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D02 真实呼吸采集任务现状审阅</w:t>
      </w:r>
    </w:p>
    <w:p>
      <w:r>
        <w:t>审阅日期 2026-09-28    任务 D-02</w:t>
      </w:r>
    </w:p>
    <w:p>
      <w:pPr>
        <w:pStyle w:val="Heading1"/>
      </w:pPr>
      <w:r>
        <w:t>一 当前结论</w:t>
      </w:r>
    </w:p>
    <w:p>
      <w:r>
        <w:t>D-02仍WAIT_DEP_EXTERNAL、未领取；缺专用SDK、真实驱动及30分钟记录。共享帧补原生呼吸批次，37项软件测试通过；本轮完成双层规范化，不等于真机验收。</w:t>
      </w:r>
    </w:p>
    <w:p>
      <w:r>
        <w:t>原任务约4人日，前置P-02已完成；P-HARDWARE只是角色，实际领取人为空。专用SDK、设备及目标机兼容条件尚未落实。</w:t>
      </w:r>
    </w:p>
    <w:p>
      <w:pPr>
        <w:pStyle w:val="Heading1"/>
      </w:pPr>
      <w:r>
        <w:t>二 目标与完成标准</w:t>
      </w:r>
    </w:p>
    <w:p>
      <w:r>
        <w:t>交付respiBAN BLE适配器、400Hz呼吸与运动原件、配置及状态事件。AC1真机连续30分钟；AC2通道和时间戳正确；AC3断连重连且正式模式不回退Mock。</w:t>
      </w:r>
    </w:p>
    <w:p>
      <w:r>
        <w:t>国内技能入口为L-BLE/L-PY；厂商SDK和字节协议是实际实现前置，不能由入门教程替代。</w:t>
      </w:r>
    </w:p>
    <w:p>
      <w:pPr>
        <w:pStyle w:val="Heading1"/>
      </w:pPr>
      <w:r>
        <w:t>三 实际交付</w:t>
      </w:r>
    </w:p>
    <w:p>
      <w:r>
        <w:t>固定inputs、execution、outputs、evidence、archive目录；新增当前采集交接、官方来源、五项合同检查和本总结事实源。</w:t>
      </w:r>
    </w:p>
    <w:p>
      <w:r>
        <w:t>共享FrameClock新增带时间戳resp_samples批次，保留历史显示字段；新增两项原生批次回归，未新增无设备依据的驱动或SDK依赖。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先核对注册表与P-02接口，再阅读厂商规格与API说明。respiBAN专用API需申请；公开Hub示例不能证明当前设备和Python版本可用。</w:t>
      </w:r>
    </w:p>
    <w:p>
      <w:r>
        <w:t>旧方案至少25Hz、三点均值及EDR回退已退役。原始通知先落盘，原生样本用于下游；SDK解码值不能冒充通知字节。</w:t>
      </w:r>
    </w:p>
    <w:p>
      <w:pPr>
        <w:pStyle w:val="Heading1"/>
      </w:pPr>
      <w:r>
        <w:t>五 验证与结果</w:t>
      </w:r>
    </w:p>
    <w:p>
      <w:r>
        <w:t>26项共享采集测试、D-01六项合同检查及D-02五项检查，共37 passed。合成400Hz批次保留40个样本，后续只返回新样本；重复tick为空且无新有效数据。</w:t>
      </w:r>
    </w:p>
    <w:p>
      <w:r>
        <w:t>首轮跨包同名测试模块收集冲突已用唯一文件名修复。全仓回归发现此前R-01迁移被当作范围变化，已补精确路径映射及四项正负回归；历史基线不改。未扫描BLE或采集真机。</w:t>
      </w:r>
    </w:p>
    <w:p>
      <w:pPr>
        <w:pStyle w:val="Heading1"/>
      </w:pPr>
      <w:r>
        <w:t>六 偏离与修复闭环</w:t>
      </w:r>
    </w:p>
    <w:p>
      <w:r>
        <w:t>原共享帧只保留三点呼吸均值，导致原生样本及时间丢失；已补批次并将resp有效性绑定新样本。均值仅保留作旧显示，不作为400Hz采集证据。</w:t>
      </w:r>
    </w:p>
    <w:p>
      <w:r>
        <w:t>专用SDK、原始通知接口、7通道布局、目标机和30分钟证据继续开放，UP-06/M06不由软件测试关闭。</w:t>
      </w:r>
    </w:p>
    <w:p>
      <w:pPr>
        <w:pStyle w:val="Heading1"/>
      </w:pPr>
      <w:r>
        <w:t>七 目录与文件整理</w:t>
      </w:r>
    </w:p>
    <w:p>
      <w:r>
        <w:t>D-02无旧独立驱动可迁移。原过期方案已归档到D-01，本包只引用，不复制同一历史文件；新增内容均按固定目录归属。</w:t>
      </w:r>
    </w:p>
    <w:p>
      <w:r>
        <w:t>共享采集模块已位于agent/modules，消费者已修正；根目录19/19项已迁入human/agent，当前读取和运行入口已验证，业务签收不变。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P-02接收plux_respiban原始包；D-01给ECG/RR，D-02给真实呼吸与运动，S-01同步/SQI，S-02做交互状态估计。未知设备时间置null，原因另记L1。</w:t>
      </w:r>
    </w:p>
    <w:p>
      <w:r>
        <w:t>呼吸原生批次已保留；正式SDK及运动轴解码尚待实现，下游不可把旧显示均值、EDR或fixture视为真实输入。I-01仍须双设备800秒全链，真实准入由G-05落实。</w:t>
      </w:r>
    </w:p>
    <w:p>
      <w:pPr>
        <w:pStyle w:val="Heading1"/>
      </w:pPr>
      <w:r>
        <w:t>九 审阅与责任签收</w:t>
      </w:r>
    </w:p>
    <w:p>
      <w:r>
        <w:t>实际成员须领取并冻结输入；厂商回执、真实采集和独立复核发生后再申请第二人签收。状态保持WAIT_DEP_EXTERNAL，已有任务签署不扩张到本包。</w:t>
      </w:r>
    </w:p>
    <w:p>
      <w:r>
        <w:t>历史审核人 未签署    日期 尚未发生</w:t>
      </w:r>
    </w:p>
    <w:p>
      <w:r>
        <w:t>没有独立真机复核或第二人签署。本轮Codex只整理任务、修复软件交接并形成Word，不代填责任人或真实PASS。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来源包括注册表、过期设备方案、当前帧代码、P-02消费者和厂商说明；具体链接见当前交接。所有真实硬件缺口保留，不生成不存在的记录。</w:t>
      </w:r>
    </w:p>
    <w:p>
      <w:hyperlink r:id="rId10">
        <w:r>
          <w:t>当前真实呼吸采集交接</w:t>
        </w:r>
      </w:hyperlink>
    </w:p>
    <w:p>
      <w:hyperlink r:id="rId11">
        <w:r>
          <w:t>原生批次实现</w:t>
        </w:r>
      </w:hyperlink>
    </w:p>
    <w:p>
      <w:hyperlink r:id="rId12">
        <w:r>
          <w:t>软件验证记录</w:t>
        </w:r>
      </w:hyperlink>
    </w:p>
    <w:p>
      <w:hyperlink r:id="rId13">
        <w:r>
          <w:t>国内技能资料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D-02/outputs/current-acquisition.md" TargetMode="External"/><Relationship Id="rId11" Type="http://schemas.openxmlformats.org/officeDocument/2006/relationships/hyperlink" Target="file:///D:/Agent/srp/agent/modules/01-%E6%95%B0%E6%8D%AE%E9%87%87%E9%9B%86/frame_clock.py" TargetMode="External"/><Relationship Id="rId12" Type="http://schemas.openxmlformats.org/officeDocument/2006/relationships/hyperlink" Target="file:///D:/Agent/srp/agent/tasks/D-02/evidence/verification.json" TargetMode="External"/><Relationship Id="rId13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