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G03 阶段一预注册与研究冻结交接审阅</w:t>
      </w:r>
    </w:p>
    <w:p>
      <w:r>
        <w:t>审阅日期 2026-09-29    任务 G-03</w:t>
      </w:r>
    </w:p>
    <w:p>
      <w:pPr>
        <w:pStyle w:val="Heading1"/>
      </w:pPr>
      <w:r>
        <w:t>一 当前结论</w:t>
      </w:r>
    </w:p>
    <w:p>
      <w:r>
        <w:t>G-03仍BLOCKED_EXTERNAL，未领取未签收。旧当前门禁按字节归档，新入口按v1.2分别处理情绪比较、功能护栏及真实准入；15项冻结与真实预注册未完成，规范化不放行B-02。</w:t>
      </w:r>
    </w:p>
    <w:p>
      <w:r>
        <w:t>约5人日，依赖E-03/X-01/Z-01/A-02/A-03-CAL/G-05/U12-11。当前协议为治理采用的设计候选，正式参与者采集不允许；真实角色、批准、数值、构建和预注册回执未齐。</w:t>
      </w:r>
    </w:p>
    <w:p>
      <w:pPr>
        <w:pStyle w:val="Heading1"/>
      </w:pPr>
      <w:r>
        <w:t>二 目标与完成标准</w:t>
      </w:r>
    </w:p>
    <w:p>
      <w:r>
        <w:t>AC1真实批准、U12-06运行接线、CAL及U12-11研究冻结完成；AC2PANAS主要比较、PF独立护栏和SCCI操纵检查分别预设与报告；AC3精确版本与真实预注册回执一致，未关闭不得实例化B-02。</w:t>
      </w:r>
    </w:p>
    <w:p>
      <w:r>
        <w:t>五段覆盖范围接收、统计/资源冻结、工程版本与暴露接线、真人复核及实际预注册、下游移交；TASK列责任与继承中文教程，真实负责人仍待实名。</w:t>
      </w:r>
    </w:p>
    <w:p>
      <w:pPr>
        <w:pStyle w:val="Heading1"/>
      </w:pPr>
      <w:r>
        <w:t>三 实际交付</w:t>
      </w:r>
    </w:p>
    <w:p>
      <w:r>
        <w:t>建立TASK与五目录、20项来源、当前冻结交接与真实缺口JSON、15项未填写索引及软件核查。旧总控门禁实际归档，原路径导航、历史验证器和步骤9/手册消费者已修正。</w:t>
      </w:r>
    </w:p>
    <w:p>
      <w:r>
        <w:t>注册依赖未改：G-03→U12-11→U12-09→U12-06已经存在；不因缺直接边重复添加，不刷新在研U12-06输入，也不制造新的批准台账。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E-03技术关闭、REAL后CAL、U12-11研究冻结和G-03真实预注册分别交付；候选SAP签收不代替数值冻结。48、192/240及合成功效不是正式N，0.075仍需论证。</w:t>
      </w:r>
    </w:p>
    <w:p>
      <w:r>
        <w:t>前测先于条件揭示/教学，教学加核心是处理范围候选。首次条件教学必须登记暴露；当前P-01只在核心start登记，接线仍待完成，教学后退出不能再预约。</w:t>
      </w:r>
    </w:p>
    <w:p>
      <w:pPr>
        <w:pStyle w:val="Heading1"/>
      </w:pPr>
      <w:r>
        <w:t>五 验证与结果</w:t>
      </w:r>
    </w:p>
    <w:p>
      <w:r>
        <w:t>33项专项复测通过，核查注册/传递依赖、15项空索引、主比较与功能门、活动资格、CAL/可选路线、原件和导航。P-01缺适配器正式prepare拒绝，合成回执能到PREPARED；后者不是批准证据。</w:t>
      </w:r>
    </w:p>
    <w:p>
      <w:r>
        <w:t>初测错误P-01来源路径修正并留原输出；历史协议、v1.2治理、71项注册、独立包及根回归见verification.json，不证明真实预注册、准入接线或参与者结果。</w:t>
      </w:r>
    </w:p>
    <w:p>
      <w:pPr>
        <w:pStyle w:val="Heading1"/>
      </w:pPr>
      <w:r>
        <w:t>六 偏离与修复闭环</w:t>
      </w:r>
    </w:p>
    <w:p>
      <w:r>
        <w:t>观察到旧当前门禁仍写v1.1有序结果门及强制后续策略，按字节归档，新当前入口改为v1.2独立报告和条件式扩展；历史校验器同时消费原件与新导航，不改旧签署。</w:t>
      </w:r>
    </w:p>
    <w:p>
      <w:r>
        <w:t>真实15项冻结、预注册、准入接线/教学暴露及责任人仍缺。G-05整体13项DONE与可选阶段三的收尾冲突保持未裁定，不能在本包伪造资格或改DONE。</w:t>
      </w:r>
    </w:p>
    <w:p>
      <w:pPr>
        <w:pStyle w:val="Heading1"/>
      </w:pPr>
      <w:r>
        <w:t>七 目录与文件整理</w:t>
      </w:r>
    </w:p>
    <w:p>
      <w:r>
        <w:t>旧总控门禁仅迁一份，archive记录原件与消费者；当前TASK、输入引用、核查、结果和交接各归固定目录。原SAP/旧协议/在研快照保持，受限原件和隐藏分配不进入公开仓库。</w:t>
      </w:r>
    </w:p>
    <w:p>
      <w:r>
        <w:t>总结由Agent事实生成，空索引不是正式配置或运行门，业务状态未变；根目录19/19项已迁入human/agent，当前读取和运行入口已验证，业务签收不变。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E-03供技术关闭、A-03供REAL/CAL、A-02/U12-04供统计规则、U12-11供数值/资源冻结、X-01/Z-01供隐藏清单和同构建，G-05供阶段一适用回执；不能互用候选或旧锚点放行。</w:t>
      </w:r>
    </w:p>
    <w:p>
      <w:r>
        <w:t>U12-06接六类正式入口并提供负测/真实签收。B-02只消费已关闭G-03版本，最多12人一实例，按分配平衡，禁止按方向/p值或完成缺格补人；A-05/A-06/W沿同一SAP关闭核心论文，不强制未开展阶段三DONE。</w:t>
      </w:r>
    </w:p>
    <w:p>
      <w:pPr>
        <w:pStyle w:val="Heading1"/>
      </w:pPr>
      <w:r>
        <w:t>九 审阅与责任签收</w:t>
      </w:r>
    </w:p>
    <w:p>
      <w:r>
        <w:t>研究、测量/统计、工程集成、数据/许可、现场及另一人复核均待实名。Agent仅本轮规范化，不代签、不代提交外部系统；真实预注册对象、时间戳、签收和变更需一致。</w:t>
      </w:r>
    </w:p>
    <w:p>
      <w:r>
        <w:t>历史审核人 未签收    日期 无</w:t>
      </w:r>
    </w:p>
    <w:p>
      <w:r>
        <w:t>没有真实G-03预注册签收，本轮仅规范化和软件核查；未提交外部预注册、未新增独立Agent复审或真人签名。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实际注册、v1.2协议/SAP、活动矩阵与CAL里程碑、P-01源码/测试、在研U12-06快照和当前上下游交接。本轮无新网页研究、真人活动、设备运行或新签署。</w:t>
      </w:r>
    </w:p>
    <w:p>
      <w:hyperlink r:id="rId10">
        <w:r>
          <w:t>当前预注册与研究冻结交接</w:t>
        </w:r>
      </w:hyperlink>
    </w:p>
    <w:p>
      <w:hyperlink r:id="rId11">
        <w:r>
          <w:t>实际缺口与依赖边界</w:t>
        </w:r>
      </w:hyperlink>
    </w:p>
    <w:p>
      <w:hyperlink r:id="rId12">
        <w:r>
          <w:t>15项未填写交接索引</w:t>
        </w:r>
      </w:hyperlink>
    </w:p>
    <w:p>
      <w:hyperlink r:id="rId13">
        <w:r>
          <w:t>历史门禁归档处置</w:t>
        </w:r>
      </w:hyperlink>
    </w:p>
    <w:p>
      <w:hyperlink r:id="rId14">
        <w:r>
          <w:t>软件核查与回归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G-03/outputs/current-freeze.md" TargetMode="External"/><Relationship Id="rId11" Type="http://schemas.openxmlformats.org/officeDocument/2006/relationships/hyperlink" Target="file:///D:/Agent/srp/agent/tasks/G-03/outputs/current-freeze.json" TargetMode="External"/><Relationship Id="rId12" Type="http://schemas.openxmlformats.org/officeDocument/2006/relationships/hyperlink" Target="file:///D:/Agent/srp/agent/tasks/G-03/outputs/freeze-template.json" TargetMode="External"/><Relationship Id="rId13" Type="http://schemas.openxmlformats.org/officeDocument/2006/relationships/hyperlink" Target="file:///D:/Agent/srp/agent/tasks/G-03/archive/README.md" TargetMode="External"/><Relationship Id="rId14" Type="http://schemas.openxmlformats.org/officeDocument/2006/relationships/hyperlink" Target="file:///D:/Agent/srp/agent/tasks/G-03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