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Q03 技术预试与盲态冻结工具交接审阅</w:t>
      </w:r>
    </w:p>
    <w:p>
      <w:r>
        <w:t>审阅日期 2026-09-29    任务 Q-03</w:t>
      </w:r>
    </w:p>
    <w:p>
      <w:pPr>
        <w:pStyle w:val="Heading1"/>
      </w:pPr>
      <w:r>
        <w:t>一 当前结论</w:t>
      </w:r>
    </w:p>
    <w:p>
      <w:r>
        <w:t>Q-03仍WAIT_DEP_EXTERNAL、未领取且无签署。两旧执行方案原文归档，85项专项及历史协议检查通过；48个设计单元只是规划预览，真实manifest、标注界面、门报告和冻结工具尚未完成。</w:t>
      </w:r>
    </w:p>
    <w:p>
      <w:r>
        <w:t>约5人日，依赖I-01/Q-02/A-01/A-03-REAL，注册角色为空。48人是技术预试锚点、两条件各24人单次；不等于正式阶段一N、功效证据或准入完成。</w:t>
      </w:r>
    </w:p>
    <w:p>
      <w:pPr>
        <w:pStyle w:val="Heading1"/>
      </w:pPr>
      <w:r>
        <w:t>二 目标与完成标准</w:t>
      </w:r>
    </w:p>
    <w:p>
      <w:r>
        <w:t>AC1可实例化48人平衡计划；AC2标注分歧和信号门自动报告；AC3冻结配置带真实身份与签署位。当前设计单元不能替代隐藏分配、manifest或工具验收。</w:t>
      </w:r>
    </w:p>
    <w:p>
      <w:r>
        <w:t>五天按输入与盲态冻结、独立Level C分配适配、双标注/裁定、盲态QC及校准、实际回归与交接推进。真实负责人和国内资料列在TASK，不把P-INTEGRATION通用流程当本包执行细节。</w:t>
      </w:r>
    </w:p>
    <w:p>
      <w:pPr>
        <w:pStyle w:val="Heading1"/>
      </w:pPr>
      <w:r>
        <w:t>三 实际交付</w:t>
      </w:r>
    </w:p>
    <w:p>
      <w:r>
        <w:t>建立TASK与五目录、当前Level C说明/JSON、原件来源与消费者影响；实现只枚举两条件24排列的48设计单元预览，四批容量各12，无实际人员、session_id或分配凭据。</w:t>
      </w:r>
    </w:p>
    <w:p>
      <w:r>
        <w:t>旧步骤9计划与详细方案实际原文归档，原位置改导航；历史v1.1验证器修复归档消费者。旧90材料报告仍是24人双会话来源，不复制填写为当前结果。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观察到X-01只支持stage_1/stage_3，负测确认level_c返回STAGE_UNSUPPORTED。当前不改标签或放宽正式门；Q-03与X/P任务须另行实现Level C真实分配和manifest接口。</w:t>
      </w:r>
    </w:p>
    <w:p>
      <w:r>
        <w:t>B-01实际批次交E-03盲态汇总，再交A-03-CAL与U12-11/G-03冻结；Q-03只消费REAL，不反向要求最终CAL先完成。平衡按分配、不得按完成情况定向补人。</w:t>
      </w:r>
    </w:p>
    <w:p>
      <w:pPr>
        <w:pStyle w:val="Heading1"/>
      </w:pPr>
      <w:r>
        <w:t>五 验证与结果</w:t>
      </w:r>
    </w:p>
    <w:p>
      <w:r>
        <w:t>85项专项通过，含7项新交接/归档/真实拒绝负例与既有随机化、步骤材料测试。48单元覆盖两臂全部排列且不包含运行身份；历史协议检查和原字节核对通过。</w:t>
      </w:r>
    </w:p>
    <w:p>
      <w:r>
        <w:t>根Python、71项注册与5包61快照结果见evidence/regression.json。本轮未运行真实标注、设备预试、外部延迟、Unity/TD或新的独立Agent审核，软件检查不证明研究门。</w:t>
      </w:r>
    </w:p>
    <w:p>
      <w:pPr>
        <w:pStyle w:val="Heading1"/>
      </w:pPr>
      <w:r>
        <w:t>六 偏离与修复闭环</w:t>
      </w:r>
    </w:p>
    <w:p>
      <w:r>
        <w:t>旧方案的有序报告门、强制扩展与FORMAL-1.1.0不再支配当前研究。当前PANAS主比较、PF护栏及SCCI操纵分开，不因功能失败隐去有效结果，阶段三不作为核心必经门。</w:t>
      </w:r>
    </w:p>
    <w:p>
      <w:r>
        <w:t>旧日志0.99、时钟50毫秒、延迟200毫秒及事件F1候选保存来源，未升级为当前冻结值；当前阈值、报告/构建/配置身份和签署均null。旧24人双会话模板禁止填新数据。</w:t>
      </w:r>
    </w:p>
    <w:p>
      <w:pPr>
        <w:pStyle w:val="Heading1"/>
      </w:pPr>
      <w:r>
        <w:t>七 目录与文件整理</w:t>
      </w:r>
    </w:p>
    <w:p>
      <w:r>
        <w:t>本包仅TASK与inputs/execution/evidence/outputs/archive；两旧方案原文归档并核对SHA-256，历史校验读归档，原位置导航当前材料。没有伪造旧工具删除。</w:t>
      </w:r>
    </w:p>
    <w:p>
      <w:r>
        <w:t>共享随机化、测量及P-02实现均以agent/modules为唯一权威位置，根目录19/19项已迁入human/agent，当前读取和运行入口已验证，业务签收不变。注册状态和冻结分发不改，不为结构整理重绘业务SVG；Word来自Agent事实而非直接改结论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I-01交真实全链与外部测量，Q-02/E-02交真实Level B关闭，A-01交六类原件和离线L3，A-03-REAL交真实测量适配；S-02双标注遮蔽Target/条件/情绪/预测，不从目标补Actual或未知值。</w:t>
      </w:r>
    </w:p>
    <w:p>
      <w:r>
        <w:t>B-01每批最多12人，E-03汇总48人盲态报告，A-03-CAL校准后U12-11/G-03签署。Q-03真实分配、标注界面和自动门报告尚缺，真实负责人、审批与冻结不得由预览或软件PASS替代。</w:t>
      </w:r>
    </w:p>
    <w:p>
      <w:pPr>
        <w:pStyle w:val="Heading1"/>
      </w:pPr>
      <w:r>
        <w:t>九 审阅与责任签收</w:t>
      </w:r>
    </w:p>
    <w:p>
      <w:r>
        <w:t>Codex只负责当前材料与结构整理；工具领取人、B-01/E-03负责人、两标注者/裁定人、校准和研究冻结负责人未落实。没有真人签收，不借上游签署填本包PASS。</w:t>
      </w:r>
    </w:p>
    <w:p>
      <w:r>
        <w:t>历史审核人 未签收    日期 无</w:t>
      </w:r>
    </w:p>
    <w:p>
      <w:r>
        <w:t>未找到Q-03签署或独立工具实现；本轮Codex软件/规划核验不代表新的独立Agent或真人研究复核。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注册表/手册、旧步骤9与旧报告、v1.2权威、I/Q/A/S当前交接、实际X-01生成器和U12-02标注计划。本轮无新网页检索、真实受限原件或外部批准。</w:t>
      </w:r>
    </w:p>
    <w:p>
      <w:hyperlink r:id="rId10">
        <w:r>
          <w:t>当前Level C工具与冻结交接</w:t>
        </w:r>
      </w:hyperlink>
    </w:p>
    <w:p>
      <w:hyperlink r:id="rId11">
        <w:r>
          <w:t>48设计单元非运行预览</w:t>
        </w:r>
      </w:hyperlink>
    </w:p>
    <w:p>
      <w:hyperlink r:id="rId12">
        <w:r>
          <w:t>真实状态与未冻结字段</w:t>
        </w:r>
      </w:hyperlink>
    </w:p>
    <w:p>
      <w:hyperlink r:id="rId13">
        <w:r>
          <w:t>专项及历史验证</w:t>
        </w:r>
      </w:hyperlink>
    </w:p>
    <w:p>
      <w:hyperlink r:id="rId14">
        <w:r>
          <w:t>旧文件归档与原字节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Q-03/outputs/current-level-c.md" TargetMode="External"/><Relationship Id="rId11" Type="http://schemas.openxmlformats.org/officeDocument/2006/relationships/hyperlink" Target="file:///D:/Agent/srp/agent/tasks/Q-03/outputs/design-cell-preview.json" TargetMode="External"/><Relationship Id="rId12" Type="http://schemas.openxmlformats.org/officeDocument/2006/relationships/hyperlink" Target="file:///D:/Agent/srp/agent/tasks/Q-03/outputs/current-level-c.json" TargetMode="External"/><Relationship Id="rId13" Type="http://schemas.openxmlformats.org/officeDocument/2006/relationships/hyperlink" Target="file:///D:/Agent/srp/agent/tasks/Q-03/evidence/verification.json" TargetMode="External"/><Relationship Id="rId14" Type="http://schemas.openxmlformats.org/officeDocument/2006/relationships/hyperlink" Target="file:///D:/Agent/srp/agent/tasks/Q-03/archiv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