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U03 最高风险天气切片现状审阅</w:t>
      </w:r>
    </w:p>
    <w:p>
      <w:r>
        <w:t>审阅日期 2026-09-28    任务 U-03</w:t>
      </w:r>
    </w:p>
    <w:p>
      <w:pPr>
        <w:pStyle w:val="Heading1"/>
      </w:pPr>
      <w:r>
        <w:t>一 当前结论</w:t>
      </w:r>
    </w:p>
    <w:p>
      <w:r>
        <w:t>U-03保持WAIT_DEP、未领取；切片对象是fade，双条件完整模块、真实回执、形成性问题关闭及公共模板尚未验收。本轮已归档旧场景设计，修复当前背景映射残留的卷轴字段，180项专项通过。</w:t>
      </w:r>
    </w:p>
    <w:p>
      <w:r>
        <w:t>依赖U-01、U-02、V-05，约5人日，过程配置P-DEV。领取人、分支及复核人为空；V-05真实灰盒和评审未完成，不能用既有U-02演示或V-04样片解锁。</w:t>
      </w:r>
    </w:p>
    <w:p>
      <w:pPr>
        <w:pStyle w:val="Heading1"/>
      </w:pPr>
      <w:r>
        <w:t>二 目标与完成标准</w:t>
      </w:r>
    </w:p>
    <w:p>
      <w:r>
        <w:t>AC1依据V-03风险选择fade；AC2完整模块中四层、声音、降级和渲染回执同时成立，无参与者操作；AC3关闭形成性问题后冻结Prefab、图层、音频总线、生命周期、性能和证据模板。</w:t>
      </w:r>
    </w:p>
    <w:p>
      <w:r>
        <w:t>必需交付Play录像、控制与回执、Profiler、截图、问题关闭和模板冻结证据。本包包含fade最小完整抽象对照，不反向等待U-07推广其余天气。技能及国内资料见TASK.md。</w:t>
      </w:r>
    </w:p>
    <w:p>
      <w:pPr>
        <w:pStyle w:val="Heading1"/>
      </w:pPr>
      <w:r>
        <w:t>三 实际交付</w:t>
      </w:r>
    </w:p>
    <w:p>
      <w:r>
        <w:t>建立Agent固定五目录、当前切片交接、来源和专项检查；历史四天气场景设计原文迁入archive。共享Unity工程和旧脚本保留模块归属，不复制缓存或宣称旧FadeScene符合新合同。</w:t>
      </w:r>
    </w:p>
    <w:p>
      <w:r>
        <w:t>当前V-03生成器及八条背景行已从卷轴入口改为固定镜头入口；BackgroundPass仅更正说明，仍只是换段钩子。READY V-05快照同步，历史签署和其他冻结包不改。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保留V-03七维双评分及差异裁定选定fade的事实；原评分含旧卷轴成本，不能当作当前性能实测。实际时序采用F-05 v2.2：主吸2.5秒、补吸1.5秒、长呼6秒，步骤与周期身份明确。</w:t>
      </w:r>
    </w:p>
    <w:p>
      <w:r>
        <w:t>固定镜头、完整底图和独立RGBA素材，无TD/Spout运行依赖。整屏从完全褪色按模块有效时间恢复，约95%达到原彩，暂停冻结；水系表达呼吸，Recovery仅轮廓/纹理。双条件共用复色曲线和声音。</w:t>
      </w:r>
    </w:p>
    <w:p>
      <w:pPr>
        <w:pStyle w:val="Heading1"/>
      </w:pPr>
      <w:r>
        <w:t>五 验证与结果</w:t>
      </w:r>
    </w:p>
    <w:p>
      <w:r>
        <w:t>180项专项通过，覆盖8项U-03检查、56项当前映射回归及116项SessionCore回归；当前V-03校验通过，40行、v2.2字段及56直接包一致。</w:t>
      </w:r>
    </w:p>
    <w:p>
      <w:r>
        <w:t>注册表71项、5个分发包54份快照通过，READY仍T-02/V-05。只证明设计交接与Python核心，不证明U-03天气画面、真实设备或模板验收。</w:t>
      </w:r>
    </w:p>
    <w:p>
      <w:pPr>
        <w:pStyle w:val="Heading1"/>
      </w:pPr>
      <w:r>
        <w:t>六 偏离与修复闭环</w:t>
      </w:r>
    </w:p>
    <w:p>
      <w:r>
        <w:t>旧活动设计要求TD渲染呼吸圈、旅人滚动和calm_index复色，与现有方向冲突；原文实际归档，AGENTS及技术入口改当前切片。当前生成器还残留SCROLL字段的问题也已从Agent源修复，不只在Word覆盖。</w:t>
      </w:r>
    </w:p>
    <w:p>
      <w:r>
        <w:t>首次执行脚本漏建evidence目录导致写入失败，已修复并复测。降级可见性、真实声音与性能候选仍需运行证据冻结；BackgroundPass不提供整屏复色，不以其存在关闭渲染缺口。</w:t>
      </w:r>
    </w:p>
    <w:p>
      <w:pPr>
        <w:pStyle w:val="Heading1"/>
      </w:pPr>
      <w:r>
        <w:t>七 目录与文件整理</w:t>
      </w:r>
    </w:p>
    <w:p>
      <w:r>
        <w:t>TASK定义任务；inputs记录实际来源；execution保存验证；evidence保存本轮检查与影响；outputs保存当前交接及总结；archive保留旧原文与原因。Git识别旧设计100%内容不变的重命名。</w:t>
      </w:r>
    </w:p>
    <w:p>
      <w:r>
        <w:t>旧Unity C#可能有序列化引用，不在本包删除。根目录19/19项已迁入human/agent，当前读取和运行入口已验证，业务签收不变；本包没有可归档的历史运行签署。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V-05提供实际通过的灰盒及问题关闭，V-03/V-04提供有效映射和素材；U-01提供控制镜像与ConfirmRendered，U-02提供四层视图与累计锁定。Python仍为计时权威，ACK不是实际呈现回执。</w:t>
      </w:r>
    </w:p>
    <w:p>
      <w:r>
        <w:t>U-04至U-07等待本包真实模板验收，U-08接性能及构建，G-02/G-05接许可及活动资格。模块默认200秒，不以68秒样片替代完整模块；素材存在不自动证明许可。</w:t>
      </w:r>
    </w:p>
    <w:p>
      <w:pPr>
        <w:pStyle w:val="Heading1"/>
      </w:pPr>
      <w:r>
        <w:t>九 审阅与责任签收</w:t>
      </w:r>
    </w:p>
    <w:p>
      <w:r>
        <w:t>实际领取与复核人未落实，不能用P-DEV替代姓名。无U-03签署，WAIT_DEP不改；实际完成后按任务要求独立复核、真人签收，再放行其余天气。</w:t>
      </w:r>
    </w:p>
    <w:p>
      <w:r>
        <w:t>历史审核人 未签署    日期 尚未发生</w:t>
      </w:r>
    </w:p>
    <w:p>
      <w:r>
        <w:t>本轮Codex审阅来源、接口和当前设计并执行主机检查；未运行U-03 Unity切片，不代填真人签收或模板冻结。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依据注册表、V-03原风险评分与当前映射、V-04预演、V-05交接、U-01/U-02实际接口及v2.2配置。历史选择、现有适配逻辑和未交付的天气渲染明确分开。</w:t>
      </w:r>
    </w:p>
    <w:p>
      <w:hyperlink r:id="rId10">
        <w:r>
          <w:t>当前fade切片交接</w:t>
        </w:r>
      </w:hyperlink>
    </w:p>
    <w:p>
      <w:hyperlink r:id="rId11">
        <w:r>
          <w:t>实际验证记录</w:t>
        </w:r>
      </w:hyperlink>
    </w:p>
    <w:p>
      <w:hyperlink r:id="rId12">
        <w:r>
          <w:t>迁移与消费者影响</w:t>
        </w:r>
      </w:hyperlink>
    </w:p>
    <w:p>
      <w:hyperlink r:id="rId13">
        <w:r>
          <w:t>步骤验收及国内资料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3/outputs/current-slice.md" TargetMode="External"/><Relationship Id="rId11" Type="http://schemas.openxmlformats.org/officeDocument/2006/relationships/hyperlink" Target="file:///D:/Agent/srp/agent/tasks/U-03/evidence/verification.json" TargetMode="External"/><Relationship Id="rId12" Type="http://schemas.openxmlformats.org/officeDocument/2006/relationships/hyperlink" Target="file:///D:/Agent/srp/agent/tasks/U-03/evidence/consumer-impact.md" TargetMode="External"/><Relationship Id="rId13" Type="http://schemas.openxmlformats.org/officeDocument/2006/relationships/hyperlink" Target="file:///D:/Agent/srp/agent/tasks/U-03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