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U07 抽象完整表示方案现状审阅</w:t>
      </w:r>
    </w:p>
    <w:p>
      <w:r>
        <w:t>审阅日期 2026-09-28    任务 U-07</w:t>
      </w:r>
    </w:p>
    <w:p>
      <w:pPr>
        <w:pStyle w:val="Heading1"/>
      </w:pPr>
      <w:r>
        <w:t>一 当前结论</w:t>
      </w:r>
    </w:p>
    <w:p>
      <w:r>
        <w:t>U-07仍WAIT_DEP、未领取，U-03公共模板未验收。旧抽象规格原文归档，当前四结构、四态降级及两条件匹配入口已订正；41项专项通过，不构成真实双环、四天气或混杂实测验收。</w:t>
      </w:r>
    </w:p>
    <w:p>
      <w:r>
        <w:t>依赖F-05、U-03、R-01、V-03，约4人日，P-DEV。实际领取人、分支和复核人为空；没有以Agent整理代领或提前解锁U-08。</w:t>
      </w:r>
    </w:p>
    <w:p>
      <w:pPr>
        <w:pStyle w:val="Heading1"/>
      </w:pPr>
      <w:r>
        <w:t>二 目标与完成标准</w:t>
      </w:r>
    </w:p>
    <w:p>
      <w:r>
        <w:t>交付抽象SceneAdapter、四结构配置、完整方案fixture、条件差异遥测及六类视觉混杂报告。AC1形式和步骤边界正确；AC2四层功能与奖励时点匹配；AC3必须匹配项通过、六类差异完整记录。</w:t>
      </w:r>
    </w:p>
    <w:p>
      <w:r>
        <w:t>必需Play录像、完整表示方案矩阵、差异遥测、混杂审计、截图和测试报告。四天按输入、模板实现、同源联调和验收交接推进；Unity、UI动画及信息量匹配的国内资料在TASK.md。</w:t>
      </w:r>
    </w:p>
    <w:p>
      <w:pPr>
        <w:pStyle w:val="Heading1"/>
      </w:pPr>
      <w:r>
        <w:t>三 实际交付</w:t>
      </w:r>
    </w:p>
    <w:p>
      <w:r>
        <w:t>建立TASK和五目录、当前结构化规则、实施交接、来源、专项复测和消费影响。四个技术ID均对齐v2.2：storm 3/3/3/3、heat 4/6、snow 5/5、fade 2.5/1.5/6。</w:t>
      </w:r>
    </w:p>
    <w:p>
      <w:r>
        <w:t>旧双环规格实际原文移入archive，原位置成为当前导航；泛化低质量淡出不再作为执行规则。没有复制storm为四天气配置，没有制作替代性的主机渲染证据。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外环目标、内环独立实际，居中空心双环；步骤和周期身份不可被粗phase替代，双吸两步不能合并。实际空步骤隐藏，累计同模块锁定保持；具体半径、线宽和第二吸发现性仍由U-03实跑定参。</w:t>
      </w:r>
    </w:p>
    <w:p>
      <w:r>
        <w:t>GOOD无额外标记，DEGRADED降低确定性，UNUSABLE/DISCONNECTED静态断续实际轮廓；无合法实际不生成成功。Fallback只作用实际载体，同帧置信与状态上限组合。旧PromptDisplay仍被WeatherController调用，保留旧原型但不当抽象渲染。</w:t>
      </w:r>
    </w:p>
    <w:p>
      <w:pPr>
        <w:pStyle w:val="Heading1"/>
      </w:pPr>
      <w:r>
        <w:t>五 验证与结果</w:t>
      </w:r>
    </w:p>
    <w:p>
      <w:r>
        <w:t>41项专项通过，含15项U-07规则、归档和消费检查及26项V-02检查；V-03当前40行及56直接包、R-01原候选Schema与正负fixture校验通过。首次相对导航少一层，修复源文件后重跑通过，保留初次失败记录。</w:t>
      </w:r>
    </w:p>
    <w:p>
      <w:r>
        <w:t>根pytest635项通过，71项注册表及5个分发包54快照通过，READY仍T-02/V-05，业务和冻结输入不改。本轮不改Unity源码，不重复运行共享105项EditMode；它们是U-06既有证据，不转为本包真实渲染验收。</w:t>
      </w:r>
    </w:p>
    <w:p>
      <w:pPr>
        <w:pStyle w:val="Heading1"/>
      </w:pPr>
      <w:r>
        <w:t>六 偏离与修复闭环</w:t>
      </w:r>
    </w:p>
    <w:p>
      <w:r>
        <w:t>旧低质量淡出规格与当前四态不一致，已从活动设计入口移开，保留原字节和历史R-01链接；当前规则增加空步骤和实例身份说明，不覆盖原签署。导航错误经专项实际发现、修正和复测，不只在Word里改结论。</w:t>
      </w:r>
    </w:p>
    <w:p>
      <w:r>
        <w:t>四结构真实Unity配置、同源视频、层级掩膜、差异遥测、六类实测及真实负责人仍缺。10%、2度及显示规格仅为历史工程候选，不擅自升级为正式范围或用绿色软件检查填满业务验收。</w:t>
      </w:r>
    </w:p>
    <w:p>
      <w:pPr>
        <w:pStyle w:val="Heading1"/>
      </w:pPr>
      <w:r>
        <w:t>七 目录与文件整理</w:t>
      </w:r>
    </w:p>
    <w:p>
      <w:r>
        <w:t>TASK、inputs、execution、evidence、outputs、archive职责固定。原规格与2e9498a字节比较一致，限定-text保留原换行；历史候选和签署原件不改。原导航仍可打开，领取中的副本与input_snapshot_id不更新。</w:t>
      </w:r>
    </w:p>
    <w:p>
      <w:r>
        <w:t>共享Unity工程、旧PromptDisplay和现有逻辑投影留在模块，不复制缓存；本轮只归档有证据冲突的原规格。根目录19/19项已迁入human/agent，当前读取和运行入口已验证，业务签收不变。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U-03先做fade最小完整双条件并冻结模板，U-07复用后推广四结构，不形成反向等待。U-04至U-06负责其余天气，A/B/C未分配不能由本包代定。F-05提供合同，R-01提供完整方案比较边界，V-02/V-03提供形式及映射。</w:t>
      </w:r>
    </w:p>
    <w:p>
      <w:r>
        <w:t>两条件匹配目标事实、算法、累计、降级、时长、背景、声音、奖励、教学测量、显示、负担及事件真值。形成性同源，正式参与者各自真实输入。抽象关闭原生周期载体，fade整屏复色随有效时间且不表示成绩；六类处理差异完整报告，不要求像素同一。</w:t>
      </w:r>
    </w:p>
    <w:p>
      <w:r>
        <w:t>U-08消费真实配置与集成输入；Q-01/Q-02及U12-02消费同源片段和真值，论文任务按实际收益、代价和边界报告，不保证原生获胜、不单独归因天气或呼吸法。</w:t>
      </w:r>
    </w:p>
    <w:p>
      <w:pPr>
        <w:pStyle w:val="Heading1"/>
      </w:pPr>
      <w:r>
        <w:t>九 审阅与责任签收</w:t>
      </w:r>
    </w:p>
    <w:p>
      <w:r>
        <w:t>无U-07历史签署，实施、复核人员尚未登记。本轮Agent职责仅为规范化、资料订正与自动检查；业务WAIT_DEP不变。真实Play、混杂证据及任务要求的签收由实际领取人申请。</w:t>
      </w:r>
    </w:p>
    <w:p>
      <w:r>
        <w:t>历史审核人 未签署    日期 尚未发生</w:t>
      </w:r>
    </w:p>
    <w:p>
      <w:r>
        <w:t>本轮Codex读取实际源码、设计和注册表，归档原规格并复测当前交接；没有真人签收，没有新Unity运行或实际双环验证。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读取任务注册表、F-05配置、U-02实际源码、U-03切片、R-01当前适用与原候选、V-02/V-03/V-04以及旧PromptDisplay调用。区分历史规格、当前交接、软件投影和实际呈现。</w:t>
      </w:r>
    </w:p>
    <w:p>
      <w:hyperlink r:id="rId10">
        <w:r>
          <w:t>当前抽象完整方案交接</w:t>
        </w:r>
      </w:hyperlink>
    </w:p>
    <w:p>
      <w:hyperlink r:id="rId11">
        <w:r>
          <w:t>结构化四结构及匹配要求</w:t>
        </w:r>
      </w:hyperlink>
    </w:p>
    <w:p>
      <w:hyperlink r:id="rId12">
        <w:r>
          <w:t>验证范围与结果</w:t>
        </w:r>
      </w:hyperlink>
    </w:p>
    <w:p>
      <w:hyperlink r:id="rId13">
        <w:r>
          <w:t>原规格归档与消费影响</w:t>
        </w:r>
      </w:hyperlink>
    </w:p>
    <w:p>
      <w:hyperlink r:id="rId14">
        <w:r>
          <w:t>任务步骤验收与国内资料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-07/outputs/current-abstract.md" TargetMode="External"/><Relationship Id="rId11" Type="http://schemas.openxmlformats.org/officeDocument/2006/relationships/hyperlink" Target="file:///D:/Agent/srp/agent/tasks/U-07/outputs/current-abstract.json" TargetMode="External"/><Relationship Id="rId12" Type="http://schemas.openxmlformats.org/officeDocument/2006/relationships/hyperlink" Target="file:///D:/Agent/srp/agent/tasks/U-07/evidence/verification.json" TargetMode="External"/><Relationship Id="rId13" Type="http://schemas.openxmlformats.org/officeDocument/2006/relationships/hyperlink" Target="file:///D:/Agent/srp/agent/tasks/U-07/evidence/consumer-impact.md" TargetMode="External"/><Relationship Id="rId14" Type="http://schemas.openxmlformats.org/officeDocument/2006/relationships/hyperlink" Target="file:///D:/Agent/srp/agent/tasks/U-07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