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U08 视听性能与可访问性成品现状审阅</w:t>
      </w:r>
    </w:p>
    <w:p>
      <w:r>
        <w:t>审阅日期 2026-09-29    任务 U-08</w:t>
      </w:r>
    </w:p>
    <w:p>
      <w:pPr>
        <w:pStyle w:val="Heading1"/>
      </w:pPr>
      <w:r>
        <w:t>一 当前结论</w:t>
      </w:r>
    </w:p>
    <w:p>
      <w:r>
        <w:t>U-08仍WAIT_DEP、未领取。两个旧Build Scene菜单及meta已原文归档，40项专项和105项Unity EditMode通过；成品规格、五适配器覆盖和发布职责已整理，目标设备预算、真实可访问路径及Windows成品尚未验收。</w:t>
      </w:r>
    </w:p>
    <w:p>
      <w:r>
        <w:t>依赖G-02、U-03至U-07，约5人日，P-INTEGRATION。领取人、分支、复核人为空；本轮是规范化与过期工具清理，不提前解锁I-01或Z-01。</w:t>
      </w:r>
    </w:p>
    <w:p>
      <w:pPr>
        <w:pStyle w:val="Heading1"/>
      </w:pPr>
      <w:r>
        <w:t>二 目标与完成标准</w:t>
      </w:r>
    </w:p>
    <w:p>
      <w:r>
        <w:t>交付统一视听、分辨率及必要字幕，颜色非唯一与对比度审计，低运动/静音路径、性能预算、Windows候选、无TD手册及许可报告。AC1完整独立旅程；AC2目标设备性能与运动闪烁；AC3可访问路径和许可失败关闭。</w:t>
      </w:r>
    </w:p>
    <w:p>
      <w:r>
        <w:t>五适配器为四个原生天气加共享抽象，不是第五天气；至少八种天气/条件呈现、48条顺序/条件轨迹。800秒仅为核心，教学及测量在外。五天步骤和国内Unity、测试、Profiler资料在TASK.md。</w:t>
      </w:r>
    </w:p>
    <w:p>
      <w:pPr>
        <w:pStyle w:val="Heading1"/>
      </w:pPr>
      <w:r>
        <w:t>三 实际交付</w:t>
      </w:r>
    </w:p>
    <w:p>
      <w:r>
        <w:t>建立TASK和五目录、当前规格字段与成品交接、来源、消费者影响和验证入口。预算字段明确待填，要求先给U-03至U-07规格，再完成组合验收；未添加任意机器或数值。</w:t>
      </w:r>
    </w:p>
    <w:p>
      <w:r>
        <w:t>BuildScene1、BuildScene2D及meta原文移出Assets，两个旧菜单不再注册。共享正式发布门、F-03/U-01/V03开发工具、旧场景与素材均保留，没有执行旧场景重建。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两个旧Build Scene工具全量重导入Point/32PPU素材，清空StormScene并生成旅人、防护罩、分段背景和旧Scene1Director；无BuildPlayer。确认活动类名/GUID无消费者后归档，保留历史扫描和框架原文。</w:t>
      </w:r>
    </w:p>
    <w:p>
      <w:r>
        <w:t>默认构建列表只启用SampleScene，F-03显式Development和V03 Stub演示不替代完整制品。FormalBuildGate仍检查资产、四场景及FormalRuntimeController；最终实际控制装配、场景清单和门对齐尚待完成，不以删除或放宽门发布。</w:t>
      </w:r>
    </w:p>
    <w:p>
      <w:pPr>
        <w:pStyle w:val="Heading1"/>
      </w:pPr>
      <w:r>
        <w:t>五 验证与结果</w:t>
      </w:r>
    </w:p>
    <w:p>
      <w:r>
        <w:t>40项专项通过，含14项U-08规格、原文迁移和成品职责检查及26项V-02；V-03当前40行和56直接包检查通过。Unity6000.4.9f1实际EditMode105/105通过，XML入包，运行日志留本地。</w:t>
      </w:r>
    </w:p>
    <w:p>
      <w:r>
        <w:t>首次正式门未改检查误比较Git LF与工作区CRLF，修正测试按既有换行规则比较源码后复测，原失败记录保留；归档原件仍逐字节比较。根pytest635项、71项注册表及5包54快照通过，状态与冻结输入不变。</w:t>
      </w:r>
    </w:p>
    <w:p>
      <w:pPr>
        <w:pStyle w:val="Heading1"/>
      </w:pPr>
      <w:r>
        <w:t>六 偏离与修复闭环</w:t>
      </w:r>
    </w:p>
    <w:p>
      <w:r>
        <w:t>旧生产菜单名称与实际功能不符，已实际移出编译目录。旧视觉预算中的卷轴及三个视差带不再执行；当前消费固定镜头和局部提示，原签署不回写。研究U4可访问门不等于U-04，五适配器不等于仅验五个场景。</w:t>
      </w:r>
    </w:p>
    <w:p>
      <w:r>
        <w:t>上游性能验收需要U-08预算，本包整体又依赖上游；当前交接采用规格先行，不改注册表依赖。目标设备、正式范围、真实双条件、低运动/静音、Profiler、构建和许可清零仍未完成，null不表示通过。</w:t>
      </w:r>
    </w:p>
    <w:p>
      <w:pPr>
        <w:pStyle w:val="Heading1"/>
      </w:pPr>
      <w:r>
        <w:t>七 目录与文件整理</w:t>
      </w:r>
    </w:p>
    <w:p>
      <w:r>
        <w:t>TASK、inputs、execution、evidence、outputs、archive职责固定。四份旧工具原件与742da55字节一致、GUID保留并限定-text；FormalBuildGate按既有源码换行规则未改，旧StormScene字节未变。</w:t>
      </w:r>
    </w:p>
    <w:p>
      <w:r>
        <w:t>共享Unity模块不复制缓存，历史资产扫描不改写为当前发布结果；32设计素材不是全部依赖许可。根目录19/19项已迁入human/agent，当前读取和运行入口已验证，业务签收不变。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U-03先给fade双条件模板，U-04至U-06给三个明确天气，U-07给四结构抽象配置；当前A/B/C尚未分配。U-08先给目标设备和预算规格，再按真实结果完成整合；不会要求整体DONE才给规格。</w:t>
      </w:r>
    </w:p>
    <w:p>
      <w:r>
        <w:t>formal_frozen会话前冻结且参与者不调参，demo_accessible仅启动前减运动/静音且不形成正式证据。两条件同背景、声音和累计，fade整屏复色随有效时间，暂停冻结视觉及音轨并从冻结位置恢复；不新增核心阶段条件特有文字。</w:t>
      </w:r>
    </w:p>
    <w:p>
      <w:r>
        <w:t>成品交I-01/Z-01，G-02提供发布许可门、G-05取得真实外部关闭；D/S/I承担真实设备联调。实际许可、U4、Windows候选和无TD运行须分别留证，不将共享回归或开发EXE转为正式活动准入。</w:t>
      </w:r>
    </w:p>
    <w:p>
      <w:pPr>
        <w:pStyle w:val="Heading1"/>
      </w:pPr>
      <w:r>
        <w:t>九 审阅与责任签收</w:t>
      </w:r>
    </w:p>
    <w:p>
      <w:r>
        <w:t>U-08没有历史真人签署，实际实施和复核人员仍未落实。Agent本轮只负责规范化、清理及自动验证；业务WAIT_DEP保持，后续真实制品和目标设备证据由领取人提交复核签收。</w:t>
      </w:r>
    </w:p>
    <w:p>
      <w:r>
        <w:t>历史审核人 未签署    日期 尚未发生</w:t>
      </w:r>
    </w:p>
    <w:p>
      <w:r>
        <w:t>本轮Codex审阅源码和实际设计，移出弃用Editor菜单并复跑共享程序集；没有新制品或目标设备验收，不代填负责人及真人签收。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读取注册表、总控U4定义、V-02原声音与配置裁定、当前V-01至V-04、U-03至U-07、G-02范围及真实Unity场景/构建源码。区分历史预算、当前字段、开发产物和正式制品。</w:t>
      </w:r>
    </w:p>
    <w:p>
      <w:hyperlink r:id="rId10">
        <w:r>
          <w:t>当前成品与上下游交接</w:t>
        </w:r>
      </w:hyperlink>
    </w:p>
    <w:p>
      <w:hyperlink r:id="rId11">
        <w:r>
          <w:t>规格字段与实际验收状态</w:t>
        </w:r>
      </w:hyperlink>
    </w:p>
    <w:p>
      <w:hyperlink r:id="rId12">
        <w:r>
          <w:t>验证范围与结果</w:t>
        </w:r>
      </w:hyperlink>
    </w:p>
    <w:p>
      <w:hyperlink r:id="rId13">
        <w:r>
          <w:t>共享Unity测试结果</w:t>
        </w:r>
      </w:hyperlink>
    </w:p>
    <w:p>
      <w:hyperlink r:id="rId14">
        <w:r>
          <w:t>过程验收与国内资料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8/outputs/current-product.md" TargetMode="External"/><Relationship Id="rId11" Type="http://schemas.openxmlformats.org/officeDocument/2006/relationships/hyperlink" Target="file:///D:/Agent/srp/agent/tasks/U-08/outputs/current-product.json" TargetMode="External"/><Relationship Id="rId12" Type="http://schemas.openxmlformats.org/officeDocument/2006/relationships/hyperlink" Target="file:///D:/Agent/srp/agent/tasks/U-08/evidence/verification.json" TargetMode="External"/><Relationship Id="rId13" Type="http://schemas.openxmlformats.org/officeDocument/2006/relationships/hyperlink" Target="file:///D:/Agent/srp/agent/tasks/U-08/evidence/editmode-results.xml" TargetMode="External"/><Relationship Id="rId14" Type="http://schemas.openxmlformats.org/officeDocument/2006/relationships/hyperlink" Target="file:///D:/Agent/srp/agent/tasks/U-08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