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08 可选阶段三独立分析附录审阅</w:t>
      </w:r>
    </w:p>
    <w:p>
      <w:r>
        <w:t>审阅日期 2026-09-29    任务 U12-08</w:t>
      </w:r>
    </w:p>
    <w:p>
      <w:pPr>
        <w:pStyle w:val="Heading1"/>
      </w:pPr>
      <w:r>
        <w:t>一 当前结论</w:t>
      </w:r>
    </w:p>
    <w:p>
      <w:r>
        <w:t>U12-08仍WAIT_DEP，未领取、未分析、未签收。四旧候选原件实际归档，当前附录与四结果族交接明确；策略冻结归E-05，真实估计归A-04。规范化不等于真实扩展分析或论文附录已完成。</w:t>
      </w:r>
    </w:p>
    <w:p>
      <w:r>
        <w:t>依赖A-04/E-05，固定任务4人日。当前无真实SAP、锁库授权、附录、独立复现或领取人；空批次列表不证明实际活动完整为零。</w:t>
      </w:r>
    </w:p>
    <w:p>
      <w:pPr>
        <w:pStyle w:val="Heading1"/>
      </w:pPr>
      <w:r>
        <w:t>二 目标与完成标准</w:t>
      </w:r>
    </w:p>
    <w:p>
      <w:r>
        <w:t>AC1同一锁定输入及实际范围可追溯，四结果族覆盖完整；AC2核心稿不依赖未开展扩展，已开展完整披露、未做不写PASS；AC3绑定候选、独立复核与真实第二人，不继承阶段一参数或代签外部条件。</w:t>
      </w:r>
    </w:p>
    <w:p>
      <w:r>
        <w:t>过程为核对真实输入与范围、填充独立附录、必要复算与复核签收；本轮仅整理这些执行条件，不虚构实际研究结果。</w:t>
      </w:r>
    </w:p>
    <w:p>
      <w:pPr>
        <w:pStyle w:val="Heading1"/>
      </w:pPr>
      <w:r>
        <w:t>三 实际交付</w:t>
      </w:r>
    </w:p>
    <w:p>
      <w:r>
        <w:t>固定TASK及五目录、当前交接与结构化事实、八部分附录规格、源索引和软件验证入口。四原候选实际迁入archive/task-input，旧入口改为当前导航，原manifest、三文件字节和输入ID保持。</w:t>
      </w:r>
    </w:p>
    <w:p>
      <w:r>
        <w:t>X-02/X-03影响记录残留的共同冻结误述订正；A-04/A-06实际消费者连接本包。研究路线、原签收、登记状态和五个成员分发身份不改。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阶段三两组均为scene_native，比较frozen_policy与balanced_random部署，候选policy_minus_random负值支持更低负性情绪；不是再比较原生与抽象。回退仍归原策略组，观察顺序排名不写因果效果。</w:t>
      </w:r>
    </w:p>
    <w:p>
      <w:r>
        <w:t>E-05冻结策略、A-04估计及复现、U12-08附录、A-06范围关闭分别负责。独立阶段三SAP未冻结，不套用阶段一HC3/N/0.075/MI或U12-10；有效情绪比较不因PF/SCCI未过门隐去。</w:t>
      </w:r>
    </w:p>
    <w:p>
      <w:pPr>
        <w:pStyle w:val="Heading1"/>
      </w:pPr>
      <w:r>
        <w:t>五 验证与结果</w:t>
      </w:r>
    </w:p>
    <w:p>
      <w:r>
        <w:t>54项专项2.22秒通过，涵盖当前注册、原件字节和输入ID、分析与范围合同、两路线及实际消费者，并复用部分活动与缺结果族的路线负测。协议/治理/71注册及5分发61快照通过。</w:t>
      </w:r>
    </w:p>
    <w:p>
      <w:r>
        <w:t>完整根Python回归的实际结果见verification.json及regression.txt。测试只读或临时合成台账，不接设备、不发控制、不登记真实暴露，软件元数据ok不授权研究或投稿。</w:t>
      </w:r>
    </w:p>
    <w:p>
      <w:pPr>
        <w:pStyle w:val="Heading1"/>
      </w:pPr>
      <w:r>
        <w:t>六 偏离与修复闭环</w:t>
      </w:r>
    </w:p>
    <w:p>
      <w:r>
        <w:t>旧候选声称未注册，活动CSV已WAIT_DEP，当前入口据实订正，原文保留。两旧交接影响记录误将附录列为冻结，当前消费者和规格已明确真实职责，不改历史日志。</w:t>
      </w:r>
    </w:p>
    <w:p>
      <w:r>
        <w:t>首次动态移动命令被工具策略拒绝且未执行，核对两个绝对目录后使用固定LiteralPath完成四文件迁移；未放宽验证、伪填结果或改变业务状态。</w:t>
      </w:r>
    </w:p>
    <w:p>
      <w:pPr>
        <w:pStyle w:val="Heading1"/>
      </w:pPr>
      <w:r>
        <w:t>七 目录与文件整理</w:t>
      </w:r>
    </w:p>
    <w:p>
      <w:r>
        <w:t>inputs仅索引真实来源；execution核查，evidence记录实际结果与影响，outputs保存当前附录交接及Word源，archive保留四候选。没有真实附录或旧执行工具可清理，不制造归档。</w:t>
      </w:r>
    </w:p>
    <w:p>
      <w:r>
        <w:t>研究原件仍留获准仓库外位置；共享治理及旧根业务目录尚未整体迁入human/agent，全部包后仍需实际迁移并修复运行引用。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E-05提供冻结策略全组件与支持，E-06供全部实例及精确锁库/授权，A-04供独立SAP、真实估计、缺失分析和复现。本包按三活动来源核对分配、暴露与部分运行，不用完成48分配块掩盖停止或退出。</w:t>
      </w:r>
    </w:p>
    <w:p>
      <w:r>
        <w:t>U12-08把stage3_results、deviations、stop_records、fallback_exposure交A-06；W-02/W-03消费同一锁定范围。未开展可由真实NO_STAGE3裁定走核心路线，已有活动不能因结果未完成切回未开展；不能估计时说明实际原因，不填虚构零值。</w:t>
      </w:r>
    </w:p>
    <w:p>
      <w:pPr>
        <w:pStyle w:val="Heading1"/>
      </w:pPr>
      <w:r>
        <w:t>九 审阅与责任签收</w:t>
      </w:r>
    </w:p>
    <w:p>
      <w:r>
        <w:t>当前未领取、未指定复核者、无第二人签收。真实结果和授权由实际责任人取得；作者软件核查不写成独立Agent验收，未产生业务PASS。</w:t>
      </w:r>
    </w:p>
    <w:p>
      <w:r>
        <w:t>历史审核人 未指定    日期 未签署</w:t>
      </w:r>
    </w:p>
    <w:p>
      <w:r>
        <w:t>无历史真实验收或签收；本轮为作者Agent整理及软件复测，独立复核与真实第二人尚未执行。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当前注册、v1.2两路线和实际元数据评估器、四归档原候选、A-04/E-05/E-06/A-06当前交接、W-02/W-03写作边界及X-02/X-03消费者。</w:t>
      </w:r>
    </w:p>
    <w:p>
      <w:hyperlink r:id="rId10">
        <w:r>
          <w:t>当前扩展附录交接</w:t>
        </w:r>
      </w:hyperlink>
    </w:p>
    <w:p>
      <w:hyperlink r:id="rId11">
        <w:r>
          <w:t>附录真实填充规格</w:t>
        </w:r>
      </w:hyperlink>
    </w:p>
    <w:p>
      <w:hyperlink r:id="rId12">
        <w:r>
          <w:t>本轮软件验证</w:t>
        </w:r>
      </w:hyperlink>
    </w:p>
    <w:p>
      <w:hyperlink r:id="rId13">
        <w:r>
          <w:t>迁移与消费者影响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8/outputs/current-extension.md" TargetMode="External"/><Relationship Id="rId11" Type="http://schemas.openxmlformats.org/officeDocument/2006/relationships/hyperlink" Target="file:///D:/Agent/srp/agent/tasks/U12-08/outputs/appendix-spec.md" TargetMode="External"/><Relationship Id="rId12" Type="http://schemas.openxmlformats.org/officeDocument/2006/relationships/hyperlink" Target="file:///D:/Agent/srp/agent/tasks/U12-08/evidence/verification.json" TargetMode="External"/><Relationship Id="rId13" Type="http://schemas.openxmlformats.org/officeDocument/2006/relationships/hyperlink" Target="file:///D:/Agent/srp/agent/tasks/U12-08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