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11 正式研究参数与资源冻结审阅</w:t>
      </w:r>
    </w:p>
    <w:p>
      <w:r>
        <w:t>审阅日期 2026-09-29    任务 U12-11</w:t>
      </w:r>
    </w:p>
    <w:p>
      <w:pPr>
        <w:pStyle w:val="Heading1"/>
      </w:pPr>
      <w:r>
        <w:t>一 当前结论</w:t>
      </w:r>
    </w:p>
    <w:p>
      <w:r>
        <w:t>U12-11仍WAIT_DEP_EXTERNAL、未领取未签署。四原候选实际归档，15项冻结材料与当前空索引已对齐，G-03交接订正；真实盲态校准、参数、机构/资源回执和第二人仍缺，本轮不冻结N或界值，不放行正式研究。</w:t>
      </w:r>
    </w:p>
    <w:p>
      <w:r>
        <w:t>固定任务2人日，依赖G-05/E-03/U12-09/A-03-CAL，均未DONE。15冻结全部PENDING，CAL未交付，五阶段一资格无回执；原业务状态及在研输入不改。</w:t>
      </w:r>
    </w:p>
    <w:p>
      <w:pPr>
        <w:pStyle w:val="Heading1"/>
      </w:pPr>
      <w:r>
        <w:t>二 目标与完成标准</w:t>
      </w:r>
    </w:p>
    <w:p>
      <w:r>
        <w:t>AC1冻结输入、候选与来源可追溯；AC2必需字段和真实签署齐备，最终N/界值消费已完成CAL；AC3独立复核与第二人绑定同版证据，不代签外部条件。</w:t>
      </w:r>
    </w:p>
    <w:p>
      <w:r>
        <w:t>执行为真实来源收齐、盲态参数/资源裁定、签署交G-03预注册。现有空索引和作者软件复测不满足正式冻结验收。</w:t>
      </w:r>
    </w:p>
    <w:p>
      <w:pPr>
        <w:pStyle w:val="Heading1"/>
      </w:pPr>
      <w:r>
        <w:t>三 实际交付</w:t>
      </w:r>
    </w:p>
    <w:p>
      <w:r>
        <w:t>TASK及五目录、15项交付映射、只读现状生成器、当前参数/资格/依赖观察、复测入口与来源。四旧候选移入archive，三原件字节及snapshot保持；旧未注册入口改导航。</w:t>
      </w:r>
    </w:p>
    <w:p>
      <w:r>
        <w:t>G-03三份交付分工接本包当前说明，沿用其既有空索引而不新增批准台账；协议、SAP、研究数值、签署和成员分发保持。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E-03真实盲态技术关闭后交A-03-CAL，再交U12-11数值/资源裁定，G-03取得同版预注册。技术关闭、SAP候选、研究冻结与外部回执分别交付，E-03不反向等待CAL。</w:t>
      </w:r>
    </w:p>
    <w:p>
      <w:r>
        <w:t>48/192/240是旧锚点，0.075/100/0.9及180秒是候选；真实N按随机分配，不按完整者补格。关注差异在PANAS原量尺上独立事前论证，不能从N或最有利条件差倒推。</w:t>
      </w:r>
    </w:p>
    <w:p>
      <w:pPr>
        <w:pStyle w:val="Heading1"/>
      </w:pPr>
      <w:r>
        <w:t>五 验证与结果</w:t>
      </w:r>
    </w:p>
    <w:p>
      <w:r>
        <w:t>39项专项1.00秒通过，覆盖原件、15项同源索引、六空参数、候选分离、REAL/CAL顺序、五活动资格和现有治理拒绝正式开关/N/等效/删CAL负测，复用G-03/E-03/A-03检查。根回归及协议/治理/注册/分发实际结果见verification.json。</w:t>
      </w:r>
    </w:p>
    <w:p>
      <w:r>
        <w:t>工具只读索引，不验证真实审批或每项冻结值。正式采集仍false，CAL/技术关闭未交付，真实参数冻结、独立复核及第二人均未运行。</w:t>
      </w:r>
    </w:p>
    <w:p>
      <w:pPr>
        <w:pStyle w:val="Heading1"/>
      </w:pPr>
      <w:r>
        <w:t>六 偏离与修复闭环</w:t>
      </w:r>
    </w:p>
    <w:p>
      <w:r>
        <w:t>首轮1 failed/38 passed，本轮TASK映射链接漏outputs/前缀，修实际导航并保留初始日志；复测不放宽断言。初始查本包Agent入口尚不存在，随后建立固定结构，不当成旧实现已交付。</w:t>
      </w:r>
    </w:p>
    <w:p>
      <w:r>
        <w:t>G-05整体13项含阶段三与核心按活动资格的收尾冲突保留待治理裁定，不删依赖或伪造阶段三回执；候选功效网格未覆盖正式MI与联合护栏，不用它代替真实可行性。</w:t>
      </w:r>
    </w:p>
    <w:p>
      <w:pPr>
        <w:pStyle w:val="Heading1"/>
      </w:pPr>
      <w:r>
        <w:t>七 目录与文件整理</w:t>
      </w:r>
    </w:p>
    <w:p>
      <w:r>
        <w:t>inputs只引用权威与上游，execution存现状读取和测试，evidence存失败/复测及影响，outputs存映射/交接/观察和Word源，archive存四原候选。没有旧真实实现或冻结报告可清理，不虚构归档。</w:t>
      </w:r>
    </w:p>
    <w:p>
      <w:r>
        <w:t>沿用G-03空索引、原协议/机构来源与历史签收，过期候选入口仅留导航。共享模块和整个旧业务目录仍待根迁移。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E-03交真实Level C技术关闭，A-03-CAL交盲态版本和证据，U12-09交真实一致性，G-05交对应批准/专机/期限/工位回执。数值裁定需真实统计与研究责任人，教学时序和首次教学暴露由U12-03/X-01/P-01/U12-06落实。</w:t>
      </w:r>
    </w:p>
    <w:p>
      <w:r>
        <w:t>同版冻结交G-03预注册、B-02运行和A-05/U12-10分析规则；800秒仅核心，资源还需安装/QC/量表/教学/清理和实际排班。有效PANAS不因PF/SCCI失败隐去，等效默认关闭，可选扩展独立处理。</w:t>
      </w:r>
    </w:p>
    <w:p>
      <w:pPr>
        <w:pStyle w:val="Heading1"/>
      </w:pPr>
      <w:r>
        <w:t>九 审阅与责任签收</w:t>
      </w:r>
    </w:p>
    <w:p>
      <w:r>
        <w:t>统计、研究、工程、数据/现场、机构和独立第二人须在实际材料中实名，目前未指定；任务路由不当作个人领取。Agent可计算整理，不能填写真实机构批准、N决定或第二人PASS。</w:t>
      </w:r>
    </w:p>
    <w:p>
      <w:r>
        <w:t>历史审核人 未指定    日期 未签署</w:t>
      </w:r>
    </w:p>
    <w:p>
      <w:r>
        <w:t>本轮为作者Agent整理和软件复测，没有本包独立复核或真实第二人签收，不代填机构结论。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活动注册、研究1.2 required_freezes、G-03空索引和分工、A-03里程碑及真实缺口、E-03技术关闭、G-05资格矩阵、U12-04候选功效、U12-06/U12-09接线状态和B-02/U12-10交接。</w:t>
      </w:r>
    </w:p>
    <w:p>
      <w:hyperlink r:id="rId10">
        <w:r>
          <w:t>当前研究冻结交接</w:t>
        </w:r>
      </w:hyperlink>
    </w:p>
    <w:p>
      <w:hyperlink r:id="rId11">
        <w:r>
          <w:t>十五项冻结材料映射</w:t>
        </w:r>
      </w:hyperlink>
    </w:p>
    <w:p>
      <w:hyperlink r:id="rId12">
        <w:r>
          <w:t>现行空参数与资格观察</w:t>
        </w:r>
      </w:hyperlink>
    </w:p>
    <w:p>
      <w:hyperlink r:id="rId13">
        <w:r>
          <w:t>本轮软件验证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11/outputs/current-freeze.md" TargetMode="External"/><Relationship Id="rId11" Type="http://schemas.openxmlformats.org/officeDocument/2006/relationships/hyperlink" Target="file:///D:/Agent/srp/agent/tasks/U12-11/outputs/freeze-handoff.md" TargetMode="External"/><Relationship Id="rId12" Type="http://schemas.openxmlformats.org/officeDocument/2006/relationships/hyperlink" Target="file:///D:/Agent/srp/agent/tasks/U12-11/outputs/current-freeze.json" TargetMode="External"/><Relationship Id="rId13" Type="http://schemas.openxmlformats.org/officeDocument/2006/relationships/hyperlink" Target="file:///D:/Agent/srp/agent/tasks/U12-11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