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V02 四天气场景与呼吸提示设计交接审阅</w:t>
      </w:r>
    </w:p>
    <w:p>
      <w:r>
        <w:t>审阅日期 2026-09-28    任务 V-02</w:t>
      </w:r>
    </w:p>
    <w:p>
      <w:pPr>
        <w:pStyle w:val="Heading1"/>
      </w:pPr>
      <w:r>
        <w:t>一 当前结论</w:t>
      </w:r>
    </w:p>
    <w:p>
      <w:r>
        <w:t>保留V-02原DONE及设计签收。历史校验器迁入Agent，当前交接明确V-04固定镜头、独立素材和fade有效时间复色优先于旧稿；新旧设计校验及26项回归通过。真实呈现、许可及教学接入仍由下游完成。</w:t>
      </w:r>
    </w:p>
    <w:p>
      <w:r>
        <w:t>原负责人Codex Agent、约4人日，本轮沿用原DONE，不改变注册状态。新入口整理后续已确认裁定，原签名不转移到新的运行或研究时序。</w:t>
      </w:r>
    </w:p>
    <w:p>
      <w:pPr>
        <w:pStyle w:val="Heading1"/>
      </w:pPr>
      <w:r>
        <w:t>二 目标与完成标准</w:t>
      </w:r>
    </w:p>
    <w:p>
      <w:r>
        <w:t>AC1四个稳定ID各映射一个顺序无关场景和核心机制，体验无手部操作；AC2双条件互斥并匹配目标、算法、时序、音频与累计；AC3资产与许可明确，F-05承担v2.2、V-03排序风险、U-03验证切片。</w:t>
      </w:r>
    </w:p>
    <w:p>
      <w:r>
        <w:t>所需概念设计、场景映射、控制变量与资产规划；国内资料沿用L-UNITYLEARN及L-RESEARCH，可点击统一学习资料入口。</w:t>
      </w:r>
    </w:p>
    <w:p>
      <w:pPr>
        <w:pStyle w:val="Heading1"/>
      </w:pPr>
      <w:r>
        <w:t>三 实际交付</w:t>
      </w:r>
    </w:p>
    <w:p>
      <w:r>
        <w:t>TASK及五目录齐备；历史校验器实际迁入execution，删除旧99入口并修正V-01重跑引用。当前场景JSON和使用说明位于outputs；四次命令结果在evidence。</w:t>
      </w:r>
    </w:p>
    <w:p>
      <w:r>
        <w:t>原26项ADR、四场景规格、决策日志、独立复核和签署保持原件，不用当前文档回改历史。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对比V-02原v1.0和V-04已采用合同，三项后续裁定优先：四天气固定镜头、完整底图加独立RGBA素材、fade复色随模块有效时间。</w:t>
      </w:r>
    </w:p>
    <w:p>
      <w:r>
        <w:t>水系目标和实际仍承担双吸长呼步骤，累计轮廓纹理独立。天气前方表示画面中远景，不借镜头移动表现长呼气。</w:t>
      </w:r>
    </w:p>
    <w:p>
      <w:pPr>
        <w:pStyle w:val="Heading1"/>
      </w:pPr>
      <w:r>
        <w:t>五 验证与结果</w:t>
      </w:r>
    </w:p>
    <w:p>
      <w:r>
        <w:t>历史基线校验通过，覆盖四模块及两条件设计确认；当前交接校验通过，读取V-04来源及V-01的14节点。26项回归拒绝旧卷轴、拆层、恢复值/步骤复色、错呼吸映射、重复天气等规则误用。</w:t>
      </w:r>
    </w:p>
    <w:p>
      <w:r>
        <w:t>本轮未运行Unity或真实设备，设计校验不证明画面和参与者结果。</w:t>
      </w:r>
    </w:p>
    <w:p>
      <w:pPr>
        <w:pStyle w:val="Heading1"/>
      </w:pPr>
      <w:r>
        <w:t>六 偏离与修复闭环</w:t>
      </w:r>
    </w:p>
    <w:p>
      <w:r>
        <w:t>V02-N01横向卷轴、N02拆层路线及N03累计驱动颜色均已在当前入口订正，原签收材料保留。</w:t>
      </w:r>
    </w:p>
    <w:p>
      <w:r>
        <w:t>V02-N04旧heat/snow粗相位兼容不代表完整demo兼容，当前全部使用F-05 v2.2周期身份。教学、许可与真实呈现缺口仍交下游。</w:t>
      </w:r>
    </w:p>
    <w:p>
      <w:pPr>
        <w:pStyle w:val="Heading1"/>
      </w:pPr>
      <w:r>
        <w:t>七 目录与文件整理</w:t>
      </w:r>
    </w:p>
    <w:p>
      <w:r>
        <w:t>旧校验器删除且无兼容转发，当前与历史验证名称区分。共享历史来源已随治理目录迁入Agent层，根目录19/19项已迁入human/agent，当前读取和运行入口已验证，业务签收不变；未移动或刷新进行中领取快照。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V-01当前时序先前测再教学，后测后其他测量；教学在800秒核心外，首次条件材料前暴露登记接入仍待U12-06/X-01。R-01提供四层与结果范围，不预设原生胜出。</w:t>
      </w:r>
    </w:p>
    <w:p>
      <w:r>
        <w:t>V-03/V-04提供风险与有效视觉，V-05/U-03至U-07实现同源双条件和回执。G-02/G-05/U-08提供许可与真实资格，条件相同算法不意味着正式不同参与者波形相同。下一规范化包V-03。</w:t>
      </w:r>
    </w:p>
    <w:p>
      <w:pPr>
        <w:pStyle w:val="Heading1"/>
      </w:pPr>
      <w:r>
        <w:t>九 审阅与责任签收</w:t>
      </w:r>
    </w:p>
    <w:p>
      <w:r>
        <w:t>原傅钧烨2026-08-21签收设计确认，不扩大为运行或正式构建；本轮仅Codex技术校验，没有代填新的真人签署或独立复核。</w:t>
      </w:r>
    </w:p>
    <w:p>
      <w:r>
        <w:t>历史审核人 傅钧烨（团队总监、真实第二人）    日期 2026-08-21 +08:00</w:t>
      </w:r>
    </w:p>
    <w:p>
      <w:r>
        <w:t>历史审核提交 c04a7be5017164ce8bdfa4ee7f0270c75bb37368</w:t>
      </w:r>
    </w:p>
    <w:p>
      <w:r>
        <w:t>审阅3ebbdeedfd3c16688ae406d34c18e4f319f2afac及既有验证，不表述为本人重跑。本轮整理不转移该签名。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业务状态DONE，原签收与未交付项不变；后续按注册表和实际依赖推进。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当前交接、命令证据、影响清单、原签收和国内学习资料见下列可点击来源。Word事实从Agent层生成，不仅在Word里修补旧设计。</w:t>
      </w:r>
    </w:p>
    <w:p>
      <w:hyperlink r:id="rId10">
        <w:r>
          <w:t>当前场景交接</w:t>
        </w:r>
      </w:hyperlink>
    </w:p>
    <w:p>
      <w:hyperlink r:id="rId11">
        <w:r>
          <w:t>机器可读交接</w:t>
        </w:r>
      </w:hyperlink>
    </w:p>
    <w:p>
      <w:hyperlink r:id="rId12">
        <w:r>
          <w:t>本轮命令证据</w:t>
        </w:r>
      </w:hyperlink>
    </w:p>
    <w:p>
      <w:hyperlink r:id="rId13">
        <w:r>
          <w:t>消费者影响</w:t>
        </w:r>
      </w:hyperlink>
    </w:p>
    <w:p>
      <w:hyperlink r:id="rId14">
        <w:r>
          <w:t>原真实签收</w:t>
        </w:r>
      </w:hyperlink>
    </w:p>
    <w:p>
      <w:hyperlink r:id="rId15">
        <w:r>
          <w:t>国内技能资料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V-02/outputs/current-scenes.md" TargetMode="External"/><Relationship Id="rId11" Type="http://schemas.openxmlformats.org/officeDocument/2006/relationships/hyperlink" Target="file:///D:/Agent/srp/agent/tasks/V-02/outputs/current-scenes.json" TargetMode="External"/><Relationship Id="rId12" Type="http://schemas.openxmlformats.org/officeDocument/2006/relationships/hyperlink" Target="file:///D:/Agent/srp/agent/tasks/V-02/evidence/verification.json" TargetMode="External"/><Relationship Id="rId13" Type="http://schemas.openxmlformats.org/officeDocument/2006/relationships/hyperlink" Target="file:///D:/Agent/srp/agent/tasks/V-02/evidence/consumer-impact.md" TargetMode="External"/><Relationship Id="rId14" Type="http://schemas.openxmlformats.org/officeDocument/2006/relationships/hyperlink" Target="file:///D:/Agent/srp/agent/governance/01-%E9%A1%B9%E7%9B%AE%E7%AB%A0%E7%A8%8B%E4%B8%8E%E8%A7%84%E5%88%92/2026-08-05_SRP_IJHCI_%E5%85%A8%E9%A1%B9%E7%9B%AE1-12%E6%AD%A5%E8%A7%84%E5%88%92%E8%AE%BE%E8%AE%A1%E5%8C%85_v1.0/20_%E4%BA%A7%E5%93%81%E4%B8%8E%E5%9C%BA%E6%99%AF%E8%AE%BE%E8%AE%A1/V-02_%E5%A4%A9%E6%B0%94%E6%A6%82%E5%BF%B5%E4%B8%8E%E5%91%BC%E5%90%B8%E6%8F%90%E7%A4%BA%E4%B8%93%E9%A1%B9%E5%8E%9F%E5%9E%8B/V-02_%E6%8A%80%E6%9C%AF%E9%AA%8C%E6%94%B6%E8%AE%B0%E5%BD%95_%E5%B7%B2%E7%AD%BE%E7%BD%B2.md" TargetMode="External"/><Relationship Id="rId15" Type="http://schemas.openxmlformats.org/officeDocument/2006/relationships/hyperlink" Target="file:///D:/Agent/srp/agent/governance/01-%E9%A1%B9%E7%9B%AE%E7%AB%A0%E7%A8%8B%E4%B8%8E%E8%A7%84%E5%88%92/2026-08-05_SRP_IJHCI_%E5%85%A8%E9%A1%B9%E7%9B%AE1-12%E6%AD%A5%E8%A7%84%E5%88%92%E8%AE%BE%E8%AE%A1%E5%8C%85_v1.0/24_%E5%9B%A2%E9%98%9F%E4%BB%BB%E5%8A%A1%E4%B8%8E%E9%A1%B9%E7%9B%AE%E6%B2%BB%E7%90%86/08_%E4%BB%BB%E5%8A%A1%E6%8A%80%E8%83%BD%E4%B8%8E%E5%9B%BD%E5%86%85%E5%AD%A6%E4%B9%A0%E8%B5%84%E6%96%99_v1.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