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W02 单篇论文写作与证据交接审阅</w:t>
      </w:r>
    </w:p>
    <w:p>
      <w:r>
        <w:t>审阅日期 2026-09-29    任务 W-02</w:t>
      </w:r>
    </w:p>
    <w:p>
      <w:pPr>
        <w:pStyle w:val="Heading1"/>
      </w:pPr>
      <w:r>
        <w:t>一 当前结论</w:t>
      </w:r>
    </w:p>
    <w:p>
      <w:r>
        <w:t>W-02仍WAIT_DEP，未领取未签收。已将旧有序门结构和主张矩阵实际归档，当前写作以情绪收益、功能代价及设计边界为中心；真实范围、结果和主稿仍缺。</w:t>
      </w:r>
    </w:p>
    <w:p>
      <w:r>
        <w:t>固定任务5人日，依赖W-01|A-06|U12-07，责任人与复核人仍为空。A-06真实范围、A-05观测分析和完整稿未交付，八项主张索引均NOT_RUN。</w:t>
      </w:r>
    </w:p>
    <w:p>
      <w:pPr>
        <w:pStyle w:val="Heading1"/>
      </w:pPr>
      <w:r>
        <w:t>二 目标与完成标准</w:t>
      </w:r>
    </w:p>
    <w:p>
      <w:r>
        <w:t>AC1全部数字图表与同版A-06范围一致；AC2原生不等隐藏、未显著不等效；AC3核心稿不等未开展E-06；AC4已有扩展如实披露，U12-08真实结果就绪才填效应。</w:t>
      </w:r>
    </w:p>
    <w:p>
      <w:r>
        <w:t>四段为输入与责任对齐、同版结果中立主稿、主张与引用复核、真实签收后交W-03。没有项目外对照不能推出整个项目相对不参与的因果效果；天气和呼吸固定配对不能分别归因。</w:t>
      </w:r>
    </w:p>
    <w:p>
      <w:pPr>
        <w:pStyle w:val="Heading1"/>
      </w:pPr>
      <w:r>
        <w:t>三 实际交付</w:t>
      </w:r>
    </w:p>
    <w:p>
      <w:r>
        <w:t>TASK、15项来源、当前写作说明及机器状态、八项未观测主张索引、验证入口与消费者记录。旧结构和CSV原件实际移入archive，原位置保留当前导航及兼容列名的八行矩阵。</w:t>
      </w:r>
    </w:p>
    <w:p>
      <w:r>
        <w:t>当前第11步、手册、成果入口、AGENTS和README同步；历史v1.1验证器读取归档原件，当前协议仍由治理选择器确定。不新增实际论文、数据或作者。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正文报告实际样本与实现效度后，先情绪主比较，再功能代价、理解/努力、缺失和设计知识。有效预设PANAS结果不被PF或SCCI失败隐去，native_minus_abstract负向为原生方向、正向为抽象方向；区间跨零不是等效或反向优势。</w:t>
      </w:r>
    </w:p>
    <w:p>
      <w:r>
        <w:t>实际教学时序、SAP和数值须冻结，旧推荐800秒及候选参数不冒充正式方法；核心体验不操作界面与前后问卷分开。独立重建及负例支持有边界规则，四个原团队场景不证明通用语法。</w:t>
      </w:r>
    </w:p>
    <w:p>
      <w:r>
        <w:t>W-03本轮官方核对发现AI细则不允许生成式AI起草论文正文，当前写作职责改为真人起草和论证，Agent按允许用途辅助并披露。项目管理Word不作为可直接提交的论文初稿。</w:t>
      </w:r>
    </w:p>
    <w:p>
      <w:pPr>
        <w:pStyle w:val="Heading1"/>
      </w:pPr>
      <w:r>
        <w:t>五 验证与结果</w:t>
      </w:r>
    </w:p>
    <w:p>
      <w:r>
        <w:t>51项专项通过，覆盖实际注册与协议、方向和不屏蔽情绪、原结构字节身份、两份实际归档及历史消费者、现行八行矩阵、U12-07原签署与冲突、真实来源和导航链接。</w:t>
      </w:r>
    </w:p>
    <w:p>
      <w:r>
        <w:t>根pytest 635项通过，耗时49.20秒；历史候选、协议、v1.2治理、71项注册及5包分发检查通过。命令和原始输出见verification.json；无实际结果、Unity/TD运行、投稿或新增独立审核。</w:t>
      </w:r>
    </w:p>
    <w:p>
      <w:pPr>
        <w:pStyle w:val="Heading1"/>
      </w:pPr>
      <w:r>
        <w:t>六 偏离与修复闭环</w:t>
      </w:r>
    </w:p>
    <w:p>
      <w:r>
        <w:t>旧结构沿有序功能门、旧矩阵缺PANAS主比较，已实际归档并修正现行消费者；签收原件和历史验证标记保留，不将旧候选适用范围扩大。</w:t>
      </w:r>
    </w:p>
    <w:p>
      <w:r>
        <w:t>2026-09-29 U12-07旧原稿实际归档，当前方法、11表和两向解释规格已修，W-02来源和历史测试真实改读新/旧分层。记录FIXED_CURRENT_U1207_SPECIFICATION，当前规格非论文正文，新复核与真人签收仍未完成。</w:t>
      </w:r>
    </w:p>
    <w:p>
      <w:pPr>
        <w:pStyle w:val="Heading1"/>
      </w:pPr>
      <w:r>
        <w:t>七 目录与文件整理</w:t>
      </w:r>
    </w:p>
    <w:p>
      <w:r>
        <w:t>TASK及inputs、execution、evidence、outputs、archive固定归属。当前输出与历史原件分开，共享治理及已签署U12-07留单一入口；没有对进行中输入自动刷新。</w:t>
      </w:r>
    </w:p>
    <w:p>
      <w:r>
        <w:t>先修Agent事实与真实消费者，再生成单包及串联Word。两份旧根业务文件已物理迁入Agent归档，其余共享业务目录仍待整体迁移，不能以本包完成替代目标。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A-05交同版锁定结果/图表，A-06交全部活动和范围回执，W-01交全文页段及文献增量，U12-07交当前写作规格而非论文第一稿，U12-10交真实分类。完整输入仍未齐，不写观测效果或宣布主稿完成。</w:t>
      </w:r>
    </w:p>
    <w:p>
      <w:r>
        <w:t>真实主稿及主张—数字—图表—输入—代码、补充材料交W-03；实际扩展须披露，A-04两原生组策略比较不能混作提示比较。当前作者贡献、公开权限和相似性检查待真实负责人，推送不等于投稿。</w:t>
      </w:r>
    </w:p>
    <w:p>
      <w:pPr>
        <w:pStyle w:val="Heading1"/>
      </w:pPr>
      <w:r>
        <w:t>九 审阅与责任签收</w:t>
      </w:r>
    </w:p>
    <w:p>
      <w:r>
        <w:t>论文负责人、文献与分析协作者、数据保管者、真实第二人尚未实名。作者Agent自查不等独立Agent复核；无新真实签署，W-02状态不变。</w:t>
      </w:r>
    </w:p>
    <w:p>
      <w:r>
        <w:t>历史审核人 未签收    日期 无</w:t>
      </w:r>
    </w:p>
    <w:p>
      <w:r>
        <w:t>没有W-02真人签署。本轮为作者Agent整理及软件复测；U12-07既有签收只保留原候选范围，不转移到当前写作合同。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业务状态WAIT_DEP，原签收与未交付项不变；后续按注册表和实际依赖推进。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实际注册、v1.2协议、A-05/A-06与文献/测量交接、两份历史原件、U12-07原签署及设计/空表/主张句。未新增文献搜索、最新期刊规范或真实人员结果。</w:t>
      </w:r>
    </w:p>
    <w:p>
      <w:hyperlink r:id="rId10">
        <w:r>
          <w:t>当前写作与论文边界</w:t>
        </w:r>
      </w:hyperlink>
    </w:p>
    <w:p>
      <w:hyperlink r:id="rId11">
        <w:r>
          <w:t>当前状态</w:t>
        </w:r>
      </w:hyperlink>
    </w:p>
    <w:p>
      <w:hyperlink r:id="rId12">
        <w:r>
          <w:t>未观测主张索引</w:t>
        </w:r>
      </w:hyperlink>
    </w:p>
    <w:p>
      <w:hyperlink r:id="rId13">
        <w:r>
          <w:t>实际复测</w:t>
        </w:r>
      </w:hyperlink>
    </w:p>
    <w:p>
      <w:hyperlink r:id="rId14">
        <w:r>
          <w:t>消费者与签署稿冲突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W-02/outputs/current-manuscript.md" TargetMode="External"/><Relationship Id="rId11" Type="http://schemas.openxmlformats.org/officeDocument/2006/relationships/hyperlink" Target="file:///D:/Agent/srp/agent/tasks/W-02/outputs/current-manuscript.json" TargetMode="External"/><Relationship Id="rId12" Type="http://schemas.openxmlformats.org/officeDocument/2006/relationships/hyperlink" Target="file:///D:/Agent/srp/agent/tasks/W-02/outputs/claim-evidence.json" TargetMode="External"/><Relationship Id="rId13" Type="http://schemas.openxmlformats.org/officeDocument/2006/relationships/hyperlink" Target="file:///D:/Agent/srp/agent/tasks/W-02/evidence/verification.json" TargetMode="External"/><Relationship Id="rId14" Type="http://schemas.openxmlformats.org/officeDocument/2006/relationships/hyperlink" Target="file:///D:/Agent/srp/agent/tasks/W-02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