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W03 投稿政策与独立复现交接审阅</w:t>
      </w:r>
    </w:p>
    <w:p>
      <w:r>
        <w:t>审阅日期 2026-09-29    任务 W-03</w:t>
      </w:r>
    </w:p>
    <w:p>
      <w:pPr>
        <w:pStyle w:val="Heading1"/>
      </w:pPr>
      <w:r>
        <w:t>一 当前结论</w:t>
      </w:r>
    </w:p>
    <w:p>
      <w:r>
        <w:t>W-03仍WAIT_DEP，未领取未签收。旧投稿检查表及第12步两文件实际归档，当前投稿和独立复现交接已规范；期刊专属说明、真实稿件与权限、干净重建和作者授权仍缺。</w:t>
      </w:r>
    </w:p>
    <w:p>
      <w:r>
        <w:t>固定任务5人日，依赖W-02|Z-01|G-05，负责人和第二人仍空。正式投稿包未交付，真实数字图表、独立重建及平台回执未生成。</w:t>
      </w:r>
    </w:p>
    <w:p>
      <w:pPr>
        <w:pStyle w:val="Heading1"/>
      </w:pPr>
      <w:r>
        <w:t>二 目标与完成标准</w:t>
      </w:r>
    </w:p>
    <w:p>
      <w:r>
        <w:t>AC1提交当天核对期刊专属作者说明和数据/AI政策，不将通用清单写成期刊强制；AC2材料、数据、代码、预注册、SAP各有实际版本和状态，审稿版无实际身份泄露；AC3另一成员干净重建，公开有许可或受限替代说明。</w:t>
      </w:r>
    </w:p>
    <w:p>
      <w:r>
        <w:t>四段为真实稿件与权限对齐、当日材料及匿名/AI声明、独立重建和真实结果核对、第二人审阅后通讯作者另行授权上传。根pytest或Git推送不等于独立复现或投稿。</w:t>
      </w:r>
    </w:p>
    <w:p>
      <w:pPr>
        <w:pStyle w:val="Heading1"/>
      </w:pPr>
      <w:r>
        <w:t>三 实际交付</w:t>
      </w:r>
    </w:p>
    <w:p>
      <w:r>
        <w:t>TASK及五目录、12项真实来源、当前投稿说明和机器状态、带官方链接的核对摘要、复测入口与消费者记录。三份旧材料实际移入archive，原位置改当前导航，历史v1.1读取原检查表。</w:t>
      </w:r>
    </w:p>
    <w:p>
      <w:r>
        <w:t>第12步、手册、成果和AGENTS导航同步，W-02当前写作与Word从Agent层补真人起草职责。没有生成论文初稿、公开数据或真实投稿材料。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2026-09-29读取T&amp;F一般数据、AI和图像政策，期刊作者说明返回403，专属格式/匿名/数据等级未确认。保存的是核对摘要而非完整原网页快照，不能替代提交当天核验。</w:t>
      </w:r>
    </w:p>
    <w:p>
      <w:r>
        <w:t>正文由真人起草和论证，Agent仅按允许用途辅助和披露；研究场景素材与观测输出分开，保留实际材料和用途，不用AI补造原始结果。具体发表与再分发权限仍待确认。</w:t>
      </w:r>
    </w:p>
    <w:p>
      <w:pPr>
        <w:pStyle w:val="Heading1"/>
      </w:pPr>
      <w:r>
        <w:t>五 验证与结果</w:t>
      </w:r>
    </w:p>
    <w:p>
      <w:r>
        <w:t>31专项通过，覆盖真实注册/空角色、网页已读与未核实状态、提交当天未执行、三份原件字节身份、历史消费者和当前链接、独立复现/真实结果未执行、核心路线和G-05差异。</w:t>
      </w:r>
    </w:p>
    <w:p>
      <w:r>
        <w:t>根635回归及协议、治理、71项注册、5个分发包和61快照通过。原始命令和输出见verification.json；仅证明本轮交接，没有Unity/TD新运行、独立成员重建或人类同意。</w:t>
      </w:r>
    </w:p>
    <w:p>
      <w:pPr>
        <w:pStyle w:val="Heading1"/>
      </w:pPr>
      <w:r>
        <w:t>六 偏离与修复闭环</w:t>
      </w:r>
    </w:p>
    <w:p>
      <w:r>
        <w:t>旧检查表仍以有序门和旧分配叙述组织，现行改为PANAS主比较、功能代价和实际范围；三文件原文保留。编辑补丁首次因W-02总结单行格式不匹配而未应用，核对后更正，不丢旧文件或伪称首次成功。</w:t>
      </w:r>
    </w:p>
    <w:p>
      <w:r>
        <w:t>期刊页403仍待核实；G-05全包DONE包含未开展阶段三资格，与W-03核心路线的活动准入存在治理关闭差异，保持原依赖并交治理裁定，不自行制造DONE。</w:t>
      </w:r>
    </w:p>
    <w:p>
      <w:pPr>
        <w:pStyle w:val="Heading1"/>
      </w:pPr>
      <w:r>
        <w:t>七 目录与文件整理</w:t>
      </w:r>
    </w:p>
    <w:p>
      <w:r>
        <w:t>TASK及inputs、execution、evidence、outputs、archive固定归属；三旧业务文档物理迁入Agent，原位置保留有效消费者。受限批准、原始数据和作者权限不复制入Git。</w:t>
      </w:r>
    </w:p>
    <w:p>
      <w:r>
        <w:t>从Agent输出修正W-02事实，再重新生成其Word及本包/串联Word；不向已签署历史候选转移新事实。全部共享业务目录仍待整体迁移。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W-02交真人主稿和主张来源，A-06交实际范围，Z-01交匹配制品/完整锁/许可，G-05交实际公开和受限访问批准。合成运行、获准真实分析、设备/画面行为分别留证，缺权限则说明不能复现哪部分。</w:t>
      </w:r>
    </w:p>
    <w:p>
      <w:r>
        <w:t>W-04/U12-12接精确制品/稿版、公开范围、实际提交回执和责任人。核心不要求未开展扩展假DONE，已有扩展必须披露；接收和发表只按实际回执，不作可保证的任务结果。</w:t>
      </w:r>
    </w:p>
    <w:p>
      <w:pPr>
        <w:pStyle w:val="Heading1"/>
      </w:pPr>
      <w:r>
        <w:t>九 审阅与责任签收</w:t>
      </w:r>
    </w:p>
    <w:p>
      <w:r>
        <w:t>通讯作者、论文作者、公开与数据保管者、独立重建者和真实第二人待实名。未取得同意不上传，不填写PASS或投稿日期；作者Agent自查不等独立审稿。</w:t>
      </w:r>
    </w:p>
    <w:p>
      <w:r>
        <w:t>历史审核人 未签收    日期 无</w:t>
      </w:r>
    </w:p>
    <w:p>
      <w:r>
        <w:t>无W-03真人签署。本轮作者Agent自查及网页核对不是独立成员复现、真实编辑部同意或正式投稿。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注册和路线、W-02/A-06/Z-01/G-05实际交接、三份旧材料、官方政策核对摘要及实际复测。一般政策已读但期刊专属页未读；没有新的真实作者、许可或投稿回执。</w:t>
      </w:r>
    </w:p>
    <w:p>
      <w:hyperlink r:id="rId10">
        <w:r>
          <w:t>当前投稿与复现交接</w:t>
        </w:r>
      </w:hyperlink>
    </w:p>
    <w:p>
      <w:hyperlink r:id="rId11">
        <w:r>
          <w:t>当前状态</w:t>
        </w:r>
      </w:hyperlink>
    </w:p>
    <w:p>
      <w:hyperlink r:id="rId12">
        <w:r>
          <w:t>官方政策核对与链接</w:t>
        </w:r>
      </w:hyperlink>
    </w:p>
    <w:p>
      <w:hyperlink r:id="rId13">
        <w:r>
          <w:t>实际复测</w:t>
        </w:r>
      </w:hyperlink>
    </w:p>
    <w:p>
      <w:hyperlink r:id="rId14">
        <w:r>
          <w:t>消费者差异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W-03/outputs/current-submission.md" TargetMode="External"/><Relationship Id="rId11" Type="http://schemas.openxmlformats.org/officeDocument/2006/relationships/hyperlink" Target="file:///D:/Agent/srp/agent/tasks/W-03/outputs/current-submission.json" TargetMode="External"/><Relationship Id="rId12" Type="http://schemas.openxmlformats.org/officeDocument/2006/relationships/hyperlink" Target="file:///D:/Agent/srp/agent/tasks/W-03/evidence/official-review.md" TargetMode="External"/><Relationship Id="rId13" Type="http://schemas.openxmlformats.org/officeDocument/2006/relationships/hyperlink" Target="file:///D:/Agent/srp/agent/tasks/W-03/evidence/verification.json" TargetMode="External"/><Relationship Id="rId14" Type="http://schemas.openxmlformats.org/officeDocument/2006/relationships/hyperlink" Target="file:///D:/Agent/srp/agent/tasks/W-03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