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E05 可选策略冻结与上下游审阅</w:t>
      </w:r>
    </w:p>
    <w:p>
      <w:r>
        <w:t>审阅日期 2026-09-29    任务 E-05</w:t>
      </w:r>
    </w:p>
    <w:p>
      <w:pPr>
        <w:pStyle w:val="Heading1"/>
      </w:pPr>
      <w:r>
        <w:t>一 当前结论</w:t>
      </w:r>
    </w:p>
    <w:p>
      <w:r>
        <w:t>E-05仍BLOCKED_EXTERNAL、未领取未签收；真实模型、OPE/ESS、事前标准和最终签署尚缺。已拆开揭盲前选择标准与分析后模型冻结，纠正U12-08职责，并同步修正X-02/X-03执行与人读总结。</w:t>
      </w:r>
    </w:p>
    <w:p>
      <w:r>
        <w:t>固定任务约5人日，依赖A-05和X-02；训练、统计、数据授权、模型签署和部署接收人待实名。现无正式模型或策略manifest，空提纲仅供审阅，核心论文不等待可选扩展。</w:t>
      </w:r>
    </w:p>
    <w:p>
      <w:pPr>
        <w:pStyle w:val="Heading1"/>
      </w:pPr>
      <w:r>
        <w:t>二 目标与完成标准</w:t>
      </w:r>
    </w:p>
    <w:p>
      <w:r>
        <w:t>AC1仅用获准scene_native锁定轨迹，心电不进在线状态；AC2按事前标准核验OPE增益、支持、ESS、熵、校准、跨折稳定性与概率审计；AC3不足时记录均匀/更简候选或不开展，不宣称优效。</w:t>
      </w:r>
    </w:p>
    <w:p>
      <w:r>
        <w:t>五段为核对锁定输入及事前标准、独立重建、逐项支持裁定、最终产物冻结、真实签署交接；回退本身不授权阶段三，不开展不伪DONE。</w:t>
      </w:r>
    </w:p>
    <w:p>
      <w:pPr>
        <w:pStyle w:val="Heading1"/>
      </w:pPr>
      <w:r>
        <w:t>三 实际交付</w:t>
      </w:r>
    </w:p>
    <w:p>
      <w:r>
        <w:t>建立TASK及五目录、17项真实来源、当前冻结说明和机器状态、NOT_RUN空审阅提纲；不生成正式阈值、模型、签署哈希或准入凭证。</w:t>
      </w:r>
    </w:p>
    <w:p>
      <w:r>
        <w:t>修正X-02/X-03六个当前TASK/说明/总结输入及两份Word，增加两个扩展导航与手册入口；手册从重复实现模型改为复跑X-02和冻结验收，历史证据和在研快照不改。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协议要求选择标准在核心揭盲前冻结，E-05却依赖A-05后分析。分开事前标准批准与最终模型签署；缺前者时真实责任人裁定探索性/不开展，不能倒填日期或事后选有利门槛。</w:t>
      </w:r>
    </w:p>
    <w:p>
      <w:r>
        <w:t>U12-08实际是依赖A-04/E-05的阶段三分析附录，不是冻结前置；只在当前消费者修正，不增加循环依赖。交叉拟合评价与最终全资料重拟合分开，训练内拟合不证明泛化。</w:t>
      </w:r>
    </w:p>
    <w:p>
      <w:pPr>
        <w:pStyle w:val="Heading1"/>
      </w:pPr>
      <w:r>
        <w:t>五 验证与结果</w:t>
      </w:r>
    </w:p>
    <w:p>
      <w:r>
        <w:t>61项专项通过，覆盖本包、X-02/X-03及既有随机化；实际24原生排列、四位置合法候选与行为概率1/4、1/3、1/2、1逐项核验，目标概率仍null，不冒充目标分布或OPE支持证据。</w:t>
      </w:r>
    </w:p>
    <w:p>
      <w:r>
        <w:t>根回归与协议、治理、注册、分发检查的实际命令和结果见verification.json；只证明规范化与现有软件接口，不证明真实训练、策略冻结、设备、Unity/TD或活动准入。</w:t>
      </w:r>
    </w:p>
    <w:p>
      <w:pPr>
        <w:pStyle w:val="Heading1"/>
      </w:pPr>
      <w:r>
        <w:t>六 偏离与修复闭环</w:t>
      </w:r>
    </w:p>
    <w:p>
      <w:r>
        <w:t>修复U12-08冻结职责误写，当前X-02/X-03消费者及Word统一；两个冻结时间点和回退/准入区别明确。现v2.2仍拒绝frozen_policy，不能改版本或写manifest就宣称动态策略部署可用。</w:t>
      </w:r>
    </w:p>
    <w:p>
      <w:r>
        <w:t>正式奖励、OPE估计器和支持/ESS/熵/校准/稳定性阈值仍null，20%只是候选；真实模型卡、概率分布、独立复跑和签署未交付，不以空表或合成测试关闭。</w:t>
      </w:r>
    </w:p>
    <w:p>
      <w:r>
        <w:t>提交前发现PowerShell初稿定位agent而非仓库根，改用既有PSScriptRoot解析方式，从仓库外实际调用复测。未运行的初稿不伪造失败日志。</w:t>
      </w:r>
    </w:p>
    <w:p>
      <w:pPr>
        <w:pStyle w:val="Heading1"/>
      </w:pPr>
      <w:r>
        <w:t>七 目录与文件整理</w:t>
      </w:r>
    </w:p>
    <w:p>
      <w:r>
        <w:t>旧扩展原件已实际归档X-02，本包引用现存来源，不重复复制历史权威。TASK、输入、执行、证据、输出与归档固定归属，原签署、在研快照及历史日志保留。</w:t>
      </w:r>
    </w:p>
    <w:p>
      <w:r>
        <w:t>先修Agent执行事实再重生三份任务Word及串联审阅；仅整理本包和实际受影响消费者，根目录双层整体迁移仍未完成。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A-05/E-04交真实锁定资料与授权，X-02交参与者分组训练/OPE/支持；G-03/U12-11及E-04交揭盲前标准来源。现真实条件均缺，不能反向把后分析选择写事前冻结。</w:t>
      </w:r>
    </w:p>
    <w:p>
      <w:r>
        <w:t>X-03只读加载，G-04另作独立准入/同构建，Z-01/I-01交真实制品和运行证据；U12-08消费后续扩展分析。A-06可关闭阶段一核心，实际扩展须披露分配、暴露、回退和停止记录。</w:t>
      </w:r>
    </w:p>
    <w:p>
      <w:pPr>
        <w:pStyle w:val="Heading1"/>
      </w:pPr>
      <w:r>
        <w:t>九 审阅与责任签收</w:t>
      </w:r>
    </w:p>
    <w:p>
      <w:r>
        <w:t>研究批准、训练分析、独立复跑、模型冻结签署与部署接收人待实名；无真人姓名、日期、PASS或DONE代填。本轮作者Agent检查与业务签署分别记录。</w:t>
      </w:r>
    </w:p>
    <w:p>
      <w:r>
        <w:t>历史审核人 未签收    日期 无</w:t>
      </w:r>
    </w:p>
    <w:p>
      <w:r>
        <w:t>没有E-05真实签署。本轮为作者Agent规范化与合成接口核查，未安排新独立Agent审核或真人签名。</w:t>
      </w:r>
    </w:p>
    <w:p>
      <w:pPr>
        <w:pStyle w:val="Heading1"/>
      </w:pPr>
      <w:r>
        <w:t>十 收尾与下一包</w:t>
      </w:r>
    </w:p>
    <w:p>
      <w:r>
        <w:t>累计51/71包规范化，剩余20，下一G-04。业务仍BLOCKED_EXTERNAL；真实训练、OPE、事前标准、模型签署和动态运行缺口保持，整体根目录迁移继续。</w:t>
      </w:r>
    </w:p>
    <w:p>
      <w:pPr>
        <w:pStyle w:val="Heading1"/>
      </w:pPr>
      <w:r>
        <w:t>十一 审阅来源</w:t>
      </w:r>
    </w:p>
    <w:p>
      <w:r>
        <w:t>实际注册、v1.2协议/投稿路线、A-05/E-04/G-03、X-02/X-03当前合同与旧扩展原件、既有随机化和P-01/P-02源码；无新网页研究或真人活动。</w:t>
      </w:r>
    </w:p>
    <w:p>
      <w:hyperlink r:id="rId10">
        <w:r>
          <w:t>当前策略冻结交接</w:t>
        </w:r>
      </w:hyperlink>
    </w:p>
    <w:p>
      <w:hyperlink r:id="rId11">
        <w:r>
          <w:t>真实冻结与实现缺口</w:t>
        </w:r>
      </w:hyperlink>
    </w:p>
    <w:p>
      <w:hyperlink r:id="rId12">
        <w:r>
          <w:t>未执行审阅提纲</w:t>
        </w:r>
      </w:hyperlink>
    </w:p>
    <w:p>
      <w:hyperlink r:id="rId13">
        <w:r>
          <w:t>上下游消费者纠偏</w:t>
        </w:r>
      </w:hyperlink>
    </w:p>
    <w:p>
      <w:hyperlink r:id="rId14">
        <w:r>
          <w:t>专项和回归证据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E-05/outputs/current-freeze.md" TargetMode="External"/><Relationship Id="rId11" Type="http://schemas.openxmlformats.org/officeDocument/2006/relationships/hyperlink" Target="file:///D:/Agent/srp/agent/tasks/E-05/outputs/current-freeze.json" TargetMode="External"/><Relationship Id="rId12" Type="http://schemas.openxmlformats.org/officeDocument/2006/relationships/hyperlink" Target="file:///D:/Agent/srp/agent/tasks/E-05/outputs/policy-review-template.json" TargetMode="External"/><Relationship Id="rId13" Type="http://schemas.openxmlformats.org/officeDocument/2006/relationships/hyperlink" Target="file:///D:/Agent/srp/agent/tasks/E-05/evidence/consumer-impact.md" TargetMode="External"/><Relationship Id="rId14" Type="http://schemas.openxmlformats.org/officeDocument/2006/relationships/hyperlink" Target="file:///D:/Agent/srp/agent/tasks/E-05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