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X03 策略运行与安全重放交接审阅</w:t>
      </w:r>
    </w:p>
    <w:p>
      <w:r>
        <w:t>审阅日期 2026-09-29    任务 X-03</w:t>
      </w:r>
    </w:p>
    <w:p>
      <w:pPr>
        <w:pStyle w:val="Heading1"/>
      </w:pPr>
      <w:r>
        <w:t>一 当前结论</w:t>
      </w:r>
    </w:p>
    <w:p>
      <w:r>
        <w:t>X-03仍WAIT_DEP、未领取未签署。当前P-01即使v2.2也拒绝frozen_policy，P-02拒绝任意策略核心重放；44项专项通过，活动说明已修正，但加载器、动态顺序、策略重放与同构建真链未完成。</w:t>
      </w:r>
    </w:p>
    <w:p>
      <w:r>
        <w:t>约4人日，依赖X-01/X-02/U-01，完成条件另需E-05真实冻结策略。核心论文不等待此可选扩展，协议字段存在不等于策略运行已实现。</w:t>
      </w:r>
    </w:p>
    <w:p>
      <w:pPr>
        <w:pStyle w:val="Heading1"/>
      </w:pPr>
      <w:r>
        <w:t>二 目标与完成标准</w:t>
      </w:r>
    </w:p>
    <w:p>
      <w:r>
        <w:t>AC1错策略/分组/构建拒绝且两组相同scene_native制品；AC2模型运行只读、回退仍属策略分配臂；AC3实际前状态、候选、概率、随机抽样、理由/回退和版本完整记录并可重放。</w:t>
      </w:r>
    </w:p>
    <w:p>
      <w:r>
        <w:t>四天依次输入与版本合同、最小纵向链、故障/写保护、实际重放与真链验收。需Python/记录集成人、Unity验收人和研究冻结责任人，TASK附国内接口与测试资料。</w:t>
      </w:r>
    </w:p>
    <w:p>
      <w:pPr>
        <w:pStyle w:val="Heading1"/>
      </w:pPr>
      <w:r>
        <w:t>三 实际交付</w:t>
      </w:r>
    </w:p>
    <w:p>
      <w:r>
        <w:t>建立TASK及五目录、当前能力/未完成字段、消费者影响与9项实际接口测试。共享Python设计误把v2.2当自适应入口的活动句已修正；没有虚构本包旧加载器迁移。</w:t>
      </w:r>
    </w:p>
    <w:p>
      <w:r>
        <w:t>P-01/P-02业务、F-05 Schema、Unity代码、原签署和领取输入不改。旧序列方案已由X-02归档，本包引用不复制；T-02快照保持原身份。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实际prepare仍sequence_mode=fixed，完整四天气及四条预配决策必需；FixedSequenceProvider.next忽略状态，SessionSnapshot没有PF/SQI/前量表。历史原因码不是换版本即可解除的门。</w:t>
      </w:r>
    </w:p>
    <w:p>
      <w:r>
        <w:t>策略manifest、前状态输入、动态动作提交和记录重放必须一起另行升级。每天气一次、段/时长/暴露/单调时间仍归P-01；已开始模块、重复tick/重发不重新抽动作。</w:t>
      </w:r>
    </w:p>
    <w:p>
      <w:pPr>
        <w:pStyle w:val="Heading1"/>
      </w:pPr>
      <w:r>
        <w:t>五 验证与结果</w:t>
      </w:r>
    </w:p>
    <w:p>
      <w:r>
        <w:t>44项专项通过，9项新真实限制/交接检查与35项既有manifest和记录重放。v2.2开发/正式frozen_policy均拒绝且无控制输出；固定提供者对变化状态保持同一动作，自定义重放核心未构造即拒绝。</w:t>
      </w:r>
    </w:p>
    <w:p>
      <w:r>
        <w:t>初次43过1失败来自测试核心仍用内存存储；按P-02装配绑定同一耐久存储后通过，原输出保留。根回归及治理结果见regression.json，没有模型写保护、两组制品或真实阶段三证据。</w:t>
      </w:r>
    </w:p>
    <w:p>
      <w:pPr>
        <w:pStyle w:val="Heading1"/>
      </w:pPr>
      <w:r>
        <w:t>六 偏离与修复闭环</w:t>
      </w:r>
    </w:p>
    <w:p>
      <w:r>
        <w:t>v2.2步骤身份与动态顺序职责分开，活动说明订正；CoreUpdate已有policy_decisions记录不冒充动态策略验收。真实状态/完整分布不能从所选概率或hash补造。</w:t>
      </w:r>
    </w:p>
    <w:p>
      <w:r>
        <w:t>REPLAY_CORE_UNSAFE边界保留，不为插策略放宽任意工厂。未来受限确定性重建保持无网络/无暴露/无恢复旧体验；单独回放已选动作不足以证明模型重建。</w:t>
      </w:r>
    </w:p>
    <w:p>
      <w:pPr>
        <w:pStyle w:val="Heading1"/>
      </w:pPr>
      <w:r>
        <w:t>七 目录与文件整理</w:t>
      </w:r>
    </w:p>
    <w:p>
      <w:r>
        <w:t>本包仅TASK与inputs/execution/evidence/outputs/archive，说明实际来源与无旧工具事实。共享权威与原签署不改，Word从Agent事实生成；不以规范化状态重绘业务SVG。</w:t>
      </w:r>
    </w:p>
    <w:p>
      <w:r>
        <w:t>根目录旧业务仍需全包后实际迁移，当前共享文件改说明不等于根迁移完成；冻结快照、状态和历史签名保持。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X-02提供模型与支持报告，E-05真实冻结，X-01分配、G-05资格；U-08供同一scene_native构建，U-01只维护渲染镜像，TD不选天气或装模型。</w:t>
      </w:r>
    </w:p>
    <w:p>
      <w:r>
        <w:t>P-01/P-02共同升级动态顺序及安全重放，控制发送前耐久提交；I-01验证800秒真链。均匀回退保留策略臂，正式身份错误不能借随机回退绕过，核心投稿不依赖可选阶段三。</w:t>
      </w:r>
    </w:p>
    <w:p>
      <w:pPr>
        <w:pStyle w:val="Heading1"/>
      </w:pPr>
      <w:r>
        <w:t>九 审阅与责任签收</w:t>
      </w:r>
    </w:p>
    <w:p>
      <w:r>
        <w:t>实施、记录/Unity集成及真实策略冻结责任人待落实。Codex仅整理与复测；上游签署不成为本包签署，未代填真实角色、模型卡或PASS。</w:t>
      </w:r>
    </w:p>
    <w:p>
      <w:r>
        <w:t>历史审核人 未签收    日期 无</w:t>
      </w:r>
    </w:p>
    <w:p>
      <w:r>
        <w:t>没有X-03独立运行签署。本轮Codex交接整理与软件复测，不代替E-05冻结、独立Agent或真实第二人。</w:t>
      </w:r>
    </w:p>
    <w:p>
      <w:pPr>
        <w:pStyle w:val="Heading1"/>
      </w:pPr>
      <w:r>
        <w:t>十 收尾与下一包</w:t>
      </w:r>
    </w:p>
    <w:p>
      <w:r>
        <w:t>累计40/71、剩余31，下一Z-01。加载器、动态合同/状态、策略重放、只读证据、同构建与真链均缺，WAIT_DEP不变，整体目录收拢继续。</w:t>
      </w:r>
    </w:p>
    <w:p>
      <w:pPr>
        <w:pStyle w:val="Heading1"/>
      </w:pPr>
      <w:r>
        <w:t>十一 审阅来源</w:t>
      </w:r>
    </w:p>
    <w:p>
      <w:r>
        <w:t>任务注册、当前路线、实际P-01序列/核心/快照、P-02重放与装配、Unity镜像及F-05 Schema、X-01/X-02交接。本轮无新网页方法研究、真机或机构批准。</w:t>
      </w:r>
    </w:p>
    <w:p>
      <w:hyperlink r:id="rId10">
        <w:r>
          <w:t>当前策略运行与重放交接</w:t>
        </w:r>
      </w:hyperlink>
    </w:p>
    <w:p>
      <w:hyperlink r:id="rId11">
        <w:r>
          <w:t>实际能力与未完成字段</w:t>
        </w:r>
      </w:hyperlink>
    </w:p>
    <w:p>
      <w:hyperlink r:id="rId12">
        <w:r>
          <w:t>软件限制专项结果</w:t>
        </w:r>
      </w:hyperlink>
    </w:p>
    <w:p>
      <w:hyperlink r:id="rId13">
        <w:r>
          <w:t>装配失败与复测</w:t>
        </w:r>
      </w:hyperlink>
    </w:p>
    <w:p>
      <w:hyperlink r:id="rId14">
        <w:r>
          <w:t>当前消费者影响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X-03/outputs/current-runtime.md" TargetMode="External"/><Relationship Id="rId11" Type="http://schemas.openxmlformats.org/officeDocument/2006/relationships/hyperlink" Target="file:///D:/Agent/srp/agent/tasks/X-03/outputs/current-runtime.json" TargetMode="External"/><Relationship Id="rId12" Type="http://schemas.openxmlformats.org/officeDocument/2006/relationships/hyperlink" Target="file:///D:/Agent/srp/agent/tasks/X-03/evidence/verification.json" TargetMode="External"/><Relationship Id="rId13" Type="http://schemas.openxmlformats.org/officeDocument/2006/relationships/hyperlink" Target="file:///D:/Agent/srp/agent/tasks/X-03/evidence/initial-failure-disposition.md" TargetMode="External"/><Relationship Id="rId14" Type="http://schemas.openxmlformats.org/officeDocument/2006/relationships/hyperlink" Target="file:///D:/Agent/srp/agent/tasks/X-03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