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待整理队列</w:t>
      </w:r>
    </w:p>
    <w:p>
      <w:pPr>
        <w:keepNext/>
      </w:pPr>
      <w:r>
        <w:t>已整理19包，待整理52包。</w:t>
      </w:r>
    </w:p>
    <w:p>
      <w:pPr>
        <w:keepLines/>
      </w:pPr>
      <w:r>
        <w:t>S-01、S-02、V-05、U-03、U-04、U-05、U-06、U-07、U-08、T-02、A-01、A-02、A-03、W-01、I-01、Q-01、Q-02、Q-03、X-01、X-02、X-03、Z-01、G-05、E-01、E-02、B-01、E-03、G-03、B-02、E-04、A-05、E-05、G-04、B-03、E-06、A-04、A-06、W-02、W-03、W-04、U12-01、U12-02、U12-03、U12-04、U12-05、U12-06、U12-07、U12-08、U12-09、U12-10、U12-11、U12-12</w:t>
      </w:r>
    </w:p>
    <w:p>
      <w:r>
        <w:t>根目录仍有旧业务目录，最终双层迁移未完成。下一包按上述队列顺序推进。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