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SRP 任务包串联审阅</w:t>
      </w:r>
    </w:p>
    <w:p>
      <w:r>
        <w:t>本文件由已整理包的Agent层总结串联生成。用于检查任务完成范围和下游交接；未整理包不推定已核验。</w:t>
      </w:r>
    </w:p>
    <w:p>
      <w:pPr>
        <w:pStyle w:val="Heading1"/>
      </w:pPr>
      <w:r>
        <w:t>F-01 合同与协议</w:t>
      </w:r>
    </w:p>
    <w:p>
      <w:r>
        <w:t>F-01注册表为DONE，历史第二人报告已签署PASS。本轮读取核心合同、验收记录和签署对象，并完成53项合同与CSV测试及PowerShell消费者复测。当前完成范围是v2.1合同与消费者校验边界。</w:t>
      </w:r>
    </w:p>
    <w:p>
      <w:r>
        <w:t>本包没有前置任务。G-02和P-01消费v2.1字段及失败关闭规则；F-05消费v2.1基线扩展步骤实例；Unity与TD依各自协议消费者任务接入。</w:t>
      </w:r>
    </w:p>
    <w:p>
      <w:r>
        <w:t>SessionCore拥有流程、顺序和时钟权威。Unity反馈ACK及渲染回执，TD读取遥测。合同通过不代表网络服务、正式构建、真实设备和参与者活动已完成。</w:t>
      </w:r>
    </w:p>
    <w:p>
      <w:r>
        <w:t>F01-N01 FIXED：合同入口F-05状态与注册表不一致</w:t>
      </w:r>
    </w:p>
    <w:p>
      <w:r>
        <w:t>F01-N02 OPEN_PROJECT_MIGRATION：根目录旧业务目录仍待逐包归属与最终迁移</w:t>
      </w:r>
    </w:p>
    <w:p>
      <w:pPr>
        <w:pStyle w:val="Heading1"/>
      </w:pPr>
      <w:r>
        <w:t>F-02 研究设计</w:t>
      </w:r>
    </w:p>
    <w:p>
      <w:r>
        <w:t>F-02注册状态为DONE，覆盖候选测量材料和模型AC审查。本轮已建立当前适用入口，替换旧联合门使用规则，复测通过45项步骤测量测试。未取得F-02真实第二人签收或真人测量证据。</w:t>
      </w:r>
    </w:p>
    <w:p>
      <w:r>
        <w:t>F-02没有任务前置。它消费F-01后续F-05步骤合同、U12-02材料与U12-04结果规格；候选构念继续交给Q-01/Q-02。</w:t>
      </w:r>
    </w:p>
    <w:p>
      <w:r>
        <w:t>Q-01/Q-02承担真实内容与认知过程验证，S-02提供独立标注，U-02/U-07提供同源片段。具体人员领取以注册表为准，不由本Word补填。</w:t>
      </w:r>
    </w:p>
    <w:p>
      <w:r>
        <w:t>F02-N01 FIXED_CURRENT_USAGE：历史有序联合门与v1.2情绪报告规则冲突，当前使用入口已改为PANAS主结果与SCCI操纵检查分开</w:t>
      </w:r>
    </w:p>
    <w:p>
      <w:r>
        <w:t>F02-N02 FIXED_CURRENT_USAGE：旧粗相位关系题和常识累计题由U12-02步骤实例及片段变化候选替代</w:t>
      </w:r>
    </w:p>
    <w:p>
      <w:r>
        <w:t>F02-N03 OPEN_HUMAN_REVIEW：历史验收仅模型候选审查，所读来源未取得F-02真实第二人签署；责任由团队总监安排</w:t>
      </w:r>
    </w:p>
    <w:p>
      <w:pPr>
        <w:pStyle w:val="Heading1"/>
      </w:pPr>
      <w:r>
        <w:t>F-03 Unity</w:t>
      </w:r>
    </w:p>
    <w:p>
      <w:r>
        <w:t>F-03历史已签收DONE。本轮将根Tools执行文件迁入Agent任务层，修正协调文档和负测试误报，完成真实Unity全流程复测。工程基线通过，正式资产许可门仍阻断。</w:t>
      </w:r>
    </w:p>
    <w:p>
      <w:r>
        <w:t>F-03无注册前置。F-01/F-05提供接口版本，Python仍拥有流程与时钟权威。U-01/U-02/V-05分别消费测试构建基线，实现通信、四层适配及全旅程灰盒。</w:t>
      </w:r>
    </w:p>
    <w:p>
      <w:r>
        <w:t>F03-N04：当前资产门为233项、259条阻断，正式发布仍不放行。许可处理交由对应资产与发布任务，不以F-03通过替代。</w:t>
      </w:r>
    </w:p>
    <w:p>
      <w:r>
        <w:t>F03-N01 FIXED：根Tools/F03执行工具已迁入统一Agent任务层，旧活动入口移除</w:t>
      </w:r>
    </w:p>
    <w:p>
      <w:r>
        <w:t>F03-N02 FIXED：现行Unity协调入口F-03 READY与签收DONE矛盾已修正</w:t>
      </w:r>
    </w:p>
    <w:p>
      <w:r>
        <w:t>F03-N03 FIXED：未授权构建已被拦截但探针输出意外完成，已改为按实际结果报告并完整复测</w:t>
      </w:r>
    </w:p>
    <w:p>
      <w:r>
        <w:t>F03-N04 OPEN_DOWNSTREAM_ASSET_GATE：当前同次资产报告为233项与259条阻断；对应资产、许可和发布任务需处理，不由本包放行</w:t>
      </w:r>
    </w:p>
    <w:p>
      <w:pPr>
        <w:pStyle w:val="Heading1"/>
      </w:pPr>
      <w:r>
        <w:t>F-04 TouchDesigner</w:t>
      </w:r>
    </w:p>
    <w:p>
      <w:r>
        <w:t>F-04历史状态为DONE。本轮迁移TD执行脚本、隔离新旧制品与证据，并完成38项主机回归及历史制品身份核验。静态壳不代替T-01真实遥测和T-02请求处理。</w:t>
      </w:r>
    </w:p>
    <w:p>
      <w:r>
        <w:t>上游F-01提供v2.1遥测合同。T-01消费静态壳的快照与可视化思路并接入遥测；T-02负责操作者请求。F-04中的T-01 NOT ACTIVE只表示静态占位停用，不表示T-01任务未完成。</w:t>
      </w:r>
    </w:p>
    <w:p>
      <w:r>
        <w:t>本轮与T-01联合主机测试通过；T-02是否完成及其功能签收在轮到该包时核验。TD不能替代Python会话权威，也不能用静态曲线替代设备记录。</w:t>
      </w:r>
    </w:p>
    <w:p>
      <w:r>
        <w:t>F04-N01 FIXED：TD执行脚本已迁入Agent层，新制品与新证据不覆盖历史签收原件</w:t>
      </w:r>
    </w:p>
    <w:p>
      <w:r>
        <w:t>F04-N02 FIXED_CURRENT_USAGE：当前fixture清单明确原始字节哈希，历史Git/LF口径不改写</w:t>
      </w:r>
    </w:p>
    <w:p>
      <w:r>
        <w:t>F04-N03 FIXED：已签收静态基线与壳内未启用能力不再表述为项目任务未完成</w:t>
      </w:r>
    </w:p>
    <w:p>
      <w:r>
        <w:t>F04-N04 OPEN_DOWNSTREAM_VISUAL_REVIEW：历史呼吸页说明覆盖曲线，需在T-01检查当前布局；本轮主机门不关闭画面可读性问题</w:t>
      </w:r>
    </w:p>
    <w:p>
      <w:pPr>
        <w:pStyle w:val="Heading1"/>
      </w:pPr>
      <w:r>
        <w:t>F-05 合同与协议</w:t>
      </w:r>
    </w:p>
    <w:p>
      <w:r>
        <w:t>F-05已由傅钧烨签收DONE。本轮将执行工具迁入Agent层，修正当前指南的待签收表述，完成287项合同及P-01/P-02复测。新证据与历史封存分开，原签署不改写。</w:t>
      </w:r>
    </w:p>
    <w:p>
      <w:r>
        <w:t>F-01不可变v2.1是上游。P-01按会话版本生成自包含步骤字段；P-02只保存和重放，不补值。U-01/U-02/T-01/U-07消费v2.2身份，各自核验网络、乱序和表示。</w:t>
      </w:r>
    </w:p>
    <w:p>
      <w:r>
        <w:t>F-04保留v2.1静态壳，不代表正式v2.2消费。F-05步骤身份不是实时改序接口，不能用它证明阶段三策略路径；顺序策略扩展仍由X-03承担。</w:t>
      </w:r>
    </w:p>
    <w:p>
      <w:r>
        <w:t>当前合同README变化触发T-02未领取包快照漂移，已重新生成其快照并通过分发校验；已领取及复核中的四包输入保持不变。</w:t>
      </w:r>
    </w:p>
    <w:p>
      <w:r>
        <w:t>F05-N01 FIXED：根Tools工具迁入固定任务层，默认新运行不覆盖历史封存</w:t>
      </w:r>
    </w:p>
    <w:p>
      <w:r>
        <w:t>F05-N02 FIXED：当前接口基线和迁移指南已按真实签收修正DONE及下游范围</w:t>
      </w:r>
    </w:p>
    <w:p>
      <w:r>
        <w:t>F05-N03 FIXED：合同入口兼容规则明确限定v2.1，不再误读为全版本拒绝v2.2</w:t>
      </w:r>
    </w:p>
    <w:p>
      <w:pPr>
        <w:pStyle w:val="Heading1"/>
      </w:pPr>
      <w:r>
        <w:t>G-01 研究治理</w:t>
      </w:r>
    </w:p>
    <w:p>
      <w:r>
        <w:t>G-01已签收DONE，范围为候选材料、资源模型与模板。本轮补齐固定Agent结构与新版内部使用稿，修正步骤五过期状态、教学时序和资源口径；历史签署保留，实际准入仍未完成。</w:t>
      </w:r>
    </w:p>
    <w:p>
      <w:r>
        <w:t>F-02当前使用入口与U12-02提供测量，U12-03提供尚在IN_REVIEW的公平教学候选；U12-04/U12-11冻结时序、预算、统计与新版材料。工具完成不证明短时负性情绪比较已获得证据。</w:t>
      </w:r>
    </w:p>
    <w:p>
      <w:r>
        <w:t>G-05取得真实机构、M-001许可、正式机器、资产用途、人员和现场产能；早期静态/回放由U12-05按活动批准范围推进，不被未实施阶段三资格一概阻断。</w:t>
      </w:r>
    </w:p>
    <w:p>
      <w:r>
        <w:t>G-05当前未领取，角色编号不代表真人责任已落实。团队总监须安排实际责任人；准入回执、培训签名和演练结果不能由Agent代填。下一包G-02继续核对权限与去重实现。</w:t>
      </w:r>
    </w:p>
    <w:p>
      <w:r>
        <w:t>G01-N01 FIXED：步骤五入口已按真实签收DONE与G-05责任范围订正</w:t>
      </w:r>
    </w:p>
    <w:p>
      <w:r>
        <w:t>G01-N02 FIXED_CURRENT_USAGE：当前稿按v1.2前测先于分条件教学、当前测量与G-02/P-02口径编制；正式冻结仍待后续任务</w:t>
      </w:r>
    </w:p>
    <w:p>
      <w:r>
        <w:t>G01-N03 FIXED_CURRENT_USAGE：528与112保留历史情景，人员和日产能矛盾不再作为当前承诺</w:t>
      </w:r>
    </w:p>
    <w:p>
      <w:r>
        <w:t>G01-N04 OPEN_EXTERNAL_OWNER_AND_EVIDENCE：G-05未领取，真实角色、机构许可与现场占用/值班能力尚无回执，由团队总监安排真实负责人</w:t>
      </w:r>
    </w:p>
    <w:p>
      <w:pPr>
        <w:pStyle w:val="Heading1"/>
      </w:pPr>
      <w:r>
        <w:t>G-02 数据治理</w:t>
      </w:r>
    </w:p>
    <w:p>
      <w:r>
        <w:t>G-02已签收DONE，覆盖治理实现与合成技术路径。本轮将隐私工具迁入Agent执行层，新增新目录负测试并完成139项专项及233项Python消费者回归；正式环境六项缺失、资产259条阻断仍开放。</w:t>
      </w:r>
    </w:p>
    <w:p>
      <w:r>
        <w:t>G-01角色表应消费实际G-02的HMAC和隔离规则；P-01先查manifest隐私，P-02仅追加受限L0/L1，X-01仅使用公开不透明决策。Z-01受资产门约束，W-03仅按实际授权与披露范围发布。</w:t>
      </w:r>
    </w:p>
    <w:p>
      <w:r>
        <w:t>新版分条件教学发生在核心之前，首次研究暴露登记不能仅等到核心start；P-01/U12-11须冻结边界、接入登记，并验证教学后退出仍不可重复参与。本轮只订正消费合同，233项既有测试不证明这个新流程已闭环。</w:t>
      </w:r>
    </w:p>
    <w:p>
      <w:r>
        <w:t>G-05仍未领取，正式配置、保留期限、资产用途和现场证据由真实责任人落实。下一包P-01核对编排与暴露接口，不替代真实研究或论文比较证据。</w:t>
      </w:r>
    </w:p>
    <w:p>
      <w:r>
        <w:t>G02-N01 FIXED：隐私工具实际迁入固定执行层，新运行不覆盖历史证据</w:t>
      </w:r>
    </w:p>
    <w:p>
      <w:r>
        <w:t>G02-N02 FIXED：新G-02证据目录纳入隐私扫描并通过负测试</w:t>
      </w:r>
    </w:p>
    <w:p>
      <w:r>
        <w:t>G02-N03 FIXED：当前资产计数与本轮233/259对齐，DONE与外部责任分开</w:t>
      </w:r>
    </w:p>
    <w:p>
      <w:r>
        <w:t>G02-N04 OPEN_DOWNSTREAM_TEACHING_EXPOSURE：P-01仅在核心start登记暴露，新版条件教学接入与退出阻断由P-01/U12-11完成，当前尚未正式闭环</w:t>
      </w:r>
    </w:p>
    <w:p>
      <w:pPr>
        <w:pStyle w:val="Heading1"/>
      </w:pPr>
      <w:r>
        <w:t>待整理队列</w:t>
      </w:r>
    </w:p>
    <w:p>
      <w:pPr>
        <w:keepNext/>
      </w:pPr>
      <w:r>
        <w:t>已整理7包，待整理64包。</w:t>
      </w:r>
    </w:p>
    <w:p>
      <w:r>
        <w:t>P-01、P-02、U-01、U-02、T-01、R-01、V-01、V-02、V-03、V-04、D-01、D-02、S-01、S-02、V-05、U-03、U-04、U-05、U-06、U-07、U-08、T-02、A-01、A-02、A-03、W-01、I-01、Q-01、Q-02、Q-03、X-01、X-02、X-03、Z-01、G-05、E-01、E-02、B-01、E-03、G-03、B-02、E-04、A-05、E-05、G-04、B-03、E-06、A-04、A-06、W-02、W-03、W-04、U12-01、U12-02、U12-03、U12-04、U12-05、U12-06、U12-07、U12-08、U12-09、U12-10、U12-11、U12-12</w:t>
      </w:r>
    </w:p>
    <w:p>
      <w:r>
        <w:t>根目录仍有旧业务目录，最终双层迁移未完成。下一包按上述队列顺序推进。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