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Z01 候选制品与干净重建交接审阅</w:t>
      </w:r>
    </w:p>
    <w:p>
      <w:r>
        <w:t>审阅日期 2026-09-29    任务 Z-01</w:t>
      </w:r>
    </w:p>
    <w:p>
      <w:pPr>
        <w:pStyle w:val="Heading1"/>
      </w:pPr>
      <w:r>
        <w:t>一 当前结论</w:t>
      </w:r>
    </w:p>
    <w:p>
      <w:r>
        <w:t>Z-01仍WAIT_DEP、未领取未签收。工具权威三处偏离已修复，22项专项通过；当前资产扫描225项、269个阻断，三个匹配候选、完整锁与独立干净重建未交付。</w:t>
      </w:r>
    </w:p>
    <w:p>
      <w:r>
        <w:t>约5人日，依赖I-01/A-02/A-03/U-08/G-02。候选与阶段锁定、公开批准分开；核心稿不因本包而等待可选阶段三。</w:t>
      </w:r>
    </w:p>
    <w:p>
      <w:pPr>
        <w:pStyle w:val="Heading1"/>
      </w:pPr>
      <w:r>
        <w:t>二 目标与完成标准</w:t>
      </w:r>
    </w:p>
    <w:p>
      <w:r>
        <w:t>AC1另一人从干净检出重建；AC2Unity/Python/TD版本与协议配置匹配且无TD体验成立；AC3完整环境锁、SBOM、许可和实际制品字节哈希齐全。</w:t>
      </w:r>
    </w:p>
    <w:p>
      <w:r>
        <w:t>五日依次接收上游、独立环境、三个制品、样例与清单、独立复现。需交付负责人、重建者和签收人，TASK附国内Git/文档资料。</w:t>
      </w:r>
    </w:p>
    <w:p>
      <w:pPr>
        <w:pStyle w:val="Heading1"/>
      </w:pPr>
      <w:r>
        <w:t>三 实际交付</w:t>
      </w:r>
    </w:p>
    <w:p>
      <w:r>
        <w:t>TASK与五目录、现状、消费者影响及12项新专项。工具原清单/说明逐字节归档，现权威订正定位、11项直接依赖与已固定MCP，校验器同步修复。</w:t>
      </w:r>
    </w:p>
    <w:p>
      <w:r>
        <w:t>运行业务、包锁、资产台账、原签署及领取快照不改，没有伪造候选构建器或SBOM。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实际权威检查复现旧目录、漏依赖和要求#main三处错误；相对检出根、extras查分发包、MCP精确提交按既有工程订正，不升级软件。</w:t>
      </w:r>
    </w:p>
    <w:p>
      <w:r>
        <w:t>F-03仅DEV-REPLAY，T-01可读性候选未新签收，默认仅SampleScene。U-08真实结构若变，正式门同步升级验收，不补空壳或用开发授权绕过。</w:t>
      </w:r>
    </w:p>
    <w:p>
      <w:pPr>
        <w:pStyle w:val="Heading1"/>
      </w:pPr>
      <w:r>
        <w:t>五 验证与结果</w:t>
      </w:r>
    </w:p>
    <w:p>
      <w:r>
        <w:t>22项专项通过：12项新交接/基线负测及10项既有资产/Unity门测试；工具权威复测通过。首次测试误读依赖字段，改depends_on后复测，原输出保留。</w:t>
      </w:r>
    </w:p>
    <w:p>
      <w:r>
        <w:t>真实资产门阻断：225项、269问题，未登记57、忽略文件194、移除11、哈希变化4、待替换3。台账未改，当前不得发布；根与治理回归见regression.json。</w:t>
      </w:r>
    </w:p>
    <w:p>
      <w:pPr>
        <w:pStyle w:val="Heading1"/>
      </w:pPr>
      <w:r>
        <w:t>六 偏离与修复闭环</w:t>
      </w:r>
    </w:p>
    <w:p>
      <w:r>
        <w:t>原清单仅供历史解释；当前规则修复不是成员安装或正式环境通过。新许可结果不能用旧PASS覆盖。</w:t>
      </w:r>
    </w:p>
    <w:p>
      <w:r>
        <w:t>含时间戳的两次构建不强求二进制相同，每次制品分别字节哈希，功能与输入输出复现另验；资产报告不替代跨栈完整SBOM。</w:t>
      </w:r>
    </w:p>
    <w:p>
      <w:pPr>
        <w:pStyle w:val="Heading1"/>
      </w:pPr>
      <w:r>
        <w:t>七 目录与文件整理</w:t>
      </w:r>
    </w:p>
    <w:p>
      <w:r>
        <w:t>五目录保存来源、脚本、实测、现状与历史，Word从同一事实生成。无旧Z-01工具可迁移；F-03/T-01不重复复制，共享工程待全包后实际收拢。</w:t>
      </w:r>
    </w:p>
    <w:p>
      <w:r>
        <w:t>快照映射未引用本轮两清单，输入身份和业务状态保持；不重绘业务SVG，不冒充根目录已迁移。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U-08供参与者构建、I-01供真链、A-02/A-03供统计配置、A-01供离线样例、T-02供操作台；G-02真实门和G-05批准分别满足。</w:t>
      </w:r>
    </w:p>
    <w:p>
      <w:r>
        <w:t>候选交G-03/G-04阶段锁定、W-03独立投稿复现与公开审批、W-04归档；实际版本与运行匹配不以标签相同或上游DONE代替。</w:t>
      </w:r>
    </w:p>
    <w:p>
      <w:pPr>
        <w:pStyle w:val="Heading1"/>
      </w:pPr>
      <w:r>
        <w:t>九 审阅与责任签收</w:t>
      </w:r>
    </w:p>
    <w:p>
      <w:r>
        <w:t>交付负责人、独立重建者和复核人未落实。不代填环境通过、候选PASS或真人名字；上游签署只在其原范围成立。</w:t>
      </w:r>
    </w:p>
    <w:p>
      <w:r>
        <w:t>历史审核人 未签收    日期 无</w:t>
      </w:r>
    </w:p>
    <w:p>
      <w:r>
        <w:t>本包无独立候选验收或真实签署。本轮Codex整理与实测不继承F-03/T-01/G-02签收范围。</w:t>
      </w:r>
    </w:p>
    <w:p>
      <w:pPr>
        <w:pStyle w:val="Heading1"/>
      </w:pPr>
      <w:r>
        <w:t>十 收尾与下一包</w:t>
      </w:r>
    </w:p>
    <w:p>
      <w:r>
        <w:t>累计41/71、剩余30，下一G-05。完整候选、传递锁、SBOM、真链和独立重建仍缺，WAIT_DEP保持；整体目录收拢继续。</w:t>
      </w:r>
    </w:p>
    <w:p>
      <w:pPr>
        <w:pStyle w:val="Heading1"/>
      </w:pPr>
      <w:r>
        <w:t>十一 审阅来源</w:t>
      </w:r>
    </w:p>
    <w:p>
      <w:r>
        <w:t>注册表、环境清单/校验器、实际包锁与正式门、开发构建、TD候选和上游交接、本轮真实资产扫描。没有Unity/TD重跑或干净构建，没有新独立Agent或真实签收。</w:t>
      </w:r>
    </w:p>
    <w:p>
      <w:hyperlink r:id="rId10">
        <w:r>
          <w:t>候选与重建交接</w:t>
        </w:r>
      </w:hyperlink>
    </w:p>
    <w:p>
      <w:hyperlink r:id="rId11">
        <w:r>
          <w:t>实际未完成字段</w:t>
        </w:r>
      </w:hyperlink>
    </w:p>
    <w:p>
      <w:hyperlink r:id="rId12">
        <w:r>
          <w:t>软件核查与真实门</w:t>
        </w:r>
      </w:hyperlink>
    </w:p>
    <w:p>
      <w:hyperlink r:id="rId13">
        <w:r>
          <w:t>偏离修复与复测</w:t>
        </w:r>
      </w:hyperlink>
    </w:p>
    <w:p>
      <w:hyperlink r:id="rId14">
        <w:r>
          <w:t>当前消费者影响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Z-01/outputs/current-delivery.md" TargetMode="External"/><Relationship Id="rId11" Type="http://schemas.openxmlformats.org/officeDocument/2006/relationships/hyperlink" Target="file:///D:/Agent/srp/agent/tasks/Z-01/outputs/current-delivery.json" TargetMode="External"/><Relationship Id="rId12" Type="http://schemas.openxmlformats.org/officeDocument/2006/relationships/hyperlink" Target="file:///D:/Agent/srp/agent/tasks/Z-01/evidence/verification.json" TargetMode="External"/><Relationship Id="rId13" Type="http://schemas.openxmlformats.org/officeDocument/2006/relationships/hyperlink" Target="file:///D:/Agent/srp/agent/tasks/Z-01/evidence/failure-disposition.md" TargetMode="External"/><Relationship Id="rId14" Type="http://schemas.openxmlformats.org/officeDocument/2006/relationships/hyperlink" Target="file:///D:/Agent/srp/agent/tasks/Z-01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