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W04 成果归档与团队移交审阅</w:t>
      </w:r>
    </w:p>
    <w:p>
      <w:r>
        <w:t>审阅日期 2026-09-29    任务 W-04</w:t>
      </w:r>
    </w:p>
    <w:p>
      <w:pPr>
        <w:pStyle w:val="Heading1"/>
      </w:pPr>
      <w:r>
        <w:t>一 当前结论</w:t>
      </w:r>
    </w:p>
    <w:p>
      <w:r>
        <w:t>W-04仍WAIT_DEP，未领取未签收。已将旧成果/公开方案实际归档，明确八项交付、真实部署与公开决定和新成员演练；最终制品、权属材料及接收证据仍缺。</w:t>
      </w:r>
    </w:p>
    <w:p>
      <w:r>
        <w:t>固定任务5人日，依赖W-03|Z-01|U12-12，负责人和第二人未实名。没有实际最终移交包、新成员演练、部署选择或真实接收者。</w:t>
      </w:r>
    </w:p>
    <w:p>
      <w:pPr>
        <w:pStyle w:val="Heading1"/>
      </w:pPr>
      <w:r>
        <w:t>二 目标与完成标准</w:t>
      </w:r>
    </w:p>
    <w:p>
      <w:r>
        <w:t>AC1三个软件及媒体与论文采用的范围/配置/构建一致；AC2公开遵守W-03决定和真实许可；AC3新成员按说明实际干净重建并运行候选。外部录用或授权不作为可保证结果。</w:t>
      </w:r>
    </w:p>
    <w:p>
      <w:r>
        <w:t>四段为真实输入与接收人对齐、完整八对象整理、新成员演练及遗漏修复、精确对象复核后批准渠道移交。U12-12决定部署原生/抽象/研究原型，不预定原生获胜。</w:t>
      </w:r>
    </w:p>
    <w:p>
      <w:pPr>
        <w:pStyle w:val="Heading1"/>
      </w:pPr>
      <w:r>
        <w:t>三 实际交付</w:t>
      </w:r>
    </w:p>
    <w:p>
      <w:r>
        <w:t>TASK及五目录、九项真实来源、当前移交说明与机器状态、八项待交付索引、验证入口及消费者差异。旧公开顺序原文实际移入archive，原位置提供当前入口。</w:t>
      </w:r>
    </w:p>
    <w:p>
      <w:r>
        <w:t>手册、成果、AGENTS和README同步。八项实际文件、字节哈希及接收人均空，不把索引生成视为成品存在；无实际软件打包、录像、权属办理或对外发布。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Unity完整目录、Python运行环境与锁、TD匹配工程各有真实版本和启动方式；三方不同提交可组成同一发布组合，但必须实际接口对应，完整体验不依赖TD。</w:t>
      </w:r>
    </w:p>
    <w:p>
      <w:r>
        <w:t>旧800秒合成核心预演和审查分辨率不冒充完整新旅程、真实交互状态估计或LIVE_E2E。海报与答辩用同版锁定数字和主张，权属/专利材料由真人审阅，不填造申请或授权。</w:t>
      </w:r>
    </w:p>
    <w:p>
      <w:pPr>
        <w:pStyle w:val="Heading1"/>
      </w:pPr>
      <w:r>
        <w:t>五 验证与结果</w:t>
      </w:r>
    </w:p>
    <w:p>
      <w:r>
        <w:t>15专项通过，核对当前注册/空角色、八对象空证据及实际来源、真实演练/部署/公开仍缺、预演不扩大、原方案字节身份和有效当前导航；跨W-02/W-03交接复测同时通过。</w:t>
      </w:r>
    </w:p>
    <w:p>
      <w:r>
        <w:t>根635项回归、协议、治理、71项注册及5个分发包/61快照通过，命令与原始输出见verification.json。本轮没有运行Unity/TD、真实分析复现、新成员演练或独立Agent验收。</w:t>
      </w:r>
    </w:p>
    <w:p>
      <w:pPr>
        <w:pStyle w:val="Heading1"/>
      </w:pPr>
      <w:r>
        <w:t>六 偏离与修复闭环</w:t>
      </w:r>
    </w:p>
    <w:p>
      <w:r>
        <w:t>旧公开顺序未区分已批准事实与历史项目方案，已原文归档并改为消费W-03和U12-12实际决定；现行预演、媒体和完整产品范围分开。</w:t>
      </w:r>
    </w:p>
    <w:p>
      <w:r>
        <w:t>现有项目简报、素材与签收原件不是最终发布包，未交付项继续明确；不以成品整理倒推部署决定或以已有Git媒体证明公开许可。</w:t>
      </w:r>
    </w:p>
    <w:p>
      <w:pPr>
        <w:pStyle w:val="Heading1"/>
      </w:pPr>
      <w:r>
        <w:t>七 目录与文件整理</w:t>
      </w:r>
    </w:p>
    <w:p>
      <w:r>
        <w:t>TASK及inputs、execution、evidence、outputs、archive固定归属。旧根业务方案实际迁入Agent，当前位置保留消费者；代码/媒体原件不重复复制，受限数据和凭据不进入公开包。</w:t>
      </w:r>
    </w:p>
    <w:p>
      <w:r>
        <w:t>先修Agent交接和范围，再生成单包及串联Word。归档版本、当前对象和受限保管渠道分别注明；保留/删除依真实批准，根目录整体物理迁移仍未完成。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W-03交精确稿版与公开/受限决定，Z-01交匹配候选、锁及许可，U12-12交基于A-06实际结果的部署选择。输入仍缺，不能完成最终交付或默认选获胜产品。</w:t>
      </w:r>
    </w:p>
    <w:p>
      <w:r>
        <w:t>接收者实际重建/运行，区分合成、获准真实分析、设备和画面各自范围，留下命令/结果/缺口与维护责任。独立复现已有真实日志可引用，但不能代替新成员实际演练；核心不要求未开展阶段三假DONE。</w:t>
      </w:r>
    </w:p>
    <w:p>
      <w:pPr>
        <w:pStyle w:val="Heading1"/>
      </w:pPr>
      <w:r>
        <w:t>九 审阅与责任签收</w:t>
      </w:r>
    </w:p>
    <w:p>
      <w:r>
        <w:t>交付负责人、接收人、维护者、权属/数据责任人和真实第二人待实名。无新签署、无独立接收，不把作者Agent自查填成团队移交PASS。</w:t>
      </w:r>
    </w:p>
    <w:p>
      <w:r>
        <w:t>历史审核人 未签收    日期 无</w:t>
      </w:r>
    </w:p>
    <w:p>
      <w:r>
        <w:t>无W-04真人签署。本轮是作者Agent整理与软件复测，不是独立接收、外部权属或新产品签收。</w:t>
      </w:r>
    </w:p>
    <w:p>
      <w:pPr>
        <w:pStyle w:val="Heading1"/>
      </w:pPr>
      <w:r>
        <w:t>十 收尾与下一包</w:t>
      </w:r>
    </w:p>
    <w:p>
      <w:r>
        <w:t>累计59/71包规范化，余12，下一U12-01。W-04仍WAIT_DEP；全部旧业务目录收拢到人类层/Agent层和运行引用修复仍未结束。</w:t>
      </w:r>
    </w:p>
    <w:p>
      <w:pPr>
        <w:pStyle w:val="Heading1"/>
      </w:pPr>
      <w:r>
        <w:t>十一 审阅来源</w:t>
      </w:r>
    </w:p>
    <w:p>
      <w:r>
        <w:t>实际注册、W-03/Z-01/V-04/W-02/G-05/A-06交接、原成果公开方案及当前验证。未新增外部权属检索或法律判断，没有真实人员接收和发布回执。</w:t>
      </w:r>
    </w:p>
    <w:p>
      <w:hyperlink r:id="rId10">
        <w:r>
          <w:t>当前成果与接收交接</w:t>
        </w:r>
      </w:hyperlink>
    </w:p>
    <w:p>
      <w:hyperlink r:id="rId11">
        <w:r>
          <w:t>真实状态</w:t>
        </w:r>
      </w:hyperlink>
    </w:p>
    <w:p>
      <w:hyperlink r:id="rId12">
        <w:r>
          <w:t>八对象待交付索引</w:t>
        </w:r>
      </w:hyperlink>
    </w:p>
    <w:p>
      <w:hyperlink r:id="rId13">
        <w:r>
          <w:t>实际复测</w:t>
        </w:r>
      </w:hyperlink>
    </w:p>
    <w:p>
      <w:hyperlink r:id="rId14">
        <w:r>
          <w:t>消费者与剩余缺口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W-04/outputs/current-handover.md" TargetMode="External"/><Relationship Id="rId11" Type="http://schemas.openxmlformats.org/officeDocument/2006/relationships/hyperlink" Target="file:///D:/Agent/srp/agent/tasks/W-04/outputs/current-handover.json" TargetMode="External"/><Relationship Id="rId12" Type="http://schemas.openxmlformats.org/officeDocument/2006/relationships/hyperlink" Target="file:///D:/Agent/srp/agent/tasks/W-04/outputs/handover-index.json" TargetMode="External"/><Relationship Id="rId13" Type="http://schemas.openxmlformats.org/officeDocument/2006/relationships/hyperlink" Target="file:///D:/Agent/srp/agent/tasks/W-04/evidence/verification.json" TargetMode="External"/><Relationship Id="rId14" Type="http://schemas.openxmlformats.org/officeDocument/2006/relationships/hyperlink" Target="file:///D:/Agent/srp/agent/tasks/W-04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