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E01 Level A真实执行与修订交接审阅</w:t>
      </w:r>
    </w:p>
    <w:p>
      <w:r>
        <w:t>审阅日期 2026-09-29    任务 E-01</w:t>
      </w:r>
    </w:p>
    <w:p>
      <w:pPr>
        <w:pStyle w:val="Heading1"/>
      </w:pPr>
      <w:r>
        <w:t>一 当前结论</w:t>
      </w:r>
    </w:p>
    <w:p>
      <w:r>
        <w:t>E-01仍BLOCKED_EXTERNAL、未领取未签收。三份旧第7步原件实际归档，当前专家/重建执行和G-01消费者订正；38项合成与交接检查通过，无真实专家或活动证据。</w:t>
      </w:r>
    </w:p>
    <w:p>
      <w:r>
        <w:t>约3人日项目内工作，真实邀请等待另计，依赖Q-01/U12-05。Q-01 DONE为材料，U12-05 WAIT_DEP_EXTERNAL；Level A资格仍PENDING_EXTERNAL，无证据引用。</w:t>
      </w:r>
    </w:p>
    <w:p>
      <w:pPr>
        <w:pStyle w:val="Heading1"/>
      </w:pPr>
      <w:r>
        <w:t>二 目标与完成标准</w:t>
      </w:r>
    </w:p>
    <w:p>
      <w:r>
        <w:t>AC1八专家真实资格，另落实四设计者、两评分者及一裁定人，角色互斥非框架作者；AC2逐项四维CVI与转移满足原门或明确回退；AC3真实原始表、汇总身份和签署修订记录一致。</w:t>
      </w:r>
    </w:p>
    <w:p>
      <w:r>
        <w:t>三段过程为批准与材料/角色准备、独立评分与盲态重建、复算裁定与交接。TASK附继承中文研究方法及CSV资料，当前没有真人负责人。</w:t>
      </w:r>
    </w:p>
    <w:p>
      <w:pPr>
        <w:pStyle w:val="Heading1"/>
      </w:pPr>
      <w:r>
        <w:t>三 实际交付</w:t>
      </w:r>
    </w:p>
    <w:p>
      <w:r>
        <w:t>TASK与固定五目录、十一项输入来源、真实活动缺口JSON、当前执行SOP及只读核查建立。两旧方案与G-01-11清单实际归档，原位置保留当前导航。</w:t>
      </w:r>
    </w:p>
    <w:p>
      <w:r>
        <w:t>G-01历史第11份材料核查改读原字节归档，其余签署/材料与Q-01合同/盲态母版/评分键不改；不复制第二套计分器或更新领取快照。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早期活动按实际批准与对应资格，不等待G-05全13项整体DONE，也不扩大静态批准到真设备。当前评分含义如受静态轮廓解释影响，先产新版本并复核，不能沿旧签署直接执行。</w:t>
      </w:r>
    </w:p>
    <w:p>
      <w:r>
        <w:t>八专家十项目四维，80行；四设计者两任务八输出，双评分16行。15名真实人选与独立性在获批外部核验，匿名代码/eligible字段不是资格证明。</w:t>
      </w:r>
    </w:p>
    <w:p>
      <w:pPr>
        <w:pStyle w:val="Heading1"/>
      </w:pPr>
      <w:r>
        <w:t>五 验证与结果</w:t>
      </w:r>
    </w:p>
    <w:p>
      <w:r>
        <w:t>38项专项及3个子测试通过，覆盖6/8失败、7/8通过的四维边界、零关键blocker、转移降称、空数据、当前来源/导航和三原件字节；Q-01材料校验通过。</w:t>
      </w:r>
    </w:p>
    <w:p>
      <w:r>
        <w:t>G-01消费者、注册表、分发与根回归结果见verification.json及日志。合成结果不证明专家评分、机构范围或最终Unity呈现；没有真实Level A执行。</w:t>
      </w:r>
    </w:p>
    <w:p>
      <w:pPr>
        <w:pStyle w:val="Heading1"/>
      </w:pPr>
      <w:r>
        <w:t>六 偏离与修复闭环</w:t>
      </w:r>
    </w:p>
    <w:p>
      <w:r>
        <w:t>旧双环/非劣审查、6/8无混杂和历史全路线预算不再执行，原件保留历史。当前按Q-01四维逐项与零关键blocker裁定，转移不足只收缩设计知识，不隐藏有效PANAS比较。</w:t>
      </w:r>
    </w:p>
    <w:p>
      <w:r>
        <w:t>真实来源哈希束、人员核验和签署仍未交付；CLI退出0只表示报告产生，空模板INCOMPLETE，不自动封存原始输入或证明活动资格。</w:t>
      </w:r>
    </w:p>
    <w:p>
      <w:pPr>
        <w:pStyle w:val="Heading1"/>
      </w:pPr>
      <w:r>
        <w:t>七 目录与文件整理</w:t>
      </w:r>
    </w:p>
    <w:p>
      <w:r>
        <w:t>三原件逐字节移入archive，旧位置当前导航，G-01消费者修复。任务根只TASK与五目录，真实数据/身份映射留获批仓库外。Word从当前Agent事实生成。</w:t>
      </w:r>
    </w:p>
    <w:p>
      <w:r>
        <w:t>共享Q-01实现与真实素材保留权威路径，整体根迁移仍待完成；业务状态和冻结快照未改，不重绘业务进度SVG。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Q-01交冻结材料和计分器，U12-05及对应资格交批准范围；E-01交真实专家/独立重建结果、分歧和修订决定。失败退回Q-01产生新候选复核，不回写原始评分或改原签署。</w:t>
      </w:r>
    </w:p>
    <w:p>
      <w:r>
        <w:t>E-02仍等待Q-02/E-01/U12-05及自身真设备范围，不因Level A批准自动放行。W-01/W-02、A-06消费真实设计知识范围，情绪主比较独立报告，核心论文不等待可选阶段三。</w:t>
      </w:r>
    </w:p>
    <w:p>
      <w:pPr>
        <w:pStyle w:val="Heading1"/>
      </w:pPr>
      <w:r>
        <w:t>九 审阅与责任签收</w:t>
      </w:r>
    </w:p>
    <w:p>
      <w:r>
        <w:t>负责人和审核人仍空，15名真实人员未落实；本轮不联系机构/专家，不代填活动PASS。新签收需精确版本、实际复跑或见证方式及范围。</w:t>
      </w:r>
    </w:p>
    <w:p>
      <w:r>
        <w:t>历史审核人 未签收    日期 无</w:t>
      </w:r>
    </w:p>
    <w:p>
      <w:r>
        <w:t>Q-01历史签收只覆盖工具材料，不构成E-01真实活动签收；本轮没有独立Agent或真人新签署。</w:t>
      </w:r>
    </w:p>
    <w:p>
      <w:pPr>
        <w:pStyle w:val="Heading1"/>
      </w:pPr>
      <w:r>
        <w:t>十 收尾与下一包</w:t>
      </w:r>
    </w:p>
    <w:p>
      <w:r>
        <w:t>规范化累计43/71、剩余28，下一E-02。E-01实际批准、材料修订冻结、角色、真实结果和签署仍未关闭，BLOCKED_EXTERNAL不改；根目录整体迁移继续。</w:t>
      </w:r>
    </w:p>
    <w:p>
      <w:pPr>
        <w:pStyle w:val="Heading1"/>
      </w:pPr>
      <w:r>
        <w:t>十一 审阅来源</w:t>
      </w:r>
    </w:p>
    <w:p>
      <w:r>
        <w:t>当前注册表、Level A资格、Q-01合同/计分工具/当前交接、G-01/G-05材料与真实范围说明，三历史原件及本轮合成结果。没有新真人活动或最终渲染验收。</w:t>
      </w:r>
    </w:p>
    <w:p>
      <w:hyperlink r:id="rId10">
        <w:r>
          <w:t>真实执行与下游交接</w:t>
        </w:r>
      </w:hyperlink>
    </w:p>
    <w:p>
      <w:hyperlink r:id="rId11">
        <w:r>
          <w:t>真实活动缺口</w:t>
        </w:r>
      </w:hyperlink>
    </w:p>
    <w:p>
      <w:hyperlink r:id="rId12">
        <w:r>
          <w:t>专项与回归证据</w:t>
        </w:r>
      </w:hyperlink>
    </w:p>
    <w:p>
      <w:hyperlink r:id="rId13">
        <w:r>
          <w:t>历史原件归档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E-01/outputs/current-execution.md" TargetMode="External"/><Relationship Id="rId11" Type="http://schemas.openxmlformats.org/officeDocument/2006/relationships/hyperlink" Target="file:///D:/Agent/srp/agent/tasks/E-01/outputs/current-execution.json" TargetMode="External"/><Relationship Id="rId12" Type="http://schemas.openxmlformats.org/officeDocument/2006/relationships/hyperlink" Target="file:///D:/Agent/srp/agent/tasks/E-01/evidence/verification.json" TargetMode="External"/><Relationship Id="rId13" Type="http://schemas.openxmlformats.org/officeDocument/2006/relationships/hyperlink" Target="file:///D:/Agent/srp/agent/tasks/E-01/archive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