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 w:cs="Times New Roman"/>
          <w:b/>
          <w:color w:val="1F4E79"/>
          <w:sz w:val="44"/>
        </w:rPr>
        <w:t>猫咪专注软件项目</w:t>
        <w:br/>
        <w:t>PPT 文案与心理学依据整理</w:t>
      </w:r>
    </w:p>
    <w:p>
      <w:pPr>
        <w:jc w:val="center"/>
      </w:pPr>
      <w:r>
        <w:rPr>
          <w:rFonts w:ascii="Times New Roman" w:hAnsi="Times New Roman" w:eastAsia="宋体" w:cs="Times New Roman"/>
          <w:color w:val="5F5F5F"/>
          <w:sz w:val="23"/>
        </w:rPr>
        <w:t>Word 版可直接提炼为比赛答辩或汇报型幻灯片</w:t>
        <w:br/>
        <w:t>含文案出处与参考文献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8787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3"/>
              </w:rPr>
              <w:t>用途说明</w:t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本稿定位为“PPT 文案底稿”，可直接用于提炼比赛展示中的问题提出、理论依据、设计启发、技术可行性与设计边界。行文以便于复制进 PPT 为目标，语句尽量短、逻辑清晰。</w:t>
            </w:r>
          </w:p>
        </w:tc>
      </w:tr>
    </w:tbl>
    <w:p>
      <w:pPr>
        <w:spacing w:before="160"/>
        <w:jc w:val="center"/>
      </w:pPr>
      <w:r>
        <w:rPr>
          <w:rFonts w:ascii="Times New Roman" w:hAnsi="Times New Roman" w:eastAsia="宋体" w:cs="Times New Roman"/>
          <w:color w:val="646464"/>
          <w:sz w:val="20"/>
        </w:rPr>
        <w:t>整理对象：基于已上传论文，对“数字分心—专注困难—陪伴式专注产品设计”进行文献支撑整合。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 w:cs="Times New Roman"/>
        </w:rPr>
        <w:t>一、建议的 PPT 总标题与副标题</w:t>
      </w:r>
    </w:p>
    <w:p>
      <w:pPr/>
      <w:r>
        <w:rPr>
          <w:rFonts w:ascii="Times New Roman" w:hAnsi="Times New Roman" w:eastAsia="宋体" w:cs="Times New Roman"/>
          <w:b/>
          <w:sz w:val="24"/>
        </w:rPr>
        <w:t>标题：Cat Life——基于陪伴式交互的专注辅助软件设计</w:t>
      </w:r>
    </w:p>
    <w:p>
      <w:pPr/>
      <w:r>
        <w:rPr>
          <w:rFonts w:ascii="Times New Roman" w:hAnsi="Times New Roman" w:eastAsia="宋体" w:cs="Times New Roman"/>
          <w:sz w:val="22"/>
        </w:rPr>
        <w:t>副标题：从数字分心、心理需要满足与轻量化状态感知出发的专注产品方案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可用于封面页的讲述口径：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本项目聚焦数字环境下用户专注力被碎片化刺激持续切割的问题，尝试通过“猫咪陪伴 + 轻量引导 + 状态感知”的方式，帮助用户更自然地进入并维持专注。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项目不以高压惩罚式管理为核心，而是依据心理学与数字分心研究，采用温和、可调节、具有情感连接感的交互方式，降低分心回归专注的心理阻力。</w:t>
      </w:r>
    </w:p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出处：Aubert, Scheidegger, &amp; Schmid, 2023; Berthon &amp; Pitt, 2019; Aru &amp; Rozgonjuk, 2022.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二、PPT 第 1 部分：问题提出（为什么需要这样的产品）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（1）时代背景文案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我们正处于一个信息过载与数字分心不断加剧的环境中。注意力已成为稀缺资源，用户每天都在面对持续争夺注意的内容流、提醒、推送与即时互动。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在这种环境下，专注问题不再只是“自制力差”这么简单，而是与数字环境对注意机制的持续占用密切相关。</w:t>
      </w:r>
    </w:p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出处：Berthon &amp; Pitt, 2019, “Types of mindfulness in an age of digital distraction”.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（2）核心痛点文案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智能手机与数字媒介带来的问题，可能不仅是短时分心，更可能削弱个体在非手机任务上持续投入心理努力的能力。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当用户不断被快速变化、即时反馈、低成本高刺激的内容吸引时，长期学习、阅读、创作与持续练习等高心理努力任务会变得更难坚持。</w:t>
      </w:r>
    </w:p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出处：Aru &amp; Rozgonjuk, 2022, “The effect of smartphone use on mental effort, learning, and creativity”.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（3）可延展的现实影响文案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数字媒介使用的影响不仅体现在效率下降，还可能与睡眠干扰、头痛严重度上升和生活质量下降有关，从而形成“分心—疲劳—更难专注”的负循环。</w:t>
      </w:r>
    </w:p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出处：Chetty-Mhlanga et al., 2020, “Different aspects of electronic media use...”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三、PPT 第 2 部分：心理学理论依据（产品为什么这样设计）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（1）自我决定理论（Self-Determination Theory, SDT）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本项目的核心心理学依据之一是自我决定理论。该理论认为，良好的体验与持续投入，与三类基本心理需要是否被满足密切相关：自主性、胜任感与关系感。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自主性指用户是否感觉自己是在主动地选择并掌控行为；胜任感指用户是否感到自己有能力完成任务、看到进步；关系感指用户是否感到被陪伴、被理解、被连接。</w:t>
      </w:r>
    </w:p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出处：Aubert, Scheidegger, &amp; Schmid, 2023, “Gamified online surveys: Assessing experience with self-determination theory”.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（2）对项目的直接启发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相较于界面是否花哨，真正影响体验的关键，往往是产品有没有让用户感到“这是我自己愿意做的”“我能做到”“我不是孤零零地坚持”。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因此，本项目中的猫咪并非单纯装饰元素，而是承担情感陪伴、反馈承接与行为引导作用的虚拟角色。</w:t>
      </w:r>
    </w:p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出处：Aubert, Scheidegger, &amp; Schmid, 2023.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（3）正念与“把注意带回来”的机制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正念研究提示，专注并不只是静态地停留在当下，更包括当注意偏离目标时，有能力把注意重新带回当前对象。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这一点对专注软件设计很重要：产品不应只负责“提醒你别分心”，更要帮助用户在分心后低阻力地重新回到任务本身。</w:t>
      </w:r>
    </w:p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出处：Berthon &amp; Pitt, 2019.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四、PPT 第 3 部分：产品设计逻辑（理论如何转成产品功能）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心理学维度</w:t>
            </w:r>
          </w:p>
        </w:tc>
        <w:tc>
          <w:tcPr>
            <w:tcW w:type="dxa" w:w="3211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产品设计映射</w:t>
            </w:r>
          </w:p>
        </w:tc>
        <w:tc>
          <w:tcPr>
            <w:tcW w:type="dxa" w:w="3211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21"/>
              </w:rPr>
              <w:t>可用于答辩的表述</w:t>
            </w:r>
          </w:p>
        </w:tc>
      </w:tr>
      <w:tr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9F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自主性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用户手动开启专注；设置适应时间；选择提醒强度；自定义猫咪形象或陪伴方式。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让用户感到自己是在“主动进入专注”，而不是被系统强制控制。</w:t>
            </w:r>
          </w:p>
        </w:tc>
      </w:tr>
      <w:tr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9F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胜任感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记录专注时长；阶段目标；猫咪成长反馈；完成后提供温和正反馈。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通过可见进步让用户更容易建立“我做得到”的感受。</w:t>
            </w:r>
          </w:p>
        </w:tc>
      </w:tr>
      <w:tr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9F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关系感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猫咪陪伴式互动；专注时安静陪伴；退出或分心时非说教式提醒。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让系统从“管控工具”转变为“陪伴角色”，降低用户抵触。</w:t>
            </w:r>
          </w:p>
        </w:tc>
      </w:tr>
      <w:tr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9F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注意回归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检测分心后发出轻提示；引导回到当前任务；减少高压惩罚。</w:t>
            </w:r>
          </w:p>
        </w:tc>
        <w:tc>
          <w:tcPr>
            <w:tcW w:type="dxa" w:w="32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0"/>
              </w:rPr>
              <w:t>产品帮助用户把偏离的注意力重新带回目标，而不是制造额外焦虑。</w:t>
            </w:r>
          </w:p>
        </w:tc>
      </w:tr>
    </w:tbl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出处：前 3 行主要基于 Aubert et al., 2023；“注意回归”逻辑主要基于 Berthon &amp; Pitt, 2019.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五、PPT 第 4 部分：技术可行性（为什么可以做，不只是概念）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（1）状态感知的技术依据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已有研究表明，专注与分心行为具备可提取的外显特征，例如头部姿态、视线与虹膜方向、眼部开合、嘴部开合、手与脸的距离、面部关键点配置等。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在在线学习场景中，这些视觉特征可用于区分“专注行为”与“分心行为”，并能结合机器学习模型获得较高识别准确率。</w:t>
      </w:r>
    </w:p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出处：Hafez, Nosseir, Seepold, &amp; Martinez, 2024, “Digital Detection of Attention and Distraction Behaviors”.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（2）与本项目的结合方式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本项目未来可采用轻量化状态感知思路，不追求高压监控，而是识别“可能正在分心”或“可能已经进入专注”的状态变化。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识别结果不直接用于惩罚，而用于触发更柔和的行为反馈，例如降低互动频率、启动猫咪陪伴动画、提示用户回到当前任务。</w:t>
      </w:r>
    </w:p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出处：基于 Hafez et al., 2024 的技术路线，结合本项目“低干扰设计”原则进行转译。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六、PPT 第 5 部分：为什么不能做成高压监督工具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（1）文献中的风险提示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游戏化或挑战机制并不天然有效。研究表明，较重的挑战设计虽然会提升“挑战感”，但也可能挫伤自主性、胜任感和关系感，并提高流失风险。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因此，专注产品如果过度强调控制、惩罚、打断和复杂操作，可能会让用户更容易厌烦、逃避甚至放弃使用。</w:t>
      </w:r>
    </w:p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出处：Aubert, Scheidegger, &amp; Schmid, 2023.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（2）本项目的设计边界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本项目不主张将专注设计成“更强刺激去对抗刺激”的模式。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本项目采用低刺激、陪伴式、弱打扰、可恢复的专注引导方式，核心目标是帮助用户重新建立持续投入能力，而不是靠惩罚制造服从。</w:t>
      </w:r>
    </w:p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出处：Aru &amp; Rozgonjuk, 2022; Berthon &amp; Pitt, 2019; Aubert et al., 2023.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七、PPT 第 6 部分：场景价值与推广逻辑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（1）教育场景中的持续使用逻辑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教育技术能否被长期使用，不仅受产品本身是否好用影响，也会受到教师意见、学校环境与同伴氛围等外部因素影响。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这意味着，若本项目未来进入校园应用，其推广不应仅强调功能本身，也应考虑教师推荐、班级共用、学习环境融入等机制。</w:t>
      </w:r>
    </w:p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出处：Huang, 2019, “Examining students’ continued use of desktop services...”.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（2）适合答辩时强调的应用价值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对学生：帮助在数字干扰环境中建立更稳定的专注习惯。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对教师与家长：提供一种比强制没收设备更柔和、更可持续的专注支持方式。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对产品落地：既可作为个人专注软件，也可延展为校园学习陪伴工具。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八、可直接放入 PPT 的整段文案（可复制）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8FBF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宋体" w:cs="Times New Roman"/>
                <w:sz w:val="22"/>
              </w:rPr>
              <w:t>在数字分心不断加剧的环境中，用户的注意力正被碎片化信息、推送与即时互动持续争夺。相关研究表明，数字媒介带来的问题可能不仅是短时分心，更可能削弱个体在非手机任务上持续投入心理努力的能力，从而影响长期学习、阅读、创作与习惯培养。基于此，本项目参考自我决定理论与正念相关研究，尝试通过“猫咪陪伴 + 轻量引导 + 状态感知”的方式，为用户提供一种低干扰、可恢复、具有情感连接感的专注支持机制。项目不追求高压监督，而是希望帮助用户在分心后更自然地重新回到任务，逐步重建持续专注的能力。</w:t>
            </w:r>
          </w:p>
        </w:tc>
      </w:tr>
    </w:tbl>
    <w:p>
      <w:pPr>
        <w:spacing w:after="140"/>
        <w:ind w:left="283"/>
      </w:pPr>
      <w:r>
        <w:rPr>
          <w:rFonts w:ascii="Times New Roman" w:hAnsi="Times New Roman" w:eastAsia="宋体" w:cs="Times New Roman"/>
          <w:i/>
          <w:color w:val="5F5F5F"/>
          <w:sz w:val="19"/>
        </w:rPr>
        <w:t>出处：综合改写自 Berthon &amp; Pitt, 2019; Aru &amp; Rozgonjuk, 2022; Aubert et al., 2023; Hafez et al., 2024.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九、结论页文案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本项目回应的不是“如何让用户被迫安静”，而是“如何在数字分心环境中帮助用户更自然地回到专注”。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心理学研究说明，用户体验的关键不只在于界面本身，而在于自主性、胜任感与关系感是否被满足。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技术研究说明，专注与分心状态具备一定的可观测特征，因此未来可引入轻量化状态感知支持。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因此，Cat Life 的核心价值在于：用陪伴式设计替代高压管理，用温和引导替代惩罚打断，用可持续专注替代短时控制。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十、参考文献（建议放在 PPT 末页或答辩备用页）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Aubert, A. H., Scheidegger, A., &amp; Schmid, S. (2023). Gamified online surveys: Assessing experience with self-determination theory. PLOS ONE, 18(10), e0292096.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Berthon, P. R., &amp; Pitt, L. F. (2019). Types of mindfulness in an age of digital distraction. Business Horizons, 62, 131-137.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Chetty-Mhlanga, S., Fuhrimann, S., Eeftens, M., Basera, W., Hartinger, S., Dalvie, M. A., &amp; Röösli, M. (2020). Different aspects of electronic media use, symptoms and neurocognitive outcomes of children and adolescents in the rural Western Cape region of South Africa. Environmental Research, 184, 109315.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Hafez, O. F., Nosseir, A., Seepold, R., &amp; Martinez, N. (2024). Digital Detection of Attention and Distraction Behaviors. Procedia Computer Science, 246, 4673-4682.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Huang, Y.-M. (2019). Examining students’ continued use of desktop services: Perspectives from expectation-confirmation and social influence. Computers in Human Behavior, 96, 23-31.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Mueckstein, M., Heinzel, S., Granacher, U., Brahms, M., Rapp, M. A., &amp; Stelzel, C. (2022). Modality-specific effects of mental fatigue in multitasking. Acta Psychologica, 230, 103766.</w:t>
      </w:r>
    </w:p>
    <w:p>
      <w:pPr>
        <w:spacing w:after="60"/>
        <w:ind w:left="397" w:hanging="198"/>
      </w:pPr>
      <w:r>
        <w:rPr>
          <w:rFonts w:ascii="Times New Roman" w:hAnsi="Times New Roman" w:eastAsia="宋体" w:cs="Times New Roman"/>
          <w:sz w:val="22"/>
        </w:rPr>
        <w:t>• Aru, J., &amp; Rozgonjuk, D. (2022). The effect of smartphone use on mental effort, learning, and creativity. Trends in Cognitive Sciences, 26(10), 821-823.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6E6E6E"/>
        <w:sz w:val="18"/>
      </w:rPr>
      <w:t xml:space="preserve">第 </w:t>
    </w:r>
    <w:fldSimple w:instr="PAGE"/>
    <w:r>
      <w:rPr>
        <w:rFonts w:ascii="Times New Roman" w:hAnsi="Times New Roman" w:eastAsia="宋体" w:cs="Times New Roman"/>
        <w:color w:val="6E6E6E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 w:val="0"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