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96" w:rsidRDefault="00033C70" w:rsidP="00033C70">
      <w:pPr>
        <w:pStyle w:val="Heading1"/>
        <w:jc w:val="center"/>
      </w:pPr>
      <w:r>
        <w:t xml:space="preserve">49 </w:t>
      </w:r>
      <w:proofErr w:type="spellStart"/>
      <w:r>
        <w:t>Vgrain</w:t>
      </w:r>
      <w:proofErr w:type="spellEnd"/>
      <w:r>
        <w:t xml:space="preserve"> </w:t>
      </w:r>
      <w:proofErr w:type="spellStart"/>
      <w:r>
        <w:t>Abaqus</w:t>
      </w:r>
      <w:proofErr w:type="spellEnd"/>
      <w:r>
        <w:t xml:space="preserve"> Model</w:t>
      </w:r>
    </w:p>
    <w:p w:rsidR="00033C70" w:rsidRDefault="00033C70" w:rsidP="00033C70">
      <w:pPr>
        <w:pStyle w:val="Heading2"/>
        <w:numPr>
          <w:ilvl w:val="0"/>
          <w:numId w:val="1"/>
        </w:numPr>
      </w:pPr>
      <w:r>
        <w:t>Model information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033C70" w:rsidTr="00033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033C70" w:rsidRDefault="00033C70" w:rsidP="00033C70"/>
        </w:tc>
        <w:tc>
          <w:tcPr>
            <w:tcW w:w="5330" w:type="dxa"/>
          </w:tcPr>
          <w:p w:rsidR="00033C70" w:rsidRDefault="00033C70" w:rsidP="00033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C70" w:rsidTr="0003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 w:rsidRPr="00033C70">
              <w:rPr>
                <w:bCs w:val="0"/>
                <w:caps w:val="0"/>
              </w:rPr>
              <w:t>Average grain diameter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um</w:t>
            </w:r>
          </w:p>
        </w:tc>
      </w:tr>
      <w:tr w:rsidR="00033C70" w:rsidTr="0003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 xml:space="preserve">Size of </w:t>
            </w:r>
            <w:r w:rsidR="0056561D">
              <w:rPr>
                <w:bCs w:val="0"/>
                <w:caps w:val="0"/>
              </w:rPr>
              <w:t xml:space="preserve">49grain </w:t>
            </w:r>
            <w:r>
              <w:rPr>
                <w:bCs w:val="0"/>
                <w:caps w:val="0"/>
              </w:rPr>
              <w:t>model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210*210*20* um^3</w:t>
            </w:r>
          </w:p>
        </w:tc>
      </w:tr>
      <w:tr w:rsidR="00033C70" w:rsidTr="0003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 w:rsidRPr="00033C70">
              <w:rPr>
                <w:bCs w:val="0"/>
                <w:caps w:val="0"/>
              </w:rPr>
              <w:t>N</w:t>
            </w:r>
            <w:r>
              <w:rPr>
                <w:bCs w:val="0"/>
                <w:caps w:val="0"/>
              </w:rPr>
              <w:t>o. of grains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</w:tr>
      <w:tr w:rsidR="00033C70" w:rsidTr="0003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Default="00033C70" w:rsidP="00033C70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Type of deformation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</w:t>
            </w:r>
            <w:proofErr w:type="spellEnd"/>
            <w:r>
              <w:t xml:space="preserve"> Compression (top surface)</w:t>
            </w:r>
          </w:p>
        </w:tc>
      </w:tr>
      <w:tr w:rsidR="00033C70" w:rsidTr="0003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Total strain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</w:tr>
      <w:tr w:rsidR="00033C70" w:rsidTr="0003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 w:rsidRPr="00033C70">
              <w:rPr>
                <w:bCs w:val="0"/>
                <w:caps w:val="0"/>
              </w:rPr>
              <w:t>S</w:t>
            </w:r>
            <w:r>
              <w:rPr>
                <w:bCs w:val="0"/>
                <w:caps w:val="0"/>
              </w:rPr>
              <w:t>train rate</w:t>
            </w:r>
          </w:p>
        </w:tc>
        <w:tc>
          <w:tcPr>
            <w:tcW w:w="5330" w:type="dxa"/>
          </w:tcPr>
          <w:p w:rsidR="00033C70" w:rsidRDefault="00033C70" w:rsidP="00033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 s^-1</w:t>
            </w:r>
          </w:p>
        </w:tc>
      </w:tr>
      <w:tr w:rsidR="00033C70" w:rsidTr="0003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33C70" w:rsidRPr="00033C70" w:rsidRDefault="00033C70" w:rsidP="00033C70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Boundary conditions</w:t>
            </w:r>
          </w:p>
        </w:tc>
        <w:tc>
          <w:tcPr>
            <w:tcW w:w="5330" w:type="dxa"/>
          </w:tcPr>
          <w:p w:rsidR="00033C70" w:rsidRDefault="00033C70" w:rsidP="00DF4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C70">
              <w:t>bot, 2, 2</w:t>
            </w:r>
            <w:r w:rsidR="00DF4151">
              <w:t>;</w:t>
            </w:r>
            <w:r>
              <w:t xml:space="preserve"> </w:t>
            </w:r>
            <w:r w:rsidR="00DF4151">
              <w:t>righ</w:t>
            </w:r>
            <w:r w:rsidRPr="00033C70">
              <w:t>t, 1, 1</w:t>
            </w:r>
            <w:r w:rsidR="00DF4151">
              <w:t>;</w:t>
            </w:r>
            <w:r>
              <w:t xml:space="preserve"> </w:t>
            </w:r>
            <w:r w:rsidRPr="00033C70">
              <w:t>back, 3, 3</w:t>
            </w:r>
            <w:r>
              <w:t xml:space="preserve"> </w:t>
            </w:r>
            <w:r w:rsidRPr="00033C70">
              <w:t>top, 2, 2, -10.5</w:t>
            </w:r>
          </w:p>
        </w:tc>
      </w:tr>
      <w:tr w:rsidR="0056561D" w:rsidTr="0003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561D" w:rsidRDefault="0056561D" w:rsidP="00033C70"/>
        </w:tc>
        <w:tc>
          <w:tcPr>
            <w:tcW w:w="5330" w:type="dxa"/>
          </w:tcPr>
          <w:p w:rsidR="0056561D" w:rsidRPr="00033C70" w:rsidRDefault="0056561D" w:rsidP="00DF4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61D" w:rsidTr="00033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561D" w:rsidRPr="00033C70" w:rsidRDefault="0056561D" w:rsidP="0056561D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Size of 4grain model</w:t>
            </w:r>
          </w:p>
        </w:tc>
        <w:tc>
          <w:tcPr>
            <w:tcW w:w="5330" w:type="dxa"/>
          </w:tcPr>
          <w:p w:rsidR="0056561D" w:rsidRDefault="0056561D" w:rsidP="0056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60*60*20* um^3</w:t>
            </w:r>
          </w:p>
        </w:tc>
      </w:tr>
      <w:tr w:rsidR="0056561D" w:rsidTr="00033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6561D" w:rsidRPr="00033C70" w:rsidRDefault="0056561D" w:rsidP="0056561D">
            <w:pPr>
              <w:rPr>
                <w:bCs w:val="0"/>
                <w:caps w:val="0"/>
              </w:rPr>
            </w:pPr>
            <w:r w:rsidRPr="00033C70">
              <w:rPr>
                <w:bCs w:val="0"/>
                <w:caps w:val="0"/>
              </w:rPr>
              <w:t>N</w:t>
            </w:r>
            <w:r>
              <w:rPr>
                <w:bCs w:val="0"/>
                <w:caps w:val="0"/>
              </w:rPr>
              <w:t>o. of 4grain calibration grains</w:t>
            </w:r>
          </w:p>
        </w:tc>
        <w:tc>
          <w:tcPr>
            <w:tcW w:w="5330" w:type="dxa"/>
          </w:tcPr>
          <w:p w:rsidR="0056561D" w:rsidRDefault="0056561D" w:rsidP="0056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033C70" w:rsidRDefault="00033C70" w:rsidP="006922FB">
      <w:pPr>
        <w:pStyle w:val="Heading2"/>
        <w:ind w:left="360"/>
      </w:pPr>
      <w:bookmarkStart w:id="0" w:name="_GoBack"/>
      <w:bookmarkEnd w:id="0"/>
    </w:p>
    <w:p w:rsidR="006922FB" w:rsidRDefault="006922FB" w:rsidP="006922FB">
      <w:pPr>
        <w:pStyle w:val="Heading2"/>
        <w:numPr>
          <w:ilvl w:val="0"/>
          <w:numId w:val="1"/>
        </w:numPr>
      </w:pPr>
      <w:r>
        <w:t>CPFE Model</w:t>
      </w:r>
    </w:p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The CPFE model has been demonstrated to capture single and multiple slip system activation and the full-filed heterogeneous strain distributions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&lt;EndNote&gt;&lt;Cite&gt;&lt;Author&gt;Chen&lt;/Author&gt;&lt;Year&gt;2017&lt;/Year&gt;&lt;RecNum&gt;19&lt;/RecNum&gt;&lt;DisplayText&gt;[14]&lt;/DisplayText&gt;&lt;record&gt;&lt;rec-number&gt;19&lt;/rec-number&gt;&lt;foreign-keys&gt;&lt;key app="EN" db-id="rarewxp0tszevlevxfg5e5xgxaxvf050fzdd" timestamp="1502372656"&gt;19&lt;/key&gt;&lt;/foreign-keys&gt;&lt;ref-type name="Journal Article"&gt;17&lt;/ref-type&gt;&lt;contributors&gt;&lt;authors&gt;&lt;author&gt;Chen, Bo&lt;/author&gt;&lt;author&gt;Jiang, Jun&lt;/author&gt;&lt;author&gt;Dunne, Fionn P. E.&lt;/author&gt;&lt;/authors&gt;&lt;/contributors&gt;&lt;titles&gt;&lt;title&gt;Microstructurally-sensitive fatigue crack nucleation in Ni-based single and oligo crystals&lt;/title&gt;&lt;secondary-title&gt;Journal of the Mechanics and Physics of Solids&lt;/secondary-title&gt;&lt;/titles&gt;&lt;periodical&gt;&lt;full-title&gt;Journal of the Mechanics and Physics of Solids&lt;/full-title&gt;&lt;/periodical&gt;&lt;pages&gt;15-33&lt;/pages&gt;&lt;volume&gt;106&lt;/volume&gt;&lt;dates&gt;&lt;year&gt;2017&lt;/year&gt;&lt;pub-dates&gt;&lt;date&gt;sep&lt;/date&gt;&lt;/pub-dates&gt;&lt;/dates&gt;&lt;isbn&gt;00225096&lt;/isbn&gt;&lt;label&gt;Chen2017&lt;/label&gt;&lt;urls&gt;&lt;related-urls&gt;&lt;url&gt;http://linkinghub.elsevier.com/retrieve/pii/S0022509617301059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[14]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The model will be used in this project is rate-sensitive and implemented in the user material subroutine UMAT using ABAQUS standard/explicit analysis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&lt;EndNote&gt;&lt;Cite&gt;&lt;Author&gt;Dunne&lt;/Author&gt;&lt;Year&gt;2005&lt;/Year&gt;&lt;RecNum&gt;30&lt;/RecNum&gt;&lt;DisplayText&gt;[15]&lt;/DisplayText&gt;&lt;record&gt;&lt;rec-number&gt;30&lt;/rec-number&gt;&lt;foreign-keys&gt;&lt;key app="EN" db-id="rarewxp0tszevlevxfg5e5xgxaxvf050fzdd" timestamp="1502372656"&gt;30&lt;/key&gt;&lt;/foreign-keys&gt;&lt;ref-type name="Book"&gt;6&lt;/ref-type&gt;&lt;contributors&gt;&lt;authors&gt;&lt;author&gt;Dunne, Fionn&lt;/author&gt;&lt;/authors&gt;&lt;/contributors&gt;&lt;titles&gt;&lt;title&gt;Introduction to computational plasticity&lt;/title&gt;&lt;/titles&gt;&lt;keywords&gt;&lt;keyword&gt;Plasticity&lt;/keyword&gt;&lt;/keywords&gt;&lt;dates&gt;&lt;year&gt;2005&lt;/year&gt;&lt;/dates&gt;&lt;pub-location&gt;Oxford ; New York&lt;/pub-location&gt;&lt;publisher&gt;Oxford University Press&lt;/publisher&gt;&lt;isbn&gt;0198568266&lt;/isbn&gt;&lt;label&gt;Dunne2005&lt;/label&gt;&lt;urls&gt;&lt;/urls&gt;&lt;custom3&gt;book&lt;/custom3&gt;&lt;/record&gt;&lt;/Cite&gt;&lt;/EndNote&gt;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[15]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</w:t>
      </w:r>
    </w:p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The total deformation gradient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proofErr w:type="gramEnd"/>
      <w:r w:rsidRPr="00FB2A10">
        <w:rPr>
          <w:rFonts w:ascii="Arial" w:eastAsia="Times New Roman" w:hAnsi="Arial" w:cs="Times New Roman"/>
          <w:position w:val="-4"/>
          <w:sz w:val="24"/>
          <w:szCs w:val="24"/>
          <w:lang w:eastAsia="en-US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3" ShapeID="_x0000_i1025" DrawAspect="Content" ObjectID="_1565613822" r:id="rId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consists of elastic deformation gradient, </w:t>
      </w:r>
      <w:r w:rsidRPr="00FB2A10">
        <w:rPr>
          <w:rFonts w:ascii="Arial" w:eastAsia="Times New Roman" w:hAnsi="Arial" w:cs="Times New Roman"/>
          <w:position w:val="-4"/>
          <w:sz w:val="24"/>
          <w:szCs w:val="24"/>
          <w:lang w:eastAsia="en-US"/>
        </w:rPr>
        <w:object w:dxaOrig="300" w:dyaOrig="300">
          <v:shape id="_x0000_i1026" type="#_x0000_t75" style="width:14.25pt;height:14.25pt" o:ole="">
            <v:imagedata r:id="rId7" o:title=""/>
          </v:shape>
          <o:OLEObject Type="Embed" ProgID="Equation.3" ShapeID="_x0000_i1026" DrawAspect="Content" ObjectID="_1565613823" r:id="rId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and plastic deformation gradient, </w:t>
      </w:r>
      <w:r w:rsidRPr="00FB2A10">
        <w:rPr>
          <w:rFonts w:ascii="Arial" w:eastAsia="Times New Roman" w:hAnsi="Arial" w:cs="Times New Roman"/>
          <w:position w:val="-4"/>
          <w:sz w:val="24"/>
          <w:szCs w:val="24"/>
          <w:lang w:eastAsia="en-US"/>
        </w:rPr>
        <w:object w:dxaOrig="320" w:dyaOrig="300">
          <v:shape id="_x0000_i1027" type="#_x0000_t75" style="width:14.25pt;height:14.25pt" o:ole="">
            <v:imagedata r:id="rId9" o:title=""/>
          </v:shape>
          <o:OLEObject Type="Embed" ProgID="Equation.3" ShapeID="_x0000_i1027" DrawAspect="Content" ObjectID="_1565613824" r:id="rId1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as </w:t>
      </w:r>
      <w:r w:rsidRPr="00FB2A10">
        <w:rPr>
          <w:rFonts w:ascii="Arial" w:eastAsia="Times New Roman" w:hAnsi="Arial" w:cs="Times New Roman"/>
          <w:position w:val="-4"/>
          <w:sz w:val="24"/>
          <w:szCs w:val="24"/>
          <w:lang w:eastAsia="en-US"/>
        </w:rPr>
        <w:object w:dxaOrig="980" w:dyaOrig="300">
          <v:shape id="_x0000_i1028" type="#_x0000_t75" style="width:50.25pt;height:14.25pt" o:ole="">
            <v:imagedata r:id="rId11" o:title=""/>
          </v:shape>
          <o:OLEObject Type="Embed" ProgID="Equation.3" ShapeID="_x0000_i1028" DrawAspect="Content" ObjectID="_1565613825" r:id="rId1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. The elastic deformation gradient contributes to lattice rotation and stretch while the plastic deformation gradient contributes to slip and continuum rotation. The plastic velocity gradient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proofErr w:type="gram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00" w:dyaOrig="300">
          <v:shape id="_x0000_i1029" type="#_x0000_t75" style="width:14.25pt;height:14.25pt" o:ole="">
            <v:imagedata r:id="rId13" o:title=""/>
          </v:shape>
          <o:OLEObject Type="Embed" ProgID="Equation.3" ShapeID="_x0000_i1029" DrawAspect="Content" ObjectID="_1565613826" r:id="rId1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,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6"/>
        <w:gridCol w:w="3352"/>
        <w:gridCol w:w="2928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position w:val="-10"/>
                <w:sz w:val="24"/>
                <w:szCs w:val="24"/>
                <w:lang w:eastAsia="en-US"/>
              </w:rPr>
              <w:object w:dxaOrig="180" w:dyaOrig="340">
                <v:shape id="_x0000_i1030" type="#_x0000_t75" style="width:9pt;height:17.25pt" o:ole="">
                  <v:imagedata r:id="rId15" o:title=""/>
                </v:shape>
                <o:OLEObject Type="Embed" ProgID="Equation.3" ShapeID="_x0000_i1030" DrawAspect="Content" ObjectID="_1565613827" r:id="rId16"/>
              </w:object>
            </w:r>
            <w:r w:rsidRPr="00FB2A10">
              <w:rPr>
                <w:rFonts w:ascii="Arial" w:eastAsia="Times New Roman" w:hAnsi="Arial" w:cs="Times New Roman"/>
                <w:position w:val="-28"/>
                <w:sz w:val="24"/>
                <w:szCs w:val="24"/>
                <w:lang w:eastAsia="en-US"/>
              </w:rPr>
              <w:object w:dxaOrig="2780" w:dyaOrig="680">
                <v:shape id="_x0000_i1031" type="#_x0000_t75" style="width:141.75pt;height:36pt" o:ole="">
                  <v:imagedata r:id="rId17" o:title=""/>
                </v:shape>
                <o:OLEObject Type="Embed" ProgID="Equation.3" ShapeID="_x0000_i1031" DrawAspect="Content" ObjectID="_1565613828" r:id="rId18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 xml:space="preserve">Equation </w:t>
            </w: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fldChar w:fldCharType="begin"/>
            </w: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instrText xml:space="preserve"> SEQ Equation \* ARABIC </w:instrText>
            </w: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fldChar w:fldCharType="separate"/>
            </w:r>
            <w:r w:rsidRPr="00FB2A10">
              <w:rPr>
                <w:rFonts w:ascii="Arial" w:eastAsia="Times New Roman" w:hAnsi="Arial" w:cs="Times New Roman"/>
                <w:b/>
                <w:bCs/>
                <w:noProof/>
                <w:sz w:val="20"/>
                <w:szCs w:val="20"/>
                <w:lang w:eastAsia="en-US"/>
              </w:rPr>
              <w:t>1</w:t>
            </w:r>
            <w:r w:rsidRPr="00FB2A10">
              <w:rPr>
                <w:rFonts w:ascii="Arial" w:eastAsia="Times New Roman" w:hAnsi="Arial" w:cs="Times New Roman"/>
                <w:b/>
                <w:bCs/>
                <w:noProof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where</w:t>
      </w:r>
      <w:proofErr w:type="gram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279" w:dyaOrig="320">
          <v:shape id="_x0000_i1032" type="#_x0000_t75" style="width:14.25pt;height:14.25pt" o:ole="">
            <v:imagedata r:id="rId19" o:title=""/>
          </v:shape>
          <o:OLEObject Type="Embed" ProgID="Equation.3" ShapeID="_x0000_i1032" DrawAspect="Content" ObjectID="_1565613829" r:id="rId2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line vector along slip direction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20" w:dyaOrig="300">
          <v:shape id="_x0000_i1033" type="#_x0000_t75" style="width:14.25pt;height:14.25pt" o:ole="">
            <v:imagedata r:id="rId21" o:title=""/>
          </v:shape>
          <o:OLEObject Type="Embed" ProgID="Equation.3" ShapeID="_x0000_i1033" DrawAspect="Content" ObjectID="_1565613830" r:id="rId2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slip plane normal of slip system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240" w:dyaOrig="220">
          <v:shape id="_x0000_i1034" type="#_x0000_t75" style="width:14.25pt;height:14.25pt" o:ole="">
            <v:imagedata r:id="rId23" o:title=""/>
          </v:shape>
          <o:OLEObject Type="Embed" ProgID="Equation.3" ShapeID="_x0000_i1034" DrawAspect="Content" ObjectID="_1565613831" r:id="rId2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. The slip rate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proofErr w:type="gramEnd"/>
      <w:r w:rsidRPr="00FB2A10">
        <w:rPr>
          <w:rFonts w:ascii="Arial" w:eastAsia="Times New Roman" w:hAnsi="Arial" w:cs="Times New Roman"/>
          <w:position w:val="-10"/>
          <w:sz w:val="24"/>
          <w:szCs w:val="24"/>
          <w:lang w:eastAsia="en-US"/>
        </w:rPr>
        <w:object w:dxaOrig="200" w:dyaOrig="320">
          <v:shape id="_x0000_i1035" type="#_x0000_t75" style="width:7.5pt;height:14.25pt" o:ole="">
            <v:imagedata r:id="rId25" o:title=""/>
          </v:shape>
          <o:OLEObject Type="Embed" ProgID="Equation.3" ShapeID="_x0000_i1035" DrawAspect="Content" ObjectID="_1565613832" r:id="rId2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on the slip system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220">
          <v:shape id="_x0000_i1036" type="#_x0000_t75" style="width:14.25pt;height:14.25pt" o:ole="">
            <v:imagedata r:id="rId27" o:title=""/>
          </v:shape>
          <o:OLEObject Type="Embed" ProgID="Equation.3" ShapeID="_x0000_i1036" DrawAspect="Content" ObjectID="_1565613833" r:id="rId2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41"/>
        <w:gridCol w:w="4402"/>
        <w:gridCol w:w="2483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sz w:val="24"/>
                <w:szCs w:val="24"/>
                <w:lang w:eastAsia="en-US"/>
              </w:rPr>
              <w:object w:dxaOrig="4120" w:dyaOrig="620">
                <v:shape id="_x0000_i1037" type="#_x0000_t75" style="width:209.25pt;height:28.5pt" o:ole="">
                  <v:imagedata r:id="rId29" o:title=""/>
                </v:shape>
                <o:OLEObject Type="Embed" ProgID="Equation.3" ShapeID="_x0000_i1037" DrawAspect="Content" ObjectID="_1565613834" r:id="rId30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2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where </w:t>
      </w:r>
      <w:r w:rsidRPr="00FB2A10">
        <w:rPr>
          <w:rFonts w:ascii="Arial" w:eastAsia="Times New Roman" w:hAnsi="Arial" w:cs="Times New Roman"/>
          <w:position w:val="-12"/>
          <w:sz w:val="24"/>
          <w:szCs w:val="24"/>
          <w:lang w:eastAsia="en-US"/>
        </w:rPr>
        <w:object w:dxaOrig="520" w:dyaOrig="360">
          <v:shape id="_x0000_i1038" type="#_x0000_t75" style="width:28.5pt;height:21.75pt" o:ole="">
            <v:imagedata r:id="rId31" o:title=""/>
          </v:shape>
          <o:OLEObject Type="Embed" ProgID="Equation.3" ShapeID="_x0000_i1038" DrawAspect="Content" ObjectID="_1565613835" r:id="rId3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mobile dislocation density,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200" w:dyaOrig="279">
          <v:shape id="_x0000_i1039" type="#_x0000_t75" style="width:7.5pt;height:14.25pt" o:ole="">
            <v:imagedata r:id="rId33" o:title=""/>
          </v:shape>
          <o:OLEObject Type="Embed" ProgID="Equation.3" ShapeID="_x0000_i1039" DrawAspect="Content" ObjectID="_1565613836" r:id="rId3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magnitude of Burger’s vector,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180" w:dyaOrig="220">
          <v:shape id="_x0000_i1040" type="#_x0000_t75" style="width:7.5pt;height:14.25pt" o:ole="">
            <v:imagedata r:id="rId35" o:title=""/>
          </v:shape>
          <o:OLEObject Type="Embed" ProgID="Equation.3" ShapeID="_x0000_i1040" DrawAspect="Content" ObjectID="_1565613837" r:id="rId3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jump frequency for driving thermally activated dislocation escape, </w:t>
      </w:r>
      <w:r w:rsidRPr="00FB2A10">
        <w:rPr>
          <w:rFonts w:ascii="Arial" w:eastAsia="Times New Roman" w:hAnsi="Arial" w:cs="Times New Roman"/>
          <w:position w:val="-4"/>
          <w:sz w:val="24"/>
          <w:szCs w:val="24"/>
          <w:lang w:eastAsia="en-US"/>
        </w:rPr>
        <w:object w:dxaOrig="400" w:dyaOrig="260">
          <v:shape id="_x0000_i1041" type="#_x0000_t75" style="width:21.75pt;height:14.25pt" o:ole="">
            <v:imagedata r:id="rId37" o:title=""/>
          </v:shape>
          <o:OLEObject Type="Embed" ProgID="Equation.3" ShapeID="_x0000_i1041" DrawAspect="Content" ObjectID="_1565613838" r:id="rId3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activation energy,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400" w:dyaOrig="279">
          <v:shape id="_x0000_i1042" type="#_x0000_t75" style="width:21.75pt;height:14.25pt" o:ole="">
            <v:imagedata r:id="rId39" o:title=""/>
          </v:shape>
          <o:OLEObject Type="Embed" ProgID="Equation.3" ShapeID="_x0000_i1042" DrawAspect="Content" ObjectID="_1565613839" r:id="rId4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associated activation volume,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300" w:dyaOrig="320">
          <v:shape id="_x0000_i1043" type="#_x0000_t75" style="width:14.25pt;height:14.25pt" o:ole="">
            <v:imagedata r:id="rId41" o:title=""/>
          </v:shape>
          <o:OLEObject Type="Embed" ProgID="Equation.3" ShapeID="_x0000_i1043" DrawAspect="Content" ObjectID="_1565613840" r:id="rId4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resolved shear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lastRenderedPageBreak/>
        <w:t xml:space="preserve">stress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00" w:dyaOrig="380">
          <v:shape id="_x0000_i1044" type="#_x0000_t75" style="width:14.25pt;height:21.75pt" o:ole="">
            <v:imagedata r:id="rId43" o:title=""/>
          </v:shape>
          <o:OLEObject Type="Embed" ProgID="Equation.3" ShapeID="_x0000_i1044" DrawAspect="Content" ObjectID="_1565613841" r:id="rId4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critical resolved shear stress of the slip system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220">
          <v:shape id="_x0000_i1045" type="#_x0000_t75" style="width:14.25pt;height:14.25pt" o:ole="">
            <v:imagedata r:id="rId45" o:title=""/>
          </v:shape>
          <o:OLEObject Type="Embed" ProgID="Equation.3" ShapeID="_x0000_i1045" DrawAspect="Content" ObjectID="_1565613842" r:id="rId4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Hence, the accumulated slip on the slip 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system </w:t>
      </w:r>
      <w:proofErr w:type="gram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220">
          <v:shape id="_x0000_i1046" type="#_x0000_t75" style="width:14.25pt;height:14.25pt" o:ole="">
            <v:imagedata r:id="rId47" o:title=""/>
          </v:shape>
          <o:OLEObject Type="Embed" ProgID="Equation.3" ShapeID="_x0000_i1046" DrawAspect="Content" ObjectID="_1565613843" r:id="rId4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80" w:dyaOrig="380">
          <v:shape id="_x0000_i1047" type="#_x0000_t75" style="width:21.75pt;height:21.75pt" o:ole="">
            <v:imagedata r:id="rId49" o:title=""/>
          </v:shape>
          <o:OLEObject Type="Embed" ProgID="Equation.3" ShapeID="_x0000_i1047" DrawAspect="Content" ObjectID="_1565613844" r:id="rId5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after a certain period,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00" w:dyaOrig="279">
          <v:shape id="_x0000_i1048" type="#_x0000_t75" style="width:14.25pt;height:14.25pt" o:ole="">
            <v:imagedata r:id="rId51" o:title=""/>
          </v:shape>
          <o:OLEObject Type="Embed" ProgID="Equation.3" ShapeID="_x0000_i1048" DrawAspect="Content" ObjectID="_1565613845" r:id="rId5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expressed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3951"/>
        <w:gridCol w:w="2674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position w:val="-18"/>
                <w:sz w:val="24"/>
                <w:szCs w:val="24"/>
                <w:lang w:eastAsia="en-US"/>
              </w:rPr>
              <w:object w:dxaOrig="3720" w:dyaOrig="520">
                <v:shape id="_x0000_i1049" type="#_x0000_t75" style="width:186.75pt;height:28.5pt" o:ole="">
                  <v:imagedata r:id="rId53" o:title=""/>
                </v:shape>
                <o:OLEObject Type="Embed" ProgID="Equation.3" ShapeID="_x0000_i1049" DrawAspect="Content" ObjectID="_1565613846" r:id="rId54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3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For modelling the plastic behaviour, a modified Taylor hardening rule used to describe the isotropic hardening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9"/>
        <w:gridCol w:w="3936"/>
        <w:gridCol w:w="2681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position w:val="-14"/>
                <w:sz w:val="24"/>
                <w:szCs w:val="24"/>
                <w:lang w:eastAsia="en-US"/>
              </w:rPr>
              <w:object w:dxaOrig="3720" w:dyaOrig="420">
                <v:shape id="_x0000_i1050" type="#_x0000_t75" style="width:186pt;height:21.75pt" o:ole="">
                  <v:imagedata r:id="rId55" o:title=""/>
                </v:shape>
                <o:OLEObject Type="Embed" ProgID="Equation.3" ShapeID="_x0000_i1050" DrawAspect="Content" ObjectID="_1565613847" r:id="rId56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4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where</w:t>
      </w:r>
      <w:proofErr w:type="gram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20" w:dyaOrig="380">
          <v:shape id="_x0000_i1051" type="#_x0000_t75" style="width:14.25pt;height:21.75pt" o:ole="">
            <v:imagedata r:id="rId57" o:title=""/>
          </v:shape>
          <o:OLEObject Type="Embed" ProgID="Equation.3" ShapeID="_x0000_i1051" DrawAspect="Content" ObjectID="_1565613848" r:id="rId5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initial slip strength,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60" w:dyaOrig="340">
          <v:shape id="_x0000_i1052" type="#_x0000_t75" style="width:21.75pt;height:14.25pt" o:ole="">
            <v:imagedata r:id="rId59" o:title=""/>
          </v:shape>
          <o:OLEObject Type="Embed" ProgID="Equation.3" ShapeID="_x0000_i1052" DrawAspect="Content" ObjectID="_1565613849" r:id="rId6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shear modulus,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520" w:dyaOrig="360">
          <v:shape id="_x0000_i1053" type="#_x0000_t75" style="width:28.5pt;height:21.75pt" o:ole="">
            <v:imagedata r:id="rId61" o:title=""/>
          </v:shape>
          <o:OLEObject Type="Embed" ProgID="Equation.3" ShapeID="_x0000_i1053" DrawAspect="Content" ObjectID="_1565613850" r:id="rId6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geometrically dislocation density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80" w:dyaOrig="360">
          <v:shape id="_x0000_i1054" type="#_x0000_t75" style="width:21.75pt;height:21.75pt" o:ole="">
            <v:imagedata r:id="rId63" o:title=""/>
          </v:shape>
          <o:OLEObject Type="Embed" ProgID="Equation.3" ShapeID="_x0000_i1054" DrawAspect="Content" ObjectID="_1565613851" r:id="rId6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statistically stored energy. The evolution of SSD density has liner relationship with accumulated slip rate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8"/>
        <w:gridCol w:w="3089"/>
        <w:gridCol w:w="3039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7353F7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position w:val="-12"/>
                <w:sz w:val="24"/>
                <w:szCs w:val="24"/>
                <w:lang w:eastAsia="en-US"/>
              </w:rPr>
              <w:object w:dxaOrig="1219" w:dyaOrig="360">
                <v:shape id="_x0000_i1055" type="#_x0000_t75" style="width:57.75pt;height:21.75pt" o:ole="">
                  <v:imagedata r:id="rId65" o:title=""/>
                </v:shape>
                <o:OLEObject Type="Embed" ProgID="Equation.3" ShapeID="_x0000_i1055" DrawAspect="Content" ObjectID="_1565613852" r:id="rId66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5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proofErr w:type="gram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where</w:t>
      </w:r>
      <w:proofErr w:type="gram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20" w:dyaOrig="279">
          <v:shape id="_x0000_i1056" type="#_x0000_t75" style="width:14.25pt;height:14.25pt" o:ole="">
            <v:imagedata r:id="rId67" o:title=""/>
          </v:shape>
          <o:OLEObject Type="Embed" ProgID="Equation.3" ShapeID="_x0000_i1056" DrawAspect="Content" ObjectID="_1565613853" r:id="rId6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hardening coefficient, and the effective plastic strain rate,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320">
          <v:shape id="_x0000_i1057" type="#_x0000_t75" style="width:14.25pt;height:14.25pt" o:ole="">
            <v:imagedata r:id="rId69" o:title=""/>
          </v:shape>
          <o:OLEObject Type="Embed" ProgID="Equation.3" ShapeID="_x0000_i1057" DrawAspect="Content" ObjectID="_1565613854" r:id="rId7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, is expressed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4"/>
        <w:gridCol w:w="3164"/>
        <w:gridCol w:w="3008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position w:val="-24"/>
                <w:sz w:val="24"/>
                <w:szCs w:val="24"/>
                <w:lang w:eastAsia="en-US"/>
              </w:rPr>
              <w:object w:dxaOrig="1660" w:dyaOrig="680">
                <v:shape id="_x0000_i1058" type="#_x0000_t75" style="width:86.25pt;height:36pt" o:ole="">
                  <v:imagedata r:id="rId71" o:title=""/>
                </v:shape>
                <o:OLEObject Type="Embed" ProgID="Equation.3" ShapeID="_x0000_i1058" DrawAspect="Content" ObjectID="_1565613855" r:id="rId72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6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The appearance of SSDs and GNDs induces the shear resistance on each slip system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&lt;EndNote&gt;&lt;Cite&gt;&lt;Author&gt;Chen&lt;/Author&gt;&lt;Year&gt;2017&lt;/Year&gt;&lt;RecNum&gt;19&lt;/RecNum&gt;&lt;DisplayText&gt;[14]&lt;/DisplayText&gt;&lt;record&gt;&lt;rec-number&gt;19&lt;/rec-number&gt;&lt;foreign-keys&gt;&lt;key app="EN" db-id="rarewxp0tszevlevxfg5e5xgxaxvf050fzdd" timestamp="1502372656"&gt;19&lt;/key&gt;&lt;/foreign-keys&gt;&lt;ref-type name="Journal Article"&gt;17&lt;/ref-type&gt;&lt;contributors&gt;&lt;authors&gt;&lt;author&gt;Chen, Bo&lt;/author&gt;&lt;author&gt;Jiang, Jun&lt;/author&gt;&lt;author&gt;Dunne, Fionn P. E.&lt;/author&gt;&lt;/authors&gt;&lt;/contributors&gt;&lt;titles&gt;&lt;title&gt;Microstructurally-sensitive fatigue crack nucleation in Ni-based single and oligo crystals&lt;/title&gt;&lt;secondary-title&gt;Journal of the Mechanics and Physics of Solids&lt;/secondary-title&gt;&lt;/titles&gt;&lt;periodical&gt;&lt;full-title&gt;Journal of the Mechanics and Physics of Solids&lt;/full-title&gt;&lt;/periodical&gt;&lt;pages&gt;15-33&lt;/pages&gt;&lt;volume&gt;106&lt;/volume&gt;&lt;dates&gt;&lt;year&gt;2017&lt;/year&gt;&lt;pub-dates&gt;&lt;date&gt;sep&lt;/date&gt;&lt;/pub-dates&gt;&lt;/dates&gt;&lt;isbn&gt;00225096&lt;/isbn&gt;&lt;label&gt;Chen2017&lt;/label&gt;&lt;urls&gt;&lt;related-urls&gt;&lt;url&gt;http://linkinghub.elsevier.com/retrieve/pii/S0022509617301059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[14]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The GNDs are extra storage of dislocations to accommodate the lattice curvature where a non-uniform plastic deformation occurs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&lt;EndNote&gt;&lt;Cite&gt;&lt;Author&gt;Gao&lt;/Author&gt;&lt;Year&gt;2003&lt;/Year&gt;&lt;RecNum&gt;36&lt;/RecNum&gt;&lt;DisplayText&gt;[16]&lt;/DisplayText&gt;&lt;record&gt;&lt;rec-number&gt;36&lt;/rec-number&gt;&lt;foreign-keys&gt;&lt;key app="EN" db-id="rarewxp0tszevlevxfg5e5xgxaxvf050fzdd" timestamp="1502372656"&gt;36&lt;/key&gt;&lt;/foreign-keys&gt;&lt;ref-type name="Journal Article"&gt;17&lt;/ref-type&gt;&lt;contributors&gt;&lt;authors&gt;&lt;author&gt;Gao, Huajian&lt;/author&gt;&lt;author&gt;Huang, Yonggang&lt;/author&gt;&lt;/authors&gt;&lt;/contributors&gt;&lt;titles&gt;&lt;title&gt;Geometrically necessary dislocation and size-dependent plasticity&lt;/title&gt;&lt;secondary-title&gt;Scripta Materialia&lt;/secondary-title&gt;&lt;/titles&gt;&lt;periodical&gt;&lt;full-title&gt;SCRIPTA MATERIALIA&lt;/full-title&gt;&lt;/periodical&gt;&lt;pages&gt;113 - 118&lt;/pages&gt;&lt;volume&gt;48&lt;/volume&gt;&lt;number&gt;2&lt;/number&gt;&lt;keywords&gt;&lt;keyword&gt;Geometrically necessary dislocations, Plasticity, Metals, Strain gradient plasticity&lt;/keyword&gt;&lt;/keywords&gt;&lt;dates&gt;&lt;year&gt;2003&lt;/year&gt;&lt;/dates&gt;&lt;isbn&gt;1359-6462&lt;/isbn&gt;&lt;label&gt;Gao2003&lt;/label&gt;&lt;urls&gt;&lt;related-urls&gt;&lt;url&gt;http://www.sciencedirect.com/science/article/pii/S1359646202003299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[16]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. Nye’s dislocation tensor using to compute the components of GNDs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1"/>
        <w:gridCol w:w="5824"/>
        <w:gridCol w:w="1881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sz w:val="24"/>
                <w:szCs w:val="24"/>
                <w:lang w:eastAsia="en-US"/>
              </w:rPr>
              <w:object w:dxaOrig="5580" w:dyaOrig="680">
                <v:shape id="_x0000_i1059" type="#_x0000_t75" style="width:280.5pt;height:36pt" o:ole="">
                  <v:imagedata r:id="rId73" o:title=""/>
                </v:shape>
                <o:OLEObject Type="Embed" ProgID="Equation.3" ShapeID="_x0000_i1059" DrawAspect="Content" ObjectID="_1565613856" r:id="rId74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7</w:t>
            </w:r>
          </w:p>
        </w:tc>
      </w:tr>
    </w:tbl>
    <w:p w:rsidR="00FB2A10" w:rsidRPr="00FB2A10" w:rsidRDefault="00FB2A10" w:rsidP="00FB2A10">
      <w:pPr>
        <w:spacing w:after="200" w:line="360" w:lineRule="auto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where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80" w:dyaOrig="380">
          <v:shape id="_x0000_i1060" type="#_x0000_t75" style="width:21.75pt;height:21.75pt" o:ole="">
            <v:imagedata r:id="rId75" o:title=""/>
          </v:shape>
          <o:OLEObject Type="Embed" ProgID="Equation.3" ShapeID="_x0000_i1060" DrawAspect="Content" ObjectID="_1565613857" r:id="rId7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are the screw dislocation components on slip system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220">
          <v:shape id="_x0000_i1061" type="#_x0000_t75" style="width:14.25pt;height:14.25pt" o:ole="">
            <v:imagedata r:id="rId77" o:title=""/>
          </v:shape>
          <o:OLEObject Type="Embed" ProgID="Equation.3" ShapeID="_x0000_i1061" DrawAspect="Content" ObjectID="_1565613858" r:id="rId7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with line vector along the slip direction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79" w:dyaOrig="320">
          <v:shape id="_x0000_i1062" type="#_x0000_t75" style="width:14.25pt;height:14.25pt" o:ole="">
            <v:imagedata r:id="rId79" o:title=""/>
          </v:shape>
          <o:OLEObject Type="Embed" ProgID="Equation.3" ShapeID="_x0000_i1062" DrawAspect="Content" ObjectID="_1565613859" r:id="rId8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40" w:dyaOrig="380">
          <v:shape id="_x0000_i1063" type="#_x0000_t75" style="width:21.75pt;height:21.75pt" o:ole="">
            <v:imagedata r:id="rId81" o:title=""/>
          </v:shape>
          <o:OLEObject Type="Embed" ProgID="Equation.3" ShapeID="_x0000_i1063" DrawAspect="Content" ObjectID="_1565613860" r:id="rId8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60" w:dyaOrig="380">
          <v:shape id="_x0000_i1064" type="#_x0000_t75" style="width:21.75pt;height:21.75pt" o:ole="">
            <v:imagedata r:id="rId83" o:title=""/>
          </v:shape>
          <o:OLEObject Type="Embed" ProgID="Equation.3" ShapeID="_x0000_i1064" DrawAspect="Content" ObjectID="_1565613861" r:id="rId8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are the edge dislocation components with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lastRenderedPageBreak/>
        <w:t xml:space="preserve">line tangent vector along the slip normal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20" w:dyaOrig="300">
          <v:shape id="_x0000_i1065" type="#_x0000_t75" style="width:14.25pt;height:14.25pt" o:ole="">
            <v:imagedata r:id="rId85" o:title=""/>
          </v:shape>
          <o:OLEObject Type="Embed" ProgID="Equation.3" ShapeID="_x0000_i1065" DrawAspect="Content" ObjectID="_1565613862" r:id="rId8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60" w:dyaOrig="320">
          <v:shape id="_x0000_i1066" type="#_x0000_t75" style="width:14.25pt;height:14.25pt" o:ole="">
            <v:imagedata r:id="rId87" o:title=""/>
          </v:shape>
          <o:OLEObject Type="Embed" ProgID="Equation.3" ShapeID="_x0000_i1066" DrawAspect="Content" ObjectID="_1565613863" r:id="rId8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respectively,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1180" w:dyaOrig="320">
          <v:shape id="_x0000_i1067" type="#_x0000_t75" style="width:57.75pt;height:14.25pt" o:ole="">
            <v:imagedata r:id="rId89" o:title=""/>
          </v:shape>
          <o:OLEObject Type="Embed" ProgID="Equation.3" ShapeID="_x0000_i1067" DrawAspect="Content" ObjectID="_1565613864" r:id="rId9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20" w:dyaOrig="320">
          <v:shape id="_x0000_i1068" type="#_x0000_t75" style="width:14.25pt;height:14.25pt" o:ole="">
            <v:imagedata r:id="rId91" o:title=""/>
          </v:shape>
          <o:OLEObject Type="Embed" ProgID="Equation.3" ShapeID="_x0000_i1068" DrawAspect="Content" ObjectID="_1565613865" r:id="rId9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the Burgers vector on slip system </w:t>
      </w:r>
      <w:r w:rsidRPr="00FB2A10">
        <w:rPr>
          <w:rFonts w:ascii="Arial" w:eastAsia="Times New Roman" w:hAnsi="Arial" w:cs="Times New Roman"/>
          <w:position w:val="-6"/>
          <w:sz w:val="24"/>
          <w:szCs w:val="24"/>
          <w:lang w:eastAsia="en-US"/>
        </w:rPr>
        <w:object w:dxaOrig="240" w:dyaOrig="220">
          <v:shape id="_x0000_i1069" type="#_x0000_t75" style="width:14.25pt;height:14.25pt" o:ole="">
            <v:imagedata r:id="rId93" o:title=""/>
          </v:shape>
          <o:OLEObject Type="Embed" ProgID="Equation.3" ShapeID="_x0000_i1069" DrawAspect="Content" ObjectID="_1565613866" r:id="rId9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</w:t>
      </w:r>
    </w:p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The 36 independent GND components, that include 12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80" w:dyaOrig="380">
          <v:shape id="_x0000_i1070" type="#_x0000_t75" style="width:21.75pt;height:21.75pt" o:ole="">
            <v:imagedata r:id="rId95" o:title=""/>
          </v:shape>
          <o:OLEObject Type="Embed" ProgID="Equation.3" ShapeID="_x0000_i1070" DrawAspect="Content" ObjectID="_1565613867" r:id="rId9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crew, 12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40" w:dyaOrig="380">
          <v:shape id="_x0000_i1071" type="#_x0000_t75" style="width:21.75pt;height:21.75pt" o:ole="">
            <v:imagedata r:id="rId97" o:title=""/>
          </v:shape>
          <o:OLEObject Type="Embed" ProgID="Equation.3" ShapeID="_x0000_i1071" DrawAspect="Content" ObjectID="_1565613868" r:id="rId9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edge and 12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60" w:dyaOrig="380">
          <v:shape id="_x0000_i1072" type="#_x0000_t75" style="width:21.75pt;height:21.75pt" o:ole="">
            <v:imagedata r:id="rId99" o:title=""/>
          </v:shape>
          <o:OLEObject Type="Embed" ProgID="Equation.3" ShapeID="_x0000_i1072" DrawAspect="Content" ObjectID="_1565613869" r:id="rId10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edge dislocation components, need to be solved from the equations listed above. Equation 7 may be written in a matrix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8"/>
        <w:gridCol w:w="3089"/>
        <w:gridCol w:w="3039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sz w:val="24"/>
                <w:szCs w:val="24"/>
                <w:lang w:eastAsia="en-US"/>
              </w:rPr>
              <w:object w:dxaOrig="1140" w:dyaOrig="360">
                <v:shape id="_x0000_i1073" type="#_x0000_t75" style="width:57.75pt;height:21.75pt" o:ole="">
                  <v:imagedata r:id="rId101" o:title=""/>
                </v:shape>
                <o:OLEObject Type="Embed" ProgID="Equation.3" ShapeID="_x0000_i1073" DrawAspect="Content" ObjectID="_1565613870" r:id="rId102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8</w:t>
            </w:r>
          </w:p>
        </w:tc>
      </w:tr>
    </w:tbl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</w:p>
    <w:p w:rsidR="00FB2A10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where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60" w:dyaOrig="260">
          <v:shape id="_x0000_i1074" type="#_x0000_t75" style="width:14.25pt;height:14.25pt" o:ole="">
            <v:imagedata r:id="rId103" o:title=""/>
          </v:shape>
          <o:OLEObject Type="Embed" ProgID="Equation.3" ShapeID="_x0000_i1074" DrawAspect="Content" ObjectID="_1565613871" r:id="rId10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9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180" w:dyaOrig="200">
          <v:shape id="_x0000_i1075" type="#_x0000_t75" style="width:7.5pt;height:7.5pt" o:ole="">
            <v:imagedata r:id="rId105" o:title=""/>
          </v:shape>
          <o:OLEObject Type="Embed" ProgID="Equation.3" ShapeID="_x0000_i1075" DrawAspect="Content" ObjectID="_1565613872" r:id="rId10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1 vector form of the Nye’s dislocation tensor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40" w:dyaOrig="260">
          <v:shape id="_x0000_i1076" type="#_x0000_t75" style="width:14.25pt;height:14.25pt" o:ole="">
            <v:imagedata r:id="rId107" o:title=""/>
          </v:shape>
          <o:OLEObject Type="Embed" ProgID="Equation.3" ShapeID="_x0000_i1076" DrawAspect="Content" ObjectID="_1565613873" r:id="rId10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60" w:dyaOrig="260">
          <v:shape id="_x0000_i1077" type="#_x0000_t75" style="width:14.25pt;height:14.25pt" o:ole="">
            <v:imagedata r:id="rId109" o:title=""/>
          </v:shape>
          <o:OLEObject Type="Embed" ProgID="Equation.3" ShapeID="_x0000_i1077" DrawAspect="Content" ObjectID="_1565613874" r:id="rId11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is a 9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180" w:dyaOrig="200">
          <v:shape id="_x0000_i1078" type="#_x0000_t75" style="width:7.5pt;height:7.5pt" o:ole="">
            <v:imagedata r:id="rId111" o:title=""/>
          </v:shape>
          <o:OLEObject Type="Embed" ProgID="Equation.3" ShapeID="_x0000_i1078" DrawAspect="Content" ObjectID="_1565613875" r:id="rId11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36 linear matrix containing the basis tensors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900" w:dyaOrig="320">
          <v:shape id="_x0000_i1079" type="#_x0000_t75" style="width:43.5pt;height:14.25pt" o:ole="">
            <v:imagedata r:id="rId113" o:title=""/>
          </v:shape>
          <o:OLEObject Type="Embed" ProgID="Equation.3" ShapeID="_x0000_i1079" DrawAspect="Content" ObjectID="_1565613876" r:id="rId11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780" w:dyaOrig="320">
          <v:shape id="_x0000_i1080" type="#_x0000_t75" style="width:36pt;height:14.25pt" o:ole="">
            <v:imagedata r:id="rId115" o:title=""/>
          </v:shape>
          <o:OLEObject Type="Embed" ProgID="Equation.3" ShapeID="_x0000_i1080" DrawAspect="Content" ObjectID="_1565613877" r:id="rId11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and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820" w:dyaOrig="320">
          <v:shape id="_x0000_i1081" type="#_x0000_t75" style="width:43.5pt;height:14.25pt" o:ole="">
            <v:imagedata r:id="rId117" o:title=""/>
          </v:shape>
          <o:OLEObject Type="Embed" ProgID="Equation.3" ShapeID="_x0000_i1081" DrawAspect="Content" ObjectID="_1565613878" r:id="rId11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&lt;EndNote&gt;&lt;Cite&gt;&lt;Author&gt;Cheng&lt;/Author&gt;&lt;Year&gt;2015&lt;/Year&gt;&lt;RecNum&gt;21&lt;/RecNum&gt;&lt;DisplayText&gt;[17]&lt;/DisplayText&gt;&lt;record&gt;&lt;rec-number&gt;21&lt;/rec-number&gt;&lt;foreign-keys&gt;&lt;key app="EN" db-id="rarewxp0tszevlevxfg5e5xgxaxvf050fzdd" timestamp="1502372656"&gt;21&lt;/key&gt;&lt;/foreign-keys&gt;&lt;ref-type name="Journal Article"&gt;17&lt;/ref-type&gt;&lt;contributors&gt;&lt;authors&gt;&lt;author&gt;Cheng, Jiahao&lt;/author&gt;&lt;author&gt;Ghosh, Somnath&lt;/author&gt;&lt;/authors&gt;&lt;/contributors&gt;&lt;titles&gt;&lt;title&gt;A crystal plasticity FE} model for deformation with twin nucleation in magnesium alloys&lt;/title&gt;&lt;secondary-title&gt;International Journal of Plasticity&lt;/secondary-title&gt;&lt;/titles&gt;&lt;periodical&gt;&lt;full-title&gt;International Journal of Plasticity&lt;/full-title&gt;&lt;/periodical&gt;&lt;pages&gt;148 - 170&lt;/pages&gt;&lt;volume&gt;67&lt;/volume&gt;&lt;keywords&gt;&lt;keyword&gt;A. Dislocations, A. Twinning, B. Crystal plasticity, B. Polycrystalline material, C. Finite elements&lt;/keyword&gt;&lt;/keywords&gt;&lt;dates&gt;&lt;year&gt;2015&lt;/year&gt;&lt;/dates&gt;&lt;isbn&gt;0749-6419&lt;/isbn&gt;&lt;label&gt;Cheng2015&lt;/label&gt;&lt;urls&gt;&lt;related-urls&gt;&lt;url&gt;http://www.sciencedirect.com/science/article/pii/S0749641914001995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[17]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. The sum of squares of GND densities on each slip is expressed 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2"/>
        <w:gridCol w:w="3306"/>
        <w:gridCol w:w="2948"/>
      </w:tblGrid>
      <w:tr w:rsidR="00FB2A10" w:rsidRPr="00FB2A10" w:rsidTr="00FA67D4"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both"/>
              <w:rPr>
                <w:rFonts w:ascii="Arial" w:eastAsia="Malgun Gothic" w:hAnsi="Arial" w:cs="Times New Roman"/>
                <w:lang w:eastAsia="en-US"/>
              </w:rPr>
            </w:pP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center"/>
              <w:rPr>
                <w:rFonts w:ascii="Arial" w:eastAsia="Malgun Gothic" w:hAnsi="Arial" w:cs="Times New Roman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sz w:val="24"/>
                <w:szCs w:val="24"/>
                <w:lang w:eastAsia="en-US"/>
              </w:rPr>
              <w:object w:dxaOrig="2540" w:dyaOrig="460">
                <v:shape id="_x0000_i1082" type="#_x0000_t75" style="width:129.75pt;height:21.75pt" o:ole="">
                  <v:imagedata r:id="rId119" o:title=""/>
                </v:shape>
                <o:OLEObject Type="Embed" ProgID="Equation.3" ShapeID="_x0000_i1082" DrawAspect="Content" ObjectID="_1565613879" r:id="rId120"/>
              </w:object>
            </w:r>
          </w:p>
        </w:tc>
        <w:tc>
          <w:tcPr>
            <w:tcW w:w="3434" w:type="dxa"/>
            <w:shd w:val="clear" w:color="auto" w:fill="auto"/>
          </w:tcPr>
          <w:p w:rsidR="00FB2A10" w:rsidRPr="00FB2A10" w:rsidRDefault="00FB2A10" w:rsidP="00FB2A10">
            <w:pPr>
              <w:spacing w:after="200" w:line="360" w:lineRule="auto"/>
              <w:jc w:val="right"/>
              <w:rPr>
                <w:rFonts w:ascii="Arial" w:eastAsia="Malgun Gothic" w:hAnsi="Arial" w:cs="Times New Roman"/>
                <w:b/>
                <w:bCs/>
                <w:sz w:val="20"/>
                <w:szCs w:val="20"/>
                <w:lang w:eastAsia="en-US"/>
              </w:rPr>
            </w:pPr>
            <w:r w:rsidRPr="00FB2A10"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eastAsia="en-US"/>
              </w:rPr>
              <w:t>Equation 9</w:t>
            </w:r>
          </w:p>
        </w:tc>
      </w:tr>
    </w:tbl>
    <w:p w:rsidR="002522DC" w:rsidRPr="00FB2A10" w:rsidRDefault="00FB2A10" w:rsidP="00FB2A10">
      <w:pPr>
        <w:spacing w:after="200" w:line="360" w:lineRule="auto"/>
        <w:jc w:val="both"/>
        <w:rPr>
          <w:rFonts w:ascii="Arial" w:eastAsia="Times New Roman" w:hAnsi="Arial" w:cs="Times New Roman"/>
          <w:sz w:val="24"/>
          <w:szCs w:val="24"/>
          <w:lang w:eastAsia="en-US"/>
        </w:rPr>
      </w:pP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The initial crystal slip strength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320" w:dyaOrig="380">
          <v:shape id="_x0000_i1083" type="#_x0000_t75" style="width:14.25pt;height:21.75pt" o:ole="">
            <v:imagedata r:id="rId121" o:title=""/>
          </v:shape>
          <o:OLEObject Type="Embed" ProgID="Equation.3" ShapeID="_x0000_i1083" DrawAspect="Content" ObjectID="_1565613880" r:id="rId12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and isotropic hardening coefficient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20" w:dyaOrig="279">
          <v:shape id="_x0000_i1084" type="#_x0000_t75" style="width:14.25pt;height:14.25pt" o:ole="">
            <v:imagedata r:id="rId123" o:title=""/>
          </v:shape>
          <o:OLEObject Type="Embed" ProgID="Equation.3" ShapeID="_x0000_i1084" DrawAspect="Content" ObjectID="_1565613881" r:id="rId124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in equations 4 and 2 were determined by matching the simulation results of polycrystalline metal response under tensile test with the experimental results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&lt;EndNote&gt;&lt;Cite&gt;&lt;Author&gt;Chen&lt;/Author&gt;&lt;Year&gt;2017&lt;/Year&gt;&lt;RecNum&gt;19&lt;/RecNum&gt;&lt;DisplayText&gt;[14]&lt;/DisplayText&gt;&lt;record&gt;&lt;rec-number&gt;19&lt;/rec-number&gt;&lt;foreign-keys&gt;&lt;key app="EN" db-id="rarewxp0tszevlevxfg5e5xgxaxvf050fzdd" timestamp="1502372656"&gt;19&lt;/key&gt;&lt;/foreign-keys&gt;&lt;ref-type name="Journal Article"&gt;17&lt;/ref-type&gt;&lt;contributors&gt;&lt;authors&gt;&lt;author&gt;Chen, Bo&lt;/author&gt;&lt;author&gt;Jiang, Jun&lt;/author&gt;&lt;author&gt;Dunne, Fionn P. E.&lt;/author&gt;&lt;/authors&gt;&lt;/contributors&gt;&lt;titles&gt;&lt;title&gt;Microstructurally-sensitive fatigue crack nucleation in Ni-based single and oligo crystals&lt;/title&gt;&lt;secondary-title&gt;Journal of the Mechanics and Physics of Solids&lt;/secondary-title&gt;&lt;/titles&gt;&lt;periodical&gt;&lt;full-title&gt;Journal of the Mechanics and Physics of Solids&lt;/full-title&gt;&lt;/periodical&gt;&lt;pages&gt;15-33&lt;/pages&gt;&lt;volume&gt;106&lt;/volume&gt;&lt;dates&gt;&lt;year&gt;2017&lt;/year&gt;&lt;pub-dates&gt;&lt;date&gt;sep&lt;/date&gt;&lt;/pub-dates&gt;&lt;/dates&gt;&lt;isbn&gt;00225096&lt;/isbn&gt;&lt;label&gt;Chen2017&lt;/label&gt;&lt;urls&gt;&lt;related-urls&gt;&lt;url&gt;http://linkinghub.elsevier.com/retrieve/pii/S0022509617301059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[14]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The other material properties, such as the anisotropic elastic stiffness (i.e. Young’s modulus), Burger’s vector magnitude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00" w:dyaOrig="279">
          <v:shape id="_x0000_i1085" type="#_x0000_t75" style="width:7.5pt;height:14.25pt" o:ole="">
            <v:imagedata r:id="rId125" o:title=""/>
          </v:shape>
          <o:OLEObject Type="Embed" ProgID="Equation.3" ShapeID="_x0000_i1085" DrawAspect="Content" ObjectID="_1565613882" r:id="rId126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</w:t>
      </w:r>
      <w:proofErr w:type="spellStart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>Boltzman</w:t>
      </w:r>
      <w:proofErr w:type="spellEnd"/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constant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200" w:dyaOrig="279">
          <v:shape id="_x0000_i1086" type="#_x0000_t75" style="width:7.5pt;height:14.25pt" o:ole="">
            <v:imagedata r:id="rId127" o:title=""/>
          </v:shape>
          <o:OLEObject Type="Embed" ProgID="Equation.3" ShapeID="_x0000_i1086" DrawAspect="Content" ObjectID="_1565613883" r:id="rId128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, initial mobile dislocation density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520" w:dyaOrig="360">
          <v:shape id="_x0000_i1087" type="#_x0000_t75" style="width:28.5pt;height:21.75pt" o:ole="">
            <v:imagedata r:id="rId129" o:title=""/>
          </v:shape>
          <o:OLEObject Type="Embed" ProgID="Equation.3" ShapeID="_x0000_i1087" DrawAspect="Content" ObjectID="_1565613884" r:id="rId130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can be obtained from literature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begin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instrText xml:space="preserve"> ADDIN EN.CITE &lt;EndNote&gt;&lt;Cite&gt;&lt;Author&gt;Chen&lt;/Author&gt;&lt;Year&gt;2017&lt;/Year&gt;&lt;RecNum&gt;19&lt;/RecNum&gt;&lt;DisplayText&gt;[14]&lt;/DisplayText&gt;&lt;record&gt;&lt;rec-number&gt;19&lt;/rec-number&gt;&lt;foreign-keys&gt;&lt;key app="EN" db-id="rarewxp0tszevlevxfg5e5xgxaxvf050fzdd" timestamp="1502372656"&gt;19&lt;/key&gt;&lt;/foreign-keys&gt;&lt;ref-type name="Journal Article"&gt;17&lt;/ref-type&gt;&lt;contributors&gt;&lt;authors&gt;&lt;author&gt;Chen, Bo&lt;/author&gt;&lt;author&gt;Jiang, Jun&lt;/author&gt;&lt;author&gt;Dunne, Fionn P. E.&lt;/author&gt;&lt;/authors&gt;&lt;/contributors&gt;&lt;titles&gt;&lt;title&gt;Microstructurally-sensitive fatigue crack nucleation in Ni-based single and oligo crystals&lt;/title&gt;&lt;secondary-title&gt;Journal of the Mechanics and Physics of Solids&lt;/secondary-title&gt;&lt;/titles&gt;&lt;periodical&gt;&lt;full-title&gt;Journal of the Mechanics and Physics of Solids&lt;/full-title&gt;&lt;/periodical&gt;&lt;pages&gt;15-33&lt;/pages&gt;&lt;volume&gt;106&lt;/volume&gt;&lt;dates&gt;&lt;year&gt;2017&lt;/year&gt;&lt;pub-dates&gt;&lt;date&gt;sep&lt;/date&gt;&lt;/pub-dates&gt;&lt;/dates&gt;&lt;isbn&gt;00225096&lt;/isbn&gt;&lt;label&gt;Chen2017&lt;/label&gt;&lt;urls&gt;&lt;related-urls&gt;&lt;url&gt;http://linkinghub.elsevier.com/retrieve/pii/S0022509617301059&lt;/url&gt;&lt;/related-urls&gt;&lt;/urls&gt;&lt;/record&gt;&lt;/Cite&gt;&lt;/EndNote&gt;</w:instrTex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separate"/>
      </w:r>
      <w:r w:rsidRPr="00FB2A10">
        <w:rPr>
          <w:rFonts w:ascii="Arial" w:eastAsia="Times New Roman" w:hAnsi="Arial" w:cs="Times New Roman"/>
          <w:noProof/>
          <w:sz w:val="24"/>
          <w:szCs w:val="24"/>
          <w:lang w:eastAsia="en-US"/>
        </w:rPr>
        <w:t>[14]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fldChar w:fldCharType="end"/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. The activation energy </w: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object w:dxaOrig="400" w:dyaOrig="260">
          <v:shape id="_x0000_i1088" type="#_x0000_t75" style="width:21.75pt;height:14.25pt" o:ole="">
            <v:imagedata r:id="rId131" o:title=""/>
          </v:shape>
          <o:OLEObject Type="Embed" ProgID="Equation.3" ShapeID="_x0000_i1088" DrawAspect="Content" ObjectID="_1565613885" r:id="rId132"/>
        </w:object>
      </w:r>
      <w:r w:rsidRPr="00FB2A10">
        <w:rPr>
          <w:rFonts w:ascii="Arial" w:eastAsia="Times New Roman" w:hAnsi="Arial" w:cs="Times New Roman"/>
          <w:sz w:val="24"/>
          <w:szCs w:val="24"/>
          <w:lang w:eastAsia="en-US"/>
        </w:rPr>
        <w:t xml:space="preserve"> can be selected to give negligible rate sensitivity at room temperature.</w:t>
      </w:r>
    </w:p>
    <w:p w:rsidR="006922FB" w:rsidRDefault="006922FB" w:rsidP="006922FB">
      <w:pPr>
        <w:pStyle w:val="Heading2"/>
        <w:numPr>
          <w:ilvl w:val="0"/>
          <w:numId w:val="1"/>
        </w:numPr>
      </w:pPr>
      <w:r>
        <w:t>Material properties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08"/>
        <w:gridCol w:w="3150"/>
        <w:gridCol w:w="3668"/>
      </w:tblGrid>
      <w:tr w:rsidR="000C180D" w:rsidTr="000C1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8" w:type="dxa"/>
          </w:tcPr>
          <w:p w:rsidR="000C180D" w:rsidRDefault="000C180D" w:rsidP="00FA67D4"/>
        </w:tc>
        <w:tc>
          <w:tcPr>
            <w:tcW w:w="3150" w:type="dxa"/>
          </w:tcPr>
          <w:p w:rsidR="000C180D" w:rsidRDefault="000C180D" w:rsidP="00FA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8" w:type="dxa"/>
          </w:tcPr>
          <w:p w:rsidR="000C180D" w:rsidRDefault="000C180D" w:rsidP="00FA6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80D" w:rsidTr="000C1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0C180D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Name</w:t>
            </w:r>
          </w:p>
        </w:tc>
        <w:tc>
          <w:tcPr>
            <w:tcW w:w="3150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0C180D" w:rsidRPr="000C180D" w:rsidRDefault="000C180D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180D">
              <w:rPr>
                <w:b/>
              </w:rPr>
              <w:t>My CPFE parameter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Pr="000C180D" w:rsidRDefault="000C180D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180D">
              <w:rPr>
                <w:b/>
              </w:rPr>
              <w:t xml:space="preserve">T. </w:t>
            </w:r>
            <w:proofErr w:type="spellStart"/>
            <w:r w:rsidRPr="000C180D">
              <w:rPr>
                <w:b/>
              </w:rPr>
              <w:t>Takaki</w:t>
            </w:r>
            <w:proofErr w:type="spellEnd"/>
            <w:r w:rsidRPr="000C180D">
              <w:rPr>
                <w:b/>
              </w:rPr>
              <w:t xml:space="preserve"> CPFE parameter (2007) </w:t>
            </w:r>
          </w:p>
        </w:tc>
      </w:tr>
      <w:tr w:rsidR="000C180D" w:rsidTr="000C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0C180D" w:rsidP="000C180D">
            <w:pPr>
              <w:rPr>
                <w:bCs w:val="0"/>
                <w:cap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aps w:val="0"/>
                  </w:rPr>
                  <m:t>k</m:t>
                </m:r>
              </m:oMath>
            </m:oMathPara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Default="000C180D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0C180D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0C180D" w:rsidTr="000C1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7353F7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Young’s modulus (</w:t>
            </w:r>
            <w:r w:rsidR="000C180D">
              <w:rPr>
                <w:bCs w:val="0"/>
                <w:caps w:val="0"/>
              </w:rPr>
              <w:t>E</w:t>
            </w:r>
            <w:r>
              <w:rPr>
                <w:bCs w:val="0"/>
                <w:caps w:val="0"/>
              </w:rPr>
              <w:t>)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Default="000C180D" w:rsidP="000C1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70×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  <w:proofErr w:type="spellStart"/>
            <w:r>
              <w:t>MPa</w:t>
            </w:r>
            <w:proofErr w:type="spellEnd"/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0C180D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70.3×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MPa</w:t>
            </w:r>
          </w:p>
        </w:tc>
      </w:tr>
      <w:tr w:rsidR="000C180D" w:rsidTr="000C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Default="007353F7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Shear modulus (G12)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25.926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MPa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25.926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MPa</w:t>
            </w:r>
          </w:p>
        </w:tc>
      </w:tr>
      <w:tr w:rsidR="000C180D" w:rsidTr="000C1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7353F7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 xml:space="preserve">Burger’s vector (b) 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Default="007353F7" w:rsidP="0073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2.86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>
              <w:t xml:space="preserve"> um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7353F7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2.86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</w:p>
        </w:tc>
      </w:tr>
      <w:tr w:rsidR="000C180D" w:rsidTr="000C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7353F7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>Numerical vector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(u) 0.22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 0.1</w:t>
            </w:r>
          </w:p>
        </w:tc>
      </w:tr>
      <w:tr w:rsidR="000C180D" w:rsidTr="000C1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0C180D" w:rsidRPr="00033C70" w:rsidRDefault="007353F7" w:rsidP="00FA67D4">
            <w:pPr>
              <w:rPr>
                <w:bCs w:val="0"/>
                <w:caps w:val="0"/>
              </w:rPr>
            </w:pPr>
            <w:r>
              <w:rPr>
                <w:bCs w:val="0"/>
                <w:caps w:val="0"/>
              </w:rPr>
              <w:t xml:space="preserve">Poisson’s ratio 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0C180D" w:rsidRPr="00033C70" w:rsidRDefault="007353F7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0C180D" w:rsidRDefault="007353F7" w:rsidP="00FA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0.345</w:t>
            </w:r>
          </w:p>
        </w:tc>
      </w:tr>
      <w:tr w:rsidR="007353F7" w:rsidTr="000C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7353F7" w:rsidRDefault="007353F7" w:rsidP="007353F7">
            <w:pPr>
              <w:rPr>
                <w:bCs w:val="0"/>
                <w:caps w:val="0"/>
              </w:rPr>
            </w:pPr>
            <w:proofErr w:type="spellStart"/>
            <w:r>
              <w:rPr>
                <w:bCs w:val="0"/>
                <w:caps w:val="0"/>
              </w:rPr>
              <w:t>Gammast</w:t>
            </w:r>
            <w:proofErr w:type="spellEnd"/>
            <w:r>
              <w:rPr>
                <w:bCs w:val="0"/>
                <w:caps w:val="0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caps w:val="0"/>
                </w:rPr>
                <m:t>λ</m:t>
              </m:r>
            </m:oMath>
            <w:r>
              <w:rPr>
                <w:bCs w:val="0"/>
                <w:caps w:val="0"/>
              </w:rPr>
              <w:t>)</w:t>
            </w:r>
          </w:p>
        </w:tc>
        <w:tc>
          <w:tcPr>
            <w:tcW w:w="3150" w:type="dxa"/>
            <w:tcBorders>
              <w:right w:val="single" w:sz="4" w:space="0" w:color="auto"/>
            </w:tcBorders>
          </w:tcPr>
          <w:p w:rsidR="007353F7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668" w:type="dxa"/>
            <w:tcBorders>
              <w:left w:val="single" w:sz="4" w:space="0" w:color="auto"/>
            </w:tcBorders>
          </w:tcPr>
          <w:p w:rsidR="007353F7" w:rsidRDefault="007353F7" w:rsidP="00FA6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22FB" w:rsidRPr="006922FB" w:rsidRDefault="006922FB" w:rsidP="006922FB"/>
    <w:sectPr w:rsidR="006922FB" w:rsidRPr="0069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422C"/>
    <w:multiLevelType w:val="hybridMultilevel"/>
    <w:tmpl w:val="F4CCC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F4"/>
    <w:rsid w:val="00033C70"/>
    <w:rsid w:val="000C180D"/>
    <w:rsid w:val="002522DC"/>
    <w:rsid w:val="0056561D"/>
    <w:rsid w:val="006922FB"/>
    <w:rsid w:val="007353F7"/>
    <w:rsid w:val="00CC0E96"/>
    <w:rsid w:val="00DF4151"/>
    <w:rsid w:val="00ED3DF4"/>
    <w:rsid w:val="00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8CB6-E55B-4412-A002-3B1E0BE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33C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C1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oleObject" Target="embeddings/oleObject61.bin"/><Relationship Id="rId13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16CFF210</Template>
  <TotalTime>48</TotalTime>
  <Pages>3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Luan, Qinmeng</dc:creator>
  <cp:keywords/>
  <dc:description/>
  <cp:lastModifiedBy>Luan, Qinmeng</cp:lastModifiedBy>
  <cp:revision>6</cp:revision>
  <dcterms:created xsi:type="dcterms:W3CDTF">2017-08-30T13:01:00Z</dcterms:created>
  <dcterms:modified xsi:type="dcterms:W3CDTF">2017-08-30T14:56:00Z</dcterms:modified>
</cp:coreProperties>
</file>