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400"/>
              <w:left w:type="dxa" w:w="320"/>
              <w:bottom w:type="dxa" w:w="400"/>
              <w:right w:type="dxa" w:w="320"/>
            </w:tcMar>
          </w:tcPr>
          <w:p>
            <w:pPr>
              <w:spacing w:before="200"/>
            </w:pPr>
            <w:r>
              <w:rPr>
                <w:rFonts w:ascii="Arial" w:cs="Arial" w:eastAsia="Arial" w:hAnsi="Arial"/>
                <w:b/>
                <w:bCs/>
                <w:color w:val="FFFFFF"/>
                <w:sz w:val="56"/>
                <w:szCs w:val="56"/>
              </w:rPr>
              <w:t xml:space="preserve">E-Habitat</w:t>
            </w:r>
          </w:p>
          <w:p>
            <w:r>
              <w:rPr>
                <w:rFonts w:ascii="Arial" w:cs="Arial" w:eastAsia="Arial" w:hAnsi="Arial"/>
                <w:color w:val="B3C6DD"/>
                <w:sz w:val="34"/>
                <w:szCs w:val="34"/>
              </w:rPr>
              <w:t xml:space="preserve">Data Pipeline &amp; Architecture</w:t>
            </w:r>
          </w:p>
          <w:p>
            <w:pPr>
              <w:spacing w:before="160"/>
            </w:pPr>
            <w:r>
              <w:rPr>
                <w:rFonts w:ascii="Arial" w:cs="Arial" w:eastAsia="Arial" w:hAnsi="Arial"/>
                <w:i/>
                <w:iCs/>
                <w:color w:val="7FA8CC"/>
                <w:sz w:val="24"/>
                <w:szCs w:val="24"/>
              </w:rPr>
              <w:t xml:space="preserve">From raw datasets to the live dashboard</w:t>
            </w:r>
          </w:p>
        </w:tc>
      </w:tr>
    </w:tbl>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F0F4F8" w:val="clear"/>
            <w:tcMar>
              <w:top w:type="dxa" w:w="100"/>
              <w:left w:type="dxa" w:w="160"/>
              <w:bottom w:type="dxa" w:w="100"/>
              <w:right w:type="dxa" w:w="160"/>
            </w:tcMar>
          </w:tcPr>
          <w:p>
            <w:r>
              <w:rPr>
                <w:rFonts w:ascii="Arial" w:cs="Arial" w:eastAsia="Arial" w:hAnsi="Arial"/>
                <w:b/>
                <w:bCs/>
                <w:color w:val="2E4A7A"/>
                <w:sz w:val="20"/>
                <w:szCs w:val="20"/>
              </w:rPr>
              <w:t xml:space="preserve">Project</w:t>
            </w:r>
          </w:p>
          <w:p>
            <w:r>
              <w:rPr>
                <w:rFonts w:ascii="Arial" w:cs="Arial" w:eastAsia="Arial" w:hAnsi="Arial"/>
                <w:sz w:val="20"/>
                <w:szCs w:val="20"/>
              </w:rPr>
              <w:t xml:space="preserve">CSC400 Capstone — Spring 2026</w:t>
            </w:r>
          </w:p>
        </w:tc>
        <w:tc>
          <w:tcPr>
            <w:tcW w:type="dxa" w:w="3120"/>
            <w:tcBorders>
              <w:top w:val="single" w:color="CCCCCC" w:sz="1"/>
              <w:left w:val="single" w:color="CCCCCC" w:sz="1"/>
              <w:bottom w:val="single" w:color="CCCCCC" w:sz="1"/>
              <w:right w:val="single" w:color="CCCCCC" w:sz="1"/>
            </w:tcBorders>
            <w:shd w:fill="F0F4F8" w:val="clear"/>
            <w:tcMar>
              <w:top w:type="dxa" w:w="100"/>
              <w:left w:type="dxa" w:w="160"/>
              <w:bottom w:type="dxa" w:w="100"/>
              <w:right w:type="dxa" w:w="160"/>
            </w:tcMar>
          </w:tcPr>
          <w:p>
            <w:r>
              <w:rPr>
                <w:rFonts w:ascii="Arial" w:cs="Arial" w:eastAsia="Arial" w:hAnsi="Arial"/>
                <w:b/>
                <w:bCs/>
                <w:color w:val="2E4A7A"/>
                <w:sz w:val="20"/>
                <w:szCs w:val="20"/>
              </w:rPr>
              <w:t xml:space="preserve">Team</w:t>
            </w:r>
          </w:p>
          <w:p>
            <w:r>
              <w:rPr>
                <w:rFonts w:ascii="Arial" w:cs="Arial" w:eastAsia="Arial" w:hAnsi="Arial"/>
                <w:sz w:val="20"/>
                <w:szCs w:val="20"/>
              </w:rPr>
              <w:t xml:space="preserve">Logan Caraballo, Jared He, Gavin Paeth</w:t>
            </w:r>
          </w:p>
        </w:tc>
        <w:tc>
          <w:tcPr>
            <w:tcW w:type="dxa" w:w="3120"/>
            <w:tcBorders>
              <w:top w:val="single" w:color="CCCCCC" w:sz="1"/>
              <w:left w:val="single" w:color="CCCCCC" w:sz="1"/>
              <w:bottom w:val="single" w:color="CCCCCC" w:sz="1"/>
              <w:right w:val="single" w:color="CCCCCC" w:sz="1"/>
            </w:tcBorders>
            <w:shd w:fill="F0F4F8" w:val="clear"/>
            <w:tcMar>
              <w:top w:type="dxa" w:w="100"/>
              <w:left w:type="dxa" w:w="160"/>
              <w:bottom w:type="dxa" w:w="100"/>
              <w:right w:type="dxa" w:w="160"/>
            </w:tcMar>
          </w:tcPr>
          <w:p>
            <w:r>
              <w:rPr>
                <w:rFonts w:ascii="Arial" w:cs="Arial" w:eastAsia="Arial" w:hAnsi="Arial"/>
                <w:b/>
                <w:bCs/>
                <w:color w:val="2E4A7A"/>
                <w:sz w:val="20"/>
                <w:szCs w:val="20"/>
              </w:rPr>
              <w:t xml:space="preserve">Document</w:t>
            </w:r>
          </w:p>
          <w:p>
            <w:r>
              <w:rPr>
                <w:rFonts w:ascii="Arial" w:cs="Arial" w:eastAsia="Arial" w:hAnsi="Arial"/>
                <w:sz w:val="20"/>
                <w:szCs w:val="20"/>
              </w:rPr>
              <w:t xml:space="preserve">Architecture &amp; Data Flow Reference</w:t>
            </w:r>
          </w:p>
        </w:tc>
      </w:tr>
    </w:tbl>
    <w:p>
      <w:pPr>
        <w:pBdr>
          <w:bottom w:val="single" w:color="CCCCCC" w:sz="4" w:space="1"/>
        </w:pBdr>
        <w:spacing w:before="240" w:after="240"/>
      </w:pPr>
      <w:r>
        <w:t xml:space="preserve"/>
      </w:r>
    </w:p>
    <w:p>
      <w:pPr>
        <w:pStyle w:val="Heading1"/>
        <w:spacing w:before="360" w:after="160"/>
      </w:pPr>
      <w:r>
        <w:rPr>
          <w:rFonts w:ascii="Arial" w:cs="Arial" w:eastAsia="Arial" w:hAnsi="Arial"/>
          <w:b/>
          <w:bCs/>
          <w:color w:val="2E4A7A"/>
          <w:sz w:val="32"/>
          <w:szCs w:val="32"/>
        </w:rPr>
        <w:t xml:space="preserve">Overview</w:t>
      </w:r>
    </w:p>
    <w:p>
      <w:pPr>
        <w:spacing w:before="80" w:after="80"/>
      </w:pPr>
      <w:r>
        <w:rPr>
          <w:rFonts w:ascii="Arial" w:cs="Arial" w:eastAsia="Arial" w:hAnsi="Arial"/>
          <w:sz w:val="22"/>
          <w:szCs w:val="22"/>
        </w:rPr>
        <w:t xml:space="preserve">E-Habitat is a real-time server room monitoring simulation that compares edge vs. centralized anomaly detection architectures across three virtual sensor nodes. The system uses a custom physics engine (PsyEngine), a pre-trained Isolation Forest ML model, WebSocket streaming, a FastAPI backend, a Next.js frontend, and SQLite persistence.</w:t>
      </w:r>
    </w:p>
    <w:p>
      <w:pPr>
        <w:spacing w:before="120" w:after="120"/>
      </w:pPr>
      <w:r>
        <w:t xml:space="preserve"/>
      </w:r>
    </w:p>
    <w:p>
      <w:pPr>
        <w:spacing w:before="80" w:after="80"/>
      </w:pPr>
      <w:r>
        <w:rPr>
          <w:rFonts w:ascii="Arial" w:cs="Arial" w:eastAsia="Arial" w:hAnsi="Arial"/>
          <w:sz w:val="22"/>
          <w:szCs w:val="22"/>
        </w:rPr>
        <w:t xml:space="preserve">This document traces the complete data journey: from the raw public datasets used to ground the simulation in reality, through the offline training pipeline, into the live per-second simulation loop, and finally to every UI component the user sees on screen.</w:t>
      </w:r>
    </w:p>
    <w:p>
      <w:pPr>
        <w:spacing w:before="120" w:after="120"/>
      </w:pPr>
      <w:r>
        <w:t xml:space="preserve"/>
      </w:r>
    </w:p>
    <w:p>
      <w:pPr>
        <w:pBdr>
          <w:left w:val="single" w:color="2E4A7A" w:sz="4" w:space="8"/>
        </w:pBdr>
        <w:spacing w:before="80" w:after="80"/>
        <w:ind w:left="560"/>
      </w:pPr>
      <w:r>
        <w:rPr>
          <w:rFonts w:ascii="Arial" w:cs="Arial" w:eastAsia="Arial" w:hAnsi="Arial"/>
          <w:i/>
          <w:iCs/>
          <w:color w:val="444444"/>
          <w:sz w:val="20"/>
          <w:szCs w:val="20"/>
        </w:rPr>
        <w:t xml:space="preserve">Key distinction: real datasets were used to calibrate physics parameters and contribute to training, not to feed live telemetry. The simulation runs entirely from PsyEngine at runtime. Real data is an offline input only.</w:t>
      </w:r>
    </w:p>
    <w:p>
      <w:pPr>
        <w:spacing w:before="120" w:after="12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r>
              <w:rPr>
                <w:rFonts w:ascii="Arial" w:cs="Arial" w:eastAsia="Arial" w:hAnsi="Arial"/>
                <w:b/>
                <w:bCs/>
                <w:color w:val="FFFFFF"/>
                <w:sz w:val="30"/>
                <w:szCs w:val="30"/>
              </w:rPr>
              <w:t xml:space="preserve">Section 1</w:t>
            </w:r>
          </w:p>
          <w:p>
            <w:r>
              <w:rPr>
                <w:rFonts w:ascii="Arial" w:cs="Arial" w:eastAsia="Arial" w:hAnsi="Arial"/>
                <w:color w:val="B3C6DD"/>
                <w:sz w:val="20"/>
                <w:szCs w:val="20"/>
              </w:rPr>
              <w:t xml:space="preserve">Source Datasets — What Was Acquired and Why</w:t>
            </w:r>
          </w:p>
        </w:tc>
      </w:tr>
    </w:tbl>
    <w:p>
      <w:pPr>
        <w:spacing w:before="120" w:after="120"/>
      </w:pPr>
      <w:r>
        <w:t xml:space="preserve"/>
      </w:r>
    </w:p>
    <w:p>
      <w:pPr>
        <w:spacing w:before="80" w:after="80"/>
      </w:pPr>
      <w:r>
        <w:rPr>
          <w:rFonts w:ascii="Arial" w:cs="Arial" w:eastAsia="Arial" w:hAnsi="Arial"/>
          <w:sz w:val="22"/>
          <w:szCs w:val="22"/>
        </w:rPr>
        <w:t xml:space="preserve">Three datasets were acquired and used. A fourth dataset (U.S. DOE Data Center Thermal) was referenced in early project documentation but was never actually obtained or used. It does not appear anywhere in the codebase or training pipeline.</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000"/>
        <w:gridCol w:w="2760"/>
      </w:tblGrid>
      <w:tr>
        <w:tc>
          <w:tcPr>
            <w:tcW w:type="dxa" w:w="22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Dataset</w:t>
            </w:r>
          </w:p>
        </w:tc>
        <w:tc>
          <w:tcPr>
            <w:tcW w:type="dxa" w:w="24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Raw file in repo</w:t>
            </w:r>
          </w:p>
        </w:tc>
        <w:tc>
          <w:tcPr>
            <w:tcW w:type="dxa" w:w="20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Acquired by</w:t>
            </w:r>
          </w:p>
        </w:tc>
        <w:tc>
          <w:tcPr>
            <w:tcW w:type="dxa" w:w="276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What it contributed</w:t>
            </w:r>
          </w:p>
        </w:tc>
      </w:tr>
      <w:tr>
        <w:tc>
          <w:tcPr>
            <w:tcW w:type="dxa" w:w="22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MIT CSAIL Intel Lab Sensor Data</w:t>
            </w:r>
          </w:p>
        </w:tc>
        <w:tc>
          <w:tcPr>
            <w:tcW w:type="dxa" w:w="24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datasets/MIT_dataset.csv</w:t>
            </w:r>
          </w:p>
        </w:tc>
        <w:tc>
          <w:tcPr>
            <w:tcW w:type="dxa" w:w="20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Logan</w:t>
            </w:r>
          </w:p>
        </w:tc>
        <w:tc>
          <w:tcPr>
            <w:tcW w:type="dxa" w:w="276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Temperature and humidity baselines from a real deployed sensor network</w:t>
            </w:r>
          </w:p>
        </w:tc>
      </w:tr>
      <w:tr>
        <w:tc>
          <w:tcPr>
            <w:tcW w:type="dxa" w:w="22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Kaggle HVAC System Dataset</w:t>
            </w:r>
          </w:p>
        </w:tc>
        <w:tc>
          <w:tcPr>
            <w:tcW w:type="dxa" w:w="24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datasets/HVAC_Kaggle.csv</w:t>
            </w:r>
          </w:p>
        </w:tc>
        <w:tc>
          <w:tcPr>
            <w:tcW w:type="dxa" w:w="20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Logan</w:t>
            </w:r>
          </w:p>
        </w:tc>
        <w:tc>
          <w:tcPr>
            <w:tcW w:type="dxa" w:w="276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Airflow nominal ranges, fan response curves, HVAC behavior profiles</w:t>
            </w:r>
          </w:p>
        </w:tc>
      </w:tr>
      <w:tr>
        <w:tc>
          <w:tcPr>
            <w:tcW w:type="dxa" w:w="22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Cold Source Control Dataset</w:t>
            </w:r>
          </w:p>
        </w:tc>
        <w:tc>
          <w:tcPr>
            <w:tcW w:type="dxa" w:w="24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datasets/cold_source_control_dataset.csv</w:t>
            </w:r>
          </w:p>
        </w:tc>
        <w:tc>
          <w:tcPr>
            <w:tcW w:type="dxa" w:w="20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Gavin</w:t>
            </w:r>
          </w:p>
        </w:tc>
        <w:tc>
          <w:tcPr>
            <w:tcW w:type="dxa" w:w="276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Datacenter cooling control data — server workload, inlet/outlet temps, chiller and AHU usage</w:t>
            </w:r>
          </w:p>
        </w:tc>
      </w:tr>
      <w:tr>
        <w:tc>
          <w:tcPr>
            <w:tcW w:type="dxa" w:w="22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999999"/>
                <w:sz w:val="20"/>
                <w:szCs w:val="20"/>
              </w:rPr>
              <w:t xml:space="preserve">U.S. DOE Data Center Thermal Dataset</w:t>
            </w:r>
          </w:p>
        </w:tc>
        <w:tc>
          <w:tcPr>
            <w:tcW w:type="dxa" w:w="24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999999"/>
                <w:sz w:val="20"/>
                <w:szCs w:val="20"/>
              </w:rPr>
              <w:t xml:space="preserve">Never acquired</w:t>
            </w:r>
          </w:p>
        </w:tc>
        <w:tc>
          <w:tcPr>
            <w:tcW w:type="dxa" w:w="20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999999"/>
                <w:sz w:val="20"/>
                <w:szCs w:val="20"/>
              </w:rPr>
              <w:t xml:space="preserve">N/A</w:t>
            </w:r>
          </w:p>
        </w:tc>
        <w:tc>
          <w:tcPr>
            <w:tcW w:type="dxa" w:w="276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999999"/>
                <w:sz w:val="20"/>
                <w:szCs w:val="20"/>
              </w:rPr>
              <w:t xml:space="preserve">Referenced in early SRS documentation — not used in training or calibration</w:t>
            </w:r>
          </w:p>
        </w:tc>
      </w:tr>
    </w:tbl>
    <w:p>
      <w:pPr>
        <w:spacing w:before="120" w:after="120"/>
      </w:pPr>
      <w:r>
        <w:t xml:space="preserve"/>
      </w:r>
    </w:p>
    <w:p>
      <w:pPr>
        <w:pStyle w:val="Heading2"/>
        <w:spacing w:before="280" w:after="120"/>
      </w:pPr>
      <w:r>
        <w:rPr>
          <w:rFonts w:ascii="Arial" w:cs="Arial" w:eastAsia="Arial" w:hAnsi="Arial"/>
          <w:b/>
          <w:bCs/>
          <w:color w:val="1A5276"/>
          <w:sz w:val="26"/>
          <w:szCs w:val="26"/>
        </w:rPr>
        <w:t xml:space="preserve">Cold Source Dataset — Details</w:t>
      </w:r>
    </w:p>
    <w:p>
      <w:pPr>
        <w:spacing w:before="80" w:after="80"/>
      </w:pPr>
      <w:r>
        <w:rPr>
          <w:rFonts w:ascii="Arial" w:cs="Arial" w:eastAsia="Arial" w:hAnsi="Arial"/>
          <w:sz w:val="22"/>
          <w:szCs w:val="22"/>
        </w:rPr>
        <w:t xml:space="preserve">The cold source dataset warrants special attention because it is undocumented in the SRS and progress report. Claude Code analysis of generate_real_features.py and train_hybrid_model.py revealed the following:</w:t>
      </w:r>
    </w:p>
    <w:p>
      <w:pPr>
        <w:spacing w:before="120" w:after="120"/>
      </w:pPr>
      <w:r>
        <w:t xml:space="preserve"/>
      </w:r>
    </w:p>
    <w:p>
      <w:pPr>
        <w:spacing w:before="80" w:after="80"/>
      </w:pPr>
      <w:r>
        <w:rPr>
          <w:rFonts w:ascii="Arial" w:cs="Arial" w:eastAsia="Arial" w:hAnsi="Arial"/>
          <w:b/>
          <w:bCs/>
          <w:sz w:val="22"/>
          <w:szCs w:val="22"/>
        </w:rPr>
        <w:t xml:space="preserve">Raw file columns:</w:t>
      </w:r>
    </w:p>
    <w:p>
      <w:pPr>
        <w:spacing w:before="60" w:after="60"/>
        <w:ind w:left="720"/>
      </w:pPr>
      <w:r>
        <w:rPr>
          <w:rFonts w:ascii="Courier New" w:cs="Courier New" w:eastAsia="Courier New" w:hAnsi="Courier New"/>
          <w:color w:val="1A5276"/>
          <w:sz w:val="20"/>
          <w:szCs w:val="20"/>
        </w:rPr>
        <w:t xml:space="preserve">Timestamp, Server_Workload(%), Inlet_Temperature(C), Outlet_Temperature(C),</w:t>
      </w:r>
    </w:p>
    <w:p>
      <w:pPr>
        <w:spacing w:before="60" w:after="60"/>
        <w:ind w:left="720"/>
      </w:pPr>
      <w:r>
        <w:rPr>
          <w:rFonts w:ascii="Courier New" w:cs="Courier New" w:eastAsia="Courier New" w:hAnsi="Courier New"/>
          <w:color w:val="1A5276"/>
          <w:sz w:val="20"/>
          <w:szCs w:val="20"/>
        </w:rPr>
        <w:t xml:space="preserve">Ambient_Temperature(C), Cooling_Unit_Power_Consumption(kW),</w:t>
      </w:r>
    </w:p>
    <w:p>
      <w:pPr>
        <w:spacing w:before="60" w:after="60"/>
        <w:ind w:left="720"/>
      </w:pPr>
      <w:r>
        <w:rPr>
          <w:rFonts w:ascii="Courier New" w:cs="Courier New" w:eastAsia="Courier New" w:hAnsi="Courier New"/>
          <w:color w:val="1A5276"/>
          <w:sz w:val="20"/>
          <w:szCs w:val="20"/>
        </w:rPr>
        <w:t xml:space="preserve">Chiller_Usage(%), AHU_Usage(%), Total_Energy_Cost($),</w:t>
      </w:r>
    </w:p>
    <w:p>
      <w:pPr>
        <w:spacing w:before="60" w:after="60"/>
        <w:ind w:left="720"/>
      </w:pPr>
      <w:r>
        <w:rPr>
          <w:rFonts w:ascii="Courier New" w:cs="Courier New" w:eastAsia="Courier New" w:hAnsi="Courier New"/>
          <w:color w:val="1A5276"/>
          <w:sz w:val="20"/>
          <w:szCs w:val="20"/>
        </w:rPr>
        <w:t xml:space="preserve">Temperature_Deviation(C), Cooling_Strategy_Action, Output</w:t>
      </w:r>
    </w:p>
    <w:p>
      <w:pPr>
        <w:spacing w:before="120" w:after="120"/>
      </w:pPr>
      <w:r>
        <w:t xml:space="preserve"/>
      </w:r>
    </w:p>
    <w:p>
      <w:pPr>
        <w:spacing w:before="80" w:after="80"/>
      </w:pPr>
      <w:r>
        <w:rPr>
          <w:rFonts w:ascii="Arial" w:cs="Arial" w:eastAsia="Arial" w:hAnsi="Arial"/>
          <w:b/>
          <w:bCs/>
          <w:sz w:val="22"/>
          <w:szCs w:val="22"/>
        </w:rPr>
        <w:t xml:space="preserve">Feature mapping in generate_real_features.py:</w:t>
      </w:r>
    </w:p>
    <w:p>
      <w:pPr>
        <w:spacing w:before="60" w:after="60"/>
        <w:ind w:left="720"/>
      </w:pPr>
      <w:r>
        <w:rPr>
          <w:rFonts w:ascii="Courier New" w:cs="Courier New" w:eastAsia="Courier New" w:hAnsi="Courier New"/>
          <w:color w:val="1A5276"/>
          <w:sz w:val="20"/>
          <w:szCs w:val="20"/>
        </w:rPr>
        <w:t xml:space="preserve">temperature  = Inlet_Temperature(C)                          (real)</w:t>
      </w:r>
    </w:p>
    <w:p>
      <w:pPr>
        <w:spacing w:before="60" w:after="60"/>
        <w:ind w:left="720"/>
      </w:pPr>
      <w:r>
        <w:rPr>
          <w:rFonts w:ascii="Courier New" w:cs="Courier New" w:eastAsia="Courier New" w:hAnsi="Courier New"/>
          <w:color w:val="1A5276"/>
          <w:sz w:val="20"/>
          <w:szCs w:val="20"/>
        </w:rPr>
        <w:t xml:space="preserve">airflow      = normalized Cooling_Unit_Power_Consumption      (real)</w:t>
      </w:r>
    </w:p>
    <w:p>
      <w:pPr>
        <w:spacing w:before="60" w:after="60"/>
        <w:ind w:left="720"/>
      </w:pPr>
      <w:r>
        <w:rPr>
          <w:rFonts w:ascii="Courier New" w:cs="Courier New" w:eastAsia="Courier New" w:hAnsi="Courier New"/>
          <w:color w:val="1A5276"/>
          <w:sz w:val="20"/>
          <w:szCs w:val="20"/>
        </w:rPr>
        <w:t xml:space="preserve">cpu_load     = Server_Workload(%) / 100.0                    (real)</w:t>
      </w:r>
    </w:p>
    <w:p>
      <w:pPr>
        <w:spacing w:before="60" w:after="60"/>
        <w:ind w:left="720"/>
      </w:pPr>
      <w:r>
        <w:rPr>
          <w:rFonts w:ascii="Courier New" w:cs="Courier New" w:eastAsia="Courier New" w:hAnsi="Courier New"/>
          <w:color w:val="1A5276"/>
          <w:sz w:val="20"/>
          <w:szCs w:val="20"/>
        </w:rPr>
        <w:t xml:space="preserve">humidity     = np.random.normal(45.0, 2.0, ...)              (SYNTHETIC)</w:t>
      </w:r>
    </w:p>
    <w:p>
      <w:pPr>
        <w:spacing w:before="120" w:after="120"/>
      </w:pPr>
      <w:r>
        <w:t xml:space="preserve"/>
      </w:r>
    </w:p>
    <w:p>
      <w:pPr>
        <w:pBdr>
          <w:left w:val="single" w:color="2E4A7A" w:sz="4" w:space="8"/>
        </w:pBdr>
        <w:spacing w:before="80" w:after="80"/>
        <w:ind w:left="560"/>
      </w:pPr>
      <w:r>
        <w:rPr>
          <w:rFonts w:ascii="Arial" w:cs="Arial" w:eastAsia="Arial" w:hAnsi="Arial"/>
          <w:i/>
          <w:iCs/>
          <w:color w:val="444444"/>
          <w:sz w:val="20"/>
          <w:szCs w:val="20"/>
        </w:rPr>
        <w:t xml:space="preserve">Important: the cold source dataset has no humidity column. The humidity feature contributed to training from this dataset is entirely fabricated using a fixed seed (np.random.seed(99)) — consistent with the baseline but not a real sensor reading. This is documented here for completeness; it does not affect model validity since humidity normal behavior was captured from other sources.</w:t>
      </w:r>
    </w:p>
    <w:p>
      <w:pPr>
        <w:spacing w:before="120" w:after="120"/>
      </w:pPr>
      <w:r>
        <w:t xml:space="preserve"/>
      </w:r>
    </w:p>
    <w:p>
      <w:pPr>
        <w:spacing w:before="80" w:after="80"/>
      </w:pPr>
      <w:r>
        <w:rPr>
          <w:rFonts w:ascii="Arial" w:cs="Arial" w:eastAsia="Arial" w:hAnsi="Arial"/>
          <w:sz w:val="22"/>
          <w:szCs w:val="22"/>
        </w:rPr>
        <w:t xml:space="preserve">The Cooling_Strategy_Action column ('Eco Mode', 'Reduce AHU', 'Boost All') and the Output integer class label suggest the dataset originated from or was formatted for an HVAC policy optimization or reinforcement learning task. Gavin provided the file; exact provenance (source URL or publication) is not documented.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r>
              <w:rPr>
                <w:rFonts w:ascii="Arial" w:cs="Arial" w:eastAsia="Arial" w:hAnsi="Arial"/>
                <w:b/>
                <w:bCs/>
                <w:color w:val="FFFFFF"/>
                <w:sz w:val="30"/>
                <w:szCs w:val="30"/>
              </w:rPr>
              <w:t xml:space="preserve">Section 2</w:t>
            </w:r>
          </w:p>
          <w:p>
            <w:r>
              <w:rPr>
                <w:rFonts w:ascii="Arial" w:cs="Arial" w:eastAsia="Arial" w:hAnsi="Arial"/>
                <w:color w:val="B3C6DD"/>
                <w:sz w:val="20"/>
                <w:szCs w:val="20"/>
              </w:rPr>
              <w:t xml:space="preserve">Offline Training Pipeline — Runs Once, Produces Model Artifacts</w:t>
            </w:r>
          </w:p>
        </w:tc>
      </w:tr>
    </w:tbl>
    <w:p>
      <w:pPr>
        <w:spacing w:before="120" w:after="120"/>
      </w:pPr>
      <w:r>
        <w:t xml:space="preserve"/>
      </w:r>
    </w:p>
    <w:p>
      <w:pPr>
        <w:spacing w:before="80" w:after="80"/>
      </w:pPr>
      <w:r>
        <w:rPr>
          <w:rFonts w:ascii="Arial" w:cs="Arial" w:eastAsia="Arial" w:hAnsi="Arial"/>
          <w:sz w:val="22"/>
          <w:szCs w:val="22"/>
        </w:rPr>
        <w:t xml:space="preserve">The entire training pipeline is offline. It runs on a development machine and produces two artifact files that are then committed to the repo and loaded at server startup. Nothing in this section runs during live simulation.</w:t>
      </w:r>
    </w:p>
    <w:p>
      <w:pPr>
        <w:spacing w:before="120" w:after="120"/>
      </w:pPr>
      <w:r>
        <w:t xml:space="preserve"/>
      </w:r>
    </w:p>
    <w:p>
      <w:pPr>
        <w:spacing w:before="80" w:after="80"/>
      </w:pPr>
      <w:r>
        <w:rPr>
          <w:rFonts w:ascii="Arial" w:cs="Arial" w:eastAsia="Arial" w:hAnsi="Arial"/>
          <w:b/>
          <w:bCs/>
          <w:sz w:val="22"/>
          <w:szCs w:val="22"/>
        </w:rPr>
        <w:t xml:space="preserve">Output artifacts:</w:t>
      </w:r>
    </w:p>
    <w:p>
      <w:pPr>
        <w:pStyle w:val="ListParagraph"/>
        <w:numPr>
          <w:ilvl w:val="0"/>
          <w:numId w:val="2"/>
        </w:numPr>
        <w:spacing w:before="40" w:after="40"/>
      </w:pPr>
      <w:r>
        <w:rPr>
          <w:rFonts w:ascii="Arial" w:cs="Arial" w:eastAsia="Arial" w:hAnsi="Arial"/>
          <w:sz w:val="22"/>
          <w:szCs w:val="22"/>
        </w:rPr>
        <w:t xml:space="preserve">models/model_v2_hybrid_real.pkl — 1.9 MB, active runtime Isolation Forest model</w:t>
      </w:r>
    </w:p>
    <w:p>
      <w:pPr>
        <w:pStyle w:val="ListParagraph"/>
        <w:numPr>
          <w:ilvl w:val="0"/>
          <w:numId w:val="2"/>
        </w:numPr>
        <w:spacing w:before="40" w:after="40"/>
      </w:pPr>
      <w:r>
        <w:rPr>
          <w:rFonts w:ascii="Arial" w:cs="Arial" w:eastAsia="Arial" w:hAnsi="Arial"/>
          <w:sz w:val="22"/>
          <w:szCs w:val="22"/>
        </w:rPr>
        <w:t xml:space="preserve">models/scaler_v2.pkl — 695 B, RobustScaler fitted to training data</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Step 1 — Physics Calibration</w:t>
      </w:r>
    </w:p>
    <w:p>
      <w:pPr>
        <w:spacing w:before="80" w:after="80"/>
      </w:pPr>
      <w:r>
        <w:rPr>
          <w:rFonts w:ascii="Arial" w:cs="Arial" w:eastAsia="Arial" w:hAnsi="Arial"/>
          <w:sz w:val="22"/>
          <w:szCs w:val="22"/>
        </w:rPr>
        <w:t xml:space="preserve">Before any training, the three datasets were processed using Jupyter notebooks to extract statistical operating ranges:</w:t>
      </w:r>
    </w:p>
    <w:p>
      <w:pPr>
        <w:spacing w:before="120" w:after="120"/>
      </w:pPr>
      <w:r>
        <w:t xml:space="preserve"/>
      </w:r>
    </w:p>
    <w:p>
      <w:pPr>
        <w:pStyle w:val="ListParagraph"/>
        <w:numPr>
          <w:ilvl w:val="0"/>
          <w:numId w:val="2"/>
        </w:numPr>
        <w:spacing w:before="40" w:after="40"/>
      </w:pPr>
      <w:r>
        <w:rPr>
          <w:rFonts w:ascii="Arial" w:cs="Arial" w:eastAsia="Arial" w:hAnsi="Arial"/>
          <w:sz w:val="22"/>
          <w:szCs w:val="22"/>
        </w:rPr>
        <w:t xml:space="preserve">MIT_Dataset_Proceessing.ipynb processed MIT_dataset.csv — extracted temperature and humidity operating ranges, variance, and drift</w:t>
      </w:r>
    </w:p>
    <w:p>
      <w:pPr>
        <w:pStyle w:val="ListParagraph"/>
        <w:numPr>
          <w:ilvl w:val="0"/>
          <w:numId w:val="2"/>
        </w:numPr>
        <w:spacing w:before="40" w:after="40"/>
      </w:pPr>
      <w:r>
        <w:rPr>
          <w:rFonts w:ascii="Arial" w:cs="Arial" w:eastAsia="Arial" w:hAnsi="Arial"/>
          <w:sz w:val="22"/>
          <w:szCs w:val="22"/>
        </w:rPr>
        <w:t xml:space="preserve">Kaggle_HVAC_processing.ipynb processed HVAC_Kaggle.csv — extracted airflow nominal values and fan response characteristics</w:t>
      </w:r>
    </w:p>
    <w:p>
      <w:pPr>
        <w:pStyle w:val="ListParagraph"/>
        <w:numPr>
          <w:ilvl w:val="0"/>
          <w:numId w:val="2"/>
        </w:numPr>
        <w:spacing w:before="40" w:after="40"/>
      </w:pPr>
      <w:r>
        <w:rPr>
          <w:rFonts w:ascii="Arial" w:cs="Arial" w:eastAsia="Arial" w:hAnsi="Arial"/>
          <w:sz w:val="22"/>
          <w:szCs w:val="22"/>
        </w:rPr>
        <w:t xml:space="preserve">generate_real_features.py processed cold_source_control_dataset.csv — mapped columns to PsyEngine signal names, output cold_source_features.csv</w:t>
      </w:r>
    </w:p>
    <w:p>
      <w:pPr>
        <w:spacing w:before="120" w:after="120"/>
      </w:pPr>
      <w:r>
        <w:t xml:space="preserve"/>
      </w:r>
    </w:p>
    <w:p>
      <w:pPr>
        <w:spacing w:before="80" w:after="80"/>
      </w:pPr>
      <w:r>
        <w:rPr>
          <w:rFonts w:ascii="Arial" w:cs="Arial" w:eastAsia="Arial" w:hAnsi="Arial"/>
          <w:sz w:val="22"/>
          <w:szCs w:val="22"/>
        </w:rPr>
        <w:t xml:space="preserve">These statistics were used to manually set the constructor parameters of each PsyEngine model. The values in make_node() inside api.py are direct outputs of this calibration step, not guesses:</w:t>
      </w:r>
    </w:p>
    <w:p>
      <w:pPr>
        <w:spacing w:before="120" w:after="120"/>
      </w:pPr>
      <w:r>
        <w:t xml:space="preserve"/>
      </w:r>
    </w:p>
    <w:p>
      <w:pPr>
        <w:spacing w:before="60" w:after="60"/>
        <w:ind w:left="720"/>
      </w:pPr>
      <w:r>
        <w:rPr>
          <w:rFonts w:ascii="Courier New" w:cs="Courier New" w:eastAsia="Courier New" w:hAnsi="Courier New"/>
          <w:color w:val="1A5276"/>
          <w:sz w:val="20"/>
          <w:szCs w:val="20"/>
        </w:rPr>
        <w:t xml:space="preserve">ThermalModel(air_mass=10, heat_capacity=1005,</w:t>
      </w:r>
    </w:p>
    <w:p>
      <w:pPr>
        <w:spacing w:before="60" w:after="60"/>
        <w:ind w:left="720"/>
      </w:pPr>
      <w:r>
        <w:rPr>
          <w:rFonts w:ascii="Courier New" w:cs="Courier New" w:eastAsia="Courier New" w:hAnsi="Courier New"/>
          <w:color w:val="1A5276"/>
          <w:sz w:val="20"/>
          <w:szCs w:val="20"/>
        </w:rPr>
        <w:t xml:space="preserve">             heat_coefficient=300, cooling_coefficient=150,</w:t>
      </w:r>
    </w:p>
    <w:p>
      <w:pPr>
        <w:spacing w:before="60" w:after="60"/>
        <w:ind w:left="720"/>
      </w:pPr>
      <w:r>
        <w:rPr>
          <w:rFonts w:ascii="Courier New" w:cs="Courier New" w:eastAsia="Courier New" w:hAnsi="Courier New"/>
          <w:color w:val="1A5276"/>
          <w:sz w:val="20"/>
          <w:szCs w:val="20"/>
        </w:rPr>
        <w:t xml:space="preserve">             initial_temperature=21.0)</w:t>
      </w:r>
    </w:p>
    <w:p>
      <w:pPr>
        <w:spacing w:before="120" w:after="120"/>
      </w:pPr>
      <w:r>
        <w:t xml:space="preserve"/>
      </w:r>
    </w:p>
    <w:p>
      <w:pPr>
        <w:spacing w:before="60" w:after="60"/>
        <w:ind w:left="720"/>
      </w:pPr>
      <w:r>
        <w:rPr>
          <w:rFonts w:ascii="Courier New" w:cs="Courier New" w:eastAsia="Courier New" w:hAnsi="Courier New"/>
          <w:color w:val="1A5276"/>
          <w:sz w:val="20"/>
          <w:szCs w:val="20"/>
        </w:rPr>
        <w:t xml:space="preserve">AirflowModel(nominal_flow=2.5, seed=seed+1000)</w:t>
      </w:r>
    </w:p>
    <w:p>
      <w:pPr>
        <w:spacing w:before="120" w:after="120"/>
      </w:pPr>
      <w:r>
        <w:t xml:space="preserve"/>
      </w:r>
    </w:p>
    <w:p>
      <w:pPr>
        <w:spacing w:before="60" w:after="60"/>
        <w:ind w:left="720"/>
      </w:pPr>
      <w:r>
        <w:rPr>
          <w:rFonts w:ascii="Courier New" w:cs="Courier New" w:eastAsia="Courier New" w:hAnsi="Courier New"/>
          <w:color w:val="1A5276"/>
          <w:sz w:val="20"/>
          <w:szCs w:val="20"/>
        </w:rPr>
        <w:t xml:space="preserve">HumidityModel(initial_humidity=45, drift=0.0,</w:t>
      </w:r>
    </w:p>
    <w:p>
      <w:pPr>
        <w:spacing w:before="60" w:after="60"/>
        <w:ind w:left="720"/>
      </w:pPr>
      <w:r>
        <w:rPr>
          <w:rFonts w:ascii="Courier New" w:cs="Courier New" w:eastAsia="Courier New" w:hAnsi="Courier New"/>
          <w:color w:val="1A5276"/>
          <w:sz w:val="20"/>
          <w:szCs w:val="20"/>
        </w:rPr>
        <w:t xml:space="preserve">              noise_amplitude=0.5, seed=seed+2000)</w:t>
      </w:r>
    </w:p>
    <w:p>
      <w:pPr>
        <w:spacing w:before="120" w:after="120"/>
      </w:pPr>
      <w:r>
        <w:t xml:space="preserve"/>
      </w:r>
    </w:p>
    <w:p>
      <w:pPr>
        <w:pBdr>
          <w:left w:val="single" w:color="2E4A7A" w:sz="4" w:space="8"/>
        </w:pBdr>
        <w:spacing w:before="80" w:after="80"/>
        <w:ind w:left="560"/>
      </w:pPr>
      <w:r>
        <w:rPr>
          <w:rFonts w:ascii="Arial" w:cs="Arial" w:eastAsia="Arial" w:hAnsi="Arial"/>
          <w:i/>
          <w:iCs/>
          <w:color w:val="444444"/>
          <w:sz w:val="20"/>
          <w:szCs w:val="20"/>
        </w:rPr>
        <w:t xml:space="preserve">Physics parameters are locked. Any change to normal-operation parameters in make_node() shifts the synthetic distribution and silently invalidates model_v2_hybrid_real.pkl. The two are a coupled artifact — neither can change without the other.</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Step 2 — Synthetic Baseline Generation</w:t>
      </w:r>
    </w:p>
    <w:p>
      <w:pPr>
        <w:spacing w:before="80" w:after="80"/>
      </w:pPr>
      <w:r>
        <w:rPr>
          <w:rFonts w:ascii="Arial" w:cs="Arial" w:eastAsia="Arial" w:hAnsi="Arial"/>
          <w:sz w:val="22"/>
          <w:szCs w:val="22"/>
        </w:rPr>
        <w:t xml:space="preserve">With physics calibrated, generate_baseline_data.py ran 48 hours of normal-operation simulation. The output is data/synthetic/normal_telemetry.csv — raw timestamped telemetry from a PsyEngine node running under no anomaly conditions. This file is the largest single source in the training corpus.</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Step 3 — Feature Extraction (All Sources)</w:t>
      </w:r>
    </w:p>
    <w:p>
      <w:pPr>
        <w:spacing w:before="80" w:after="80"/>
      </w:pPr>
      <w:r>
        <w:rPr>
          <w:rFonts w:ascii="Arial" w:cs="Arial" w:eastAsia="Arial" w:hAnsi="Arial"/>
          <w:sz w:val="22"/>
          <w:szCs w:val="22"/>
        </w:rPr>
        <w:t xml:space="preserve">All four training sources — synthetic telemetry and all three real datasets — were converted to sliding-window feature matrices using SlidingWindowFeatureExtractor from feature_extraction.py. The extractor uses a 10-step window and computes 12 features:</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Temperature</w:t>
            </w:r>
          </w:p>
        </w:tc>
        <w:tc>
          <w:tcPr>
            <w:tcW w:type="dxa" w:w="234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Airflow</w:t>
            </w:r>
          </w:p>
        </w:tc>
        <w:tc>
          <w:tcPr>
            <w:tcW w:type="dxa" w:w="234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Humidity</w:t>
            </w:r>
          </w:p>
        </w:tc>
        <w:tc>
          <w:tcPr>
            <w:tcW w:type="dxa" w:w="234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CPU Load</w:t>
            </w:r>
          </w:p>
        </w:tc>
      </w:tr>
      <w:tr>
        <w:tc>
          <w:tcPr>
            <w:tcW w:type="dxa" w:w="234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temp_mean</w:t>
            </w:r>
          </w:p>
        </w:tc>
        <w:tc>
          <w:tcPr>
            <w:tcW w:type="dxa" w:w="234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airflow_mean</w:t>
            </w:r>
          </w:p>
        </w:tc>
        <w:tc>
          <w:tcPr>
            <w:tcW w:type="dxa" w:w="234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hum_mean</w:t>
            </w:r>
          </w:p>
        </w:tc>
        <w:tc>
          <w:tcPr>
            <w:tcW w:type="dxa" w:w="234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cpu_mean</w:t>
            </w:r>
          </w:p>
        </w:tc>
      </w:tr>
      <w:tr>
        <w:tc>
          <w:tcPr>
            <w:tcW w:type="dxa" w:w="234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temp_var</w:t>
            </w:r>
          </w:p>
        </w:tc>
        <w:tc>
          <w:tcPr>
            <w:tcW w:type="dxa" w:w="234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airflow_var</w:t>
            </w:r>
          </w:p>
        </w:tc>
        <w:tc>
          <w:tcPr>
            <w:tcW w:type="dxa" w:w="234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hum_var</w:t>
            </w:r>
          </w:p>
        </w:tc>
        <w:tc>
          <w:tcPr>
            <w:tcW w:type="dxa" w:w="234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cpu_var</w:t>
            </w:r>
          </w:p>
        </w:tc>
      </w:tr>
      <w:tr>
        <w:tc>
          <w:tcPr>
            <w:tcW w:type="dxa" w:w="234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temp_roc</w:t>
            </w:r>
          </w:p>
        </w:tc>
        <w:tc>
          <w:tcPr>
            <w:tcW w:type="dxa" w:w="234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airflow_roc</w:t>
            </w:r>
          </w:p>
        </w:tc>
        <w:tc>
          <w:tcPr>
            <w:tcW w:type="dxa" w:w="234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hum_roc</w:t>
            </w:r>
          </w:p>
        </w:tc>
        <w:tc>
          <w:tcPr>
            <w:tcW w:type="dxa" w:w="234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cpu_roc</w:t>
            </w:r>
          </w:p>
        </w:tc>
      </w:tr>
    </w:tbl>
    <w:p>
      <w:pPr>
        <w:spacing w:before="120" w:after="120"/>
      </w:pPr>
      <w:r>
        <w:t xml:space="preserve"/>
      </w:r>
    </w:p>
    <w:p>
      <w:pPr>
        <w:spacing w:before="80" w:after="80"/>
      </w:pPr>
      <w:r>
        <w:rPr>
          <w:rFonts w:ascii="Arial" w:cs="Arial" w:eastAsia="Arial" w:hAnsi="Arial"/>
          <w:sz w:val="22"/>
          <w:szCs w:val="22"/>
        </w:rPr>
        <w:t xml:space="preserve">Rate-of-change (roc) is computed as the endpoint difference across the window: vals[-1] - vals[0]. This is not a derivative — it is what catches gradual ramps like the 15-step HVAC airflow decay.</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Step 4 — Four-Way Training Mix (train_hybrid_model.py)</w:t>
      </w:r>
    </w:p>
    <w:p>
      <w:pPr>
        <w:spacing w:before="80" w:after="80"/>
      </w:pPr>
      <w:r>
        <w:rPr>
          <w:rFonts w:ascii="Arial" w:cs="Arial" w:eastAsia="Arial" w:hAnsi="Arial"/>
          <w:sz w:val="22"/>
          <w:szCs w:val="22"/>
        </w:rPr>
        <w:t xml:space="preserve">This is the step that produces model_v2_hybrid_real.pkl. The file builds X_train from four sources in a proportional mix targeting 25,000 total rows:</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2400"/>
        <w:gridCol w:w="1560"/>
        <w:gridCol w:w="2200"/>
      </w:tblGrid>
      <w:tr>
        <w:tc>
          <w:tcPr>
            <w:tcW w:type="dxa" w:w="4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
            </w:r>
          </w:p>
        </w:tc>
        <w:tc>
          <w:tcPr>
            <w:tcW w:type="dxa" w:w="28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Source</w:t>
            </w:r>
          </w:p>
        </w:tc>
        <w:tc>
          <w:tcPr>
            <w:tcW w:type="dxa" w:w="24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File</w:t>
            </w:r>
          </w:p>
        </w:tc>
        <w:tc>
          <w:tcPr>
            <w:tcW w:type="dxa" w:w="156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Share</w:t>
            </w:r>
          </w:p>
        </w:tc>
        <w:tc>
          <w:tcPr>
            <w:tcW w:type="dxa" w:w="22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Rows used</w:t>
            </w:r>
          </w:p>
        </w:tc>
      </w:tr>
      <w:tr>
        <w:tc>
          <w:tcPr>
            <w:tcW w:type="dxa" w:w="40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bCs/>
                <w:color w:val="2E4A7A"/>
                <w:sz w:val="20"/>
                <w:szCs w:val="20"/>
              </w:rPr>
              <w:t xml:space="preserve">A</w:t>
            </w:r>
          </w:p>
        </w:tc>
        <w:tc>
          <w:tcPr>
            <w:tcW w:type="dxa" w:w="280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Synthetic — PsyEngine 48hr normal</w:t>
            </w:r>
          </w:p>
        </w:tc>
        <w:tc>
          <w:tcPr>
            <w:tcW w:type="dxa" w:w="240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data/synthetic/normal_telemetry.csv</w:t>
            </w:r>
          </w:p>
        </w:tc>
        <w:tc>
          <w:tcPr>
            <w:tcW w:type="dxa" w:w="156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40%</w:t>
            </w:r>
          </w:p>
        </w:tc>
        <w:tc>
          <w:tcPr>
            <w:tcW w:type="dxa" w:w="220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~10,000 windows</w:t>
            </w:r>
          </w:p>
        </w:tc>
      </w:tr>
      <w:tr>
        <w:tc>
          <w:tcPr>
            <w:tcW w:type="dxa" w:w="4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E4A7A"/>
                <w:sz w:val="20"/>
                <w:szCs w:val="20"/>
              </w:rPr>
              <w:t xml:space="preserve">B</w:t>
            </w:r>
          </w:p>
        </w:tc>
        <w:tc>
          <w:tcPr>
            <w:tcW w:type="dxa" w:w="28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Cold Source — datacenter cooling control</w:t>
            </w:r>
          </w:p>
        </w:tc>
        <w:tc>
          <w:tcPr>
            <w:tcW w:type="dxa" w:w="24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data/real/cold_source_features.csv</w:t>
            </w:r>
          </w:p>
        </w:tc>
        <w:tc>
          <w:tcPr>
            <w:tcW w:type="dxa" w:w="156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25%</w:t>
            </w:r>
          </w:p>
        </w:tc>
        <w:tc>
          <w:tcPr>
            <w:tcW w:type="dxa" w:w="22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3,489 rows (all — cap not hit)</w:t>
            </w:r>
          </w:p>
        </w:tc>
      </w:tr>
      <w:tr>
        <w:tc>
          <w:tcPr>
            <w:tcW w:type="dxa" w:w="40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bCs/>
                <w:color w:val="2E4A7A"/>
                <w:sz w:val="20"/>
                <w:szCs w:val="20"/>
              </w:rPr>
              <w:t xml:space="preserve">C</w:t>
            </w:r>
          </w:p>
        </w:tc>
        <w:tc>
          <w:tcPr>
            <w:tcW w:type="dxa" w:w="280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MIT CSAIL — real deployed sensors</w:t>
            </w:r>
          </w:p>
        </w:tc>
        <w:tc>
          <w:tcPr>
            <w:tcW w:type="dxa" w:w="240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data/real/mit_features.csv</w:t>
            </w:r>
          </w:p>
        </w:tc>
        <w:tc>
          <w:tcPr>
            <w:tcW w:type="dxa" w:w="156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20%</w:t>
            </w:r>
          </w:p>
        </w:tc>
        <w:tc>
          <w:tcPr>
            <w:tcW w:type="dxa" w:w="2200"/>
            <w:gridSpan w:val="1"/>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~5,000 windows (sampled)</w:t>
            </w:r>
          </w:p>
        </w:tc>
      </w:tr>
      <w:tr>
        <w:tc>
          <w:tcPr>
            <w:tcW w:type="dxa" w:w="4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2E4A7A"/>
                <w:sz w:val="20"/>
                <w:szCs w:val="20"/>
              </w:rPr>
              <w:t xml:space="preserve">D</w:t>
            </w:r>
          </w:p>
        </w:tc>
        <w:tc>
          <w:tcPr>
            <w:tcW w:type="dxa" w:w="28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Kaggle HVAC — real HVAC measurements</w:t>
            </w:r>
          </w:p>
        </w:tc>
        <w:tc>
          <w:tcPr>
            <w:tcW w:type="dxa" w:w="24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datasets/HVAC_Kaggle.csv</w:t>
            </w:r>
          </w:p>
        </w:tc>
        <w:tc>
          <w:tcPr>
            <w:tcW w:type="dxa" w:w="156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15%</w:t>
            </w:r>
          </w:p>
        </w:tc>
        <w:tc>
          <w:tcPr>
            <w:tcW w:type="dxa" w:w="22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~3,750 windows (sampled)</w:t>
            </w:r>
          </w:p>
        </w:tc>
      </w:tr>
    </w:tbl>
    <w:p>
      <w:pPr>
        <w:spacing w:before="120" w:after="120"/>
      </w:pPr>
      <w:r>
        <w:t xml:space="preserve"/>
      </w:r>
    </w:p>
    <w:p>
      <w:pPr>
        <w:pBdr>
          <w:left w:val="single" w:color="2E4A7A" w:sz="4" w:space="8"/>
        </w:pBdr>
        <w:spacing w:before="80" w:after="80"/>
        <w:ind w:left="560"/>
      </w:pPr>
      <w:r>
        <w:rPr>
          <w:rFonts w:ascii="Arial" w:cs="Arial" w:eastAsia="Arial" w:hAnsi="Arial"/>
          <w:i/>
          <w:iCs/>
          <w:color w:val="444444"/>
          <w:sz w:val="20"/>
          <w:szCs w:val="20"/>
        </w:rPr>
        <w:t xml:space="preserve">The 'hybrid' in model_v2_hybrid_real.pkl refers to this four-way mix — not a hybrid algorithm. The model is a plain IsolationForest. 60% of the training corpus is real-world sensor data.</w:t>
      </w:r>
    </w:p>
    <w:p>
      <w:pPr>
        <w:spacing w:before="120" w:after="120"/>
      </w:pPr>
      <w:r>
        <w:t xml:space="preserve"/>
      </w:r>
    </w:p>
    <w:p>
      <w:pPr>
        <w:spacing w:before="80" w:after="80"/>
      </w:pPr>
      <w:r>
        <w:rPr>
          <w:rFonts w:ascii="Arial" w:cs="Arial" w:eastAsia="Arial" w:hAnsi="Arial"/>
          <w:b/>
          <w:bCs/>
          <w:sz w:val="22"/>
          <w:szCs w:val="22"/>
        </w:rPr>
        <w:t xml:space="preserve">The training code at lines 76-81 of train_hybrid_model.py:</w:t>
      </w:r>
    </w:p>
    <w:p>
      <w:pPr>
        <w:spacing w:before="60" w:after="60"/>
        <w:ind w:left="720"/>
      </w:pPr>
      <w:r>
        <w:rPr>
          <w:rFonts w:ascii="Courier New" w:cs="Courier New" w:eastAsia="Courier New" w:hAnsi="Courier New"/>
          <w:color w:val="1A5276"/>
          <w:sz w:val="20"/>
          <w:szCs w:val="20"/>
        </w:rPr>
        <w:t xml:space="preserve">X_train = np.vstack([</w:t>
      </w:r>
    </w:p>
    <w:p>
      <w:pPr>
        <w:spacing w:before="60" w:after="60"/>
        <w:ind w:left="720"/>
      </w:pPr>
      <w:r>
        <w:rPr>
          <w:rFonts w:ascii="Courier New" w:cs="Courier New" w:eastAsia="Courier New" w:hAnsi="Courier New"/>
          <w:color w:val="1A5276"/>
          <w:sz w:val="20"/>
          <w:szCs w:val="20"/>
        </w:rPr>
        <w:t xml:space="preserve">    sample(syn_features, n_a),   # 40% synthetic</w:t>
      </w:r>
    </w:p>
    <w:p>
      <w:pPr>
        <w:spacing w:before="60" w:after="60"/>
        <w:ind w:left="720"/>
      </w:pPr>
      <w:r>
        <w:rPr>
          <w:rFonts w:ascii="Courier New" w:cs="Courier New" w:eastAsia="Courier New" w:hAnsi="Courier New"/>
          <w:color w:val="1A5276"/>
          <w:sz w:val="20"/>
          <w:szCs w:val="20"/>
        </w:rPr>
        <w:t xml:space="preserve">    sample(cold_features, n_b),  # 25% cold source</w:t>
      </w:r>
    </w:p>
    <w:p>
      <w:pPr>
        <w:spacing w:before="60" w:after="60"/>
        <w:ind w:left="720"/>
      </w:pPr>
      <w:r>
        <w:rPr>
          <w:rFonts w:ascii="Courier New" w:cs="Courier New" w:eastAsia="Courier New" w:hAnsi="Courier New"/>
          <w:color w:val="1A5276"/>
          <w:sz w:val="20"/>
          <w:szCs w:val="20"/>
        </w:rPr>
        <w:t xml:space="preserve">    sample(mit_features,  n_c),  # 20% MIT</w:t>
      </w:r>
    </w:p>
    <w:p>
      <w:pPr>
        <w:spacing w:before="60" w:after="60"/>
        <w:ind w:left="720"/>
      </w:pPr>
      <w:r>
        <w:rPr>
          <w:rFonts w:ascii="Courier New" w:cs="Courier New" w:eastAsia="Courier New" w:hAnsi="Courier New"/>
          <w:color w:val="1A5276"/>
          <w:sz w:val="20"/>
          <w:szCs w:val="20"/>
        </w:rPr>
        <w:t xml:space="preserve">    sample(kag_features,  n_d),  # 15% Kaggle HVAC</w:t>
      </w:r>
    </w:p>
    <w:p>
      <w:pPr>
        <w:spacing w:before="60" w:after="60"/>
        <w:ind w:left="720"/>
      </w:pPr>
      <w:r>
        <w:rPr>
          <w:rFonts w:ascii="Courier New" w:cs="Courier New" w:eastAsia="Courier New" w:hAnsi="Courier New"/>
          <w:color w:val="1A5276"/>
          <w:sz w:val="20"/>
          <w:szCs w:val="20"/>
        </w:rPr>
        <w:t xml:space="preserve">])</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Step 5 — Validation Against Held-Out Anomalies</w:t>
      </w:r>
    </w:p>
    <w:p>
      <w:pPr>
        <w:spacing w:before="80" w:after="80"/>
      </w:pPr>
      <w:r>
        <w:rPr>
          <w:rFonts w:ascii="Arial" w:cs="Arial" w:eastAsia="Arial" w:hAnsi="Arial"/>
          <w:sz w:val="22"/>
          <w:szCs w:val="22"/>
        </w:rPr>
        <w:t xml:space="preserve">After training, validate_on_real_anomalies.py tested the model against 1,732 labeled anomaly windows held out from the MIT dataset. These windows were never included in training.</w:t>
      </w:r>
    </w:p>
    <w:p>
      <w:pPr>
        <w:spacing w:before="120" w:after="120"/>
      </w:pPr>
      <w:r>
        <w:t xml:space="preserve"/>
      </w:r>
    </w:p>
    <w:p>
      <w:pPr>
        <w:spacing w:before="80" w:after="80"/>
      </w:pPr>
      <w:r>
        <w:rPr>
          <w:rFonts w:ascii="Arial" w:cs="Arial" w:eastAsia="Arial" w:hAnsi="Arial"/>
          <w:sz w:val="22"/>
          <w:szCs w:val="22"/>
        </w:rPr>
        <w:t xml:space="preserve">Labeling method: recreate_anomalies.py applied a domain-appropriate heuristic — temperature delta greater than 5 degrees C between consecutive readings — to the MIT sensor data to flag abnormal behavior. The labels are programmatic, not human-verified. They represent real sensor readings exhibiting abnormal thermal behavior.</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Validation result</w:t>
            </w:r>
          </w:p>
        </w:tc>
        <w:tc>
          <w:tcPr>
            <w:tcW w:type="dxa" w:w="468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Value</w:t>
            </w:r>
          </w:p>
        </w:tc>
      </w:tr>
      <w:tr>
        <w:tc>
          <w:tcPr>
            <w:tcW w:type="dxa" w:w="46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Anomaly windows tested</w:t>
            </w:r>
          </w:p>
        </w:tc>
        <w:tc>
          <w:tcPr>
            <w:tcW w:type="dxa" w:w="46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1,732</w:t>
            </w:r>
          </w:p>
        </w:tc>
      </w:tr>
      <w:tr>
        <w:tc>
          <w:tcPr>
            <w:tcW w:type="dxa" w:w="468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Recall (detection rate)</w:t>
            </w:r>
          </w:p>
        </w:tc>
        <w:tc>
          <w:tcPr>
            <w:tcW w:type="dxa" w:w="468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A5276"/>
                <w:sz w:val="20"/>
                <w:szCs w:val="20"/>
              </w:rPr>
              <w:t xml:space="preserve">95.96%</w:t>
            </w:r>
          </w:p>
        </w:tc>
      </w:tr>
      <w:tr>
        <w:tc>
          <w:tcPr>
            <w:tcW w:type="dxa" w:w="46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Validation file</w:t>
            </w:r>
          </w:p>
        </w:tc>
        <w:tc>
          <w:tcPr>
            <w:tcW w:type="dxa" w:w="46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data/real/mit_anomaly_validation.csv</w:t>
            </w:r>
          </w:p>
        </w:tc>
      </w:tr>
      <w:tr>
        <w:tc>
          <w:tcPr>
            <w:tcW w:type="dxa" w:w="468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Results file</w:t>
            </w:r>
          </w:p>
        </w:tc>
        <w:tc>
          <w:tcPr>
            <w:tcW w:type="dxa" w:w="468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data/real/validation_results.txt</w:t>
            </w:r>
          </w:p>
        </w:tc>
      </w:tr>
    </w:tbl>
    <w:p>
      <w:pPr>
        <w:spacing w:before="120" w:after="120"/>
      </w:pPr>
      <w:r>
        <w:t xml:space="preserve"/>
      </w:r>
    </w:p>
    <w:p>
      <w:pPr>
        <w:pBdr>
          <w:left w:val="single" w:color="2E4A7A" w:sz="4" w:space="8"/>
        </w:pBdr>
        <w:spacing w:before="80" w:after="80"/>
        <w:ind w:left="560"/>
      </w:pPr>
      <w:r>
        <w:rPr>
          <w:rFonts w:ascii="Arial" w:cs="Arial" w:eastAsia="Arial" w:hAnsi="Arial"/>
          <w:i/>
          <w:iCs/>
          <w:color w:val="444444"/>
          <w:sz w:val="20"/>
          <w:szCs w:val="20"/>
        </w:rPr>
        <w:t xml:space="preserve">Correct framing for academic presentation: 'abnormal sensor behavior flagged by a standard domain heuristic' — not 'confirmed thermal failures.' The 95.96% recall is expected, not coincidental — the physics engine was deliberately constrained to match the real data distribution the model was trained 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r>
              <w:rPr>
                <w:rFonts w:ascii="Arial" w:cs="Arial" w:eastAsia="Arial" w:hAnsi="Arial"/>
                <w:b/>
                <w:bCs/>
                <w:color w:val="FFFFFF"/>
                <w:sz w:val="30"/>
                <w:szCs w:val="30"/>
              </w:rPr>
              <w:t xml:space="preserve">Section 3</w:t>
            </w:r>
          </w:p>
          <w:p>
            <w:r>
              <w:rPr>
                <w:rFonts w:ascii="Arial" w:cs="Arial" w:eastAsia="Arial" w:hAnsi="Arial"/>
                <w:color w:val="B3C6DD"/>
                <w:sz w:val="20"/>
                <w:szCs w:val="20"/>
              </w:rPr>
              <w:t xml:space="preserve">Runtime Simulation — One Tick per Second, per Node</w:t>
            </w:r>
          </w:p>
        </w:tc>
      </w:tr>
    </w:tbl>
    <w:p>
      <w:pPr>
        <w:spacing w:before="120" w:after="120"/>
      </w:pPr>
      <w:r>
        <w:t xml:space="preserve"/>
      </w:r>
    </w:p>
    <w:p>
      <w:pPr>
        <w:spacing w:before="80" w:after="80"/>
      </w:pPr>
      <w:r>
        <w:rPr>
          <w:rFonts w:ascii="Arial" w:cs="Arial" w:eastAsia="Arial" w:hAnsi="Arial"/>
          <w:sz w:val="22"/>
          <w:szCs w:val="22"/>
        </w:rPr>
        <w:t xml:space="preserve">At runtime, three VirtualNode instances run concurrently inside api.py. Each node executes VirtualNode.step() every second inside the WebSocket loop. The following steps occur in order within a single tick.</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8EFF8" w:val="clear"/>
            <w:tcMar>
              <w:top w:type="dxa" w:w="100"/>
              <w:left w:type="dxa" w:w="120"/>
              <w:bottom w:type="dxa" w:w="100"/>
              <w:right w:type="dxa" w:w="120"/>
            </w:tcMar>
            <w:vAlign w:val="center"/>
          </w:tcPr>
          <w:p>
            <w:pPr>
              <w:jc w:val="center"/>
            </w:pPr>
            <w:r>
              <w:rPr>
                <w:rFonts w:ascii="Arial" w:cs="Arial" w:eastAsia="Arial" w:hAnsi="Arial"/>
                <w:b/>
                <w:bCs/>
                <w:color w:val="2E4A7A"/>
                <w:sz w:val="26"/>
                <w:szCs w:val="26"/>
              </w:rPr>
              <w:t xml:space="preserve">1</w:t>
            </w:r>
          </w:p>
        </w:tc>
        <w:tc>
          <w:tcPr>
            <w:tcW w:type="dxa" w:w="8760"/>
            <w:tcBorders>
              <w:top w:val="none" w:color="FFFFFF" w:sz="0"/>
              <w:left w:val="none" w:color="FFFFFF" w:sz="0"/>
              <w:bottom w:val="none" w:color="FFFFFF" w:sz="0"/>
              <w:right w:val="none" w:color="FFFFFF" w:sz="0"/>
            </w:tcBorders>
            <w:tcMar>
              <w:top w:type="dxa" w:w="100"/>
              <w:left w:type="dxa" w:w="200"/>
              <w:bottom w:type="dxa" w:w="100"/>
              <w:right w:type="dxa" w:w="120"/>
            </w:tcMar>
          </w:tcPr>
          <w:p>
            <w:r>
              <w:rPr>
                <w:rFonts w:ascii="Arial" w:cs="Arial" w:eastAsia="Arial" w:hAnsi="Arial"/>
                <w:b/>
                <w:bCs/>
                <w:color w:val="1A3A5C"/>
                <w:sz w:val="22"/>
                <w:szCs w:val="22"/>
              </w:rPr>
              <w:t xml:space="preserve">AR(1) cpu_load generation — _generate_cpu_load() in node.py</w:t>
            </w:r>
          </w:p>
          <w:p>
            <w:pPr>
              <w:spacing w:before="40"/>
            </w:pPr>
            <w:r>
              <w:rPr>
                <w:rFonts w:ascii="Arial" w:cs="Arial" w:eastAsia="Arial" w:hAnsi="Arial"/>
                <w:color w:val="444444"/>
                <w:sz w:val="20"/>
                <w:szCs w:val="20"/>
              </w:rPr>
              <w:t xml:space="preserve">CPU load updates via an autoregressive process: cpu_load_state = 0.95 x prev + 0.05 x 0.5 + gauss(0, 0.02), clamped to [0.1, 0.9]. The AR(1) coefficient (0.95) keeps load temporally stable. If inject_thermal_spike() is active, this returns the override value (1.0) for the duration set by spike_remaining_steps.</w:t>
            </w:r>
          </w:p>
        </w:tc>
      </w:tr>
    </w:tbl>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8EFF8" w:val="clear"/>
            <w:tcMar>
              <w:top w:type="dxa" w:w="100"/>
              <w:left w:type="dxa" w:w="120"/>
              <w:bottom w:type="dxa" w:w="100"/>
              <w:right w:type="dxa" w:w="120"/>
            </w:tcMar>
            <w:vAlign w:val="center"/>
          </w:tcPr>
          <w:p>
            <w:pPr>
              <w:jc w:val="center"/>
            </w:pPr>
            <w:r>
              <w:rPr>
                <w:rFonts w:ascii="Arial" w:cs="Arial" w:eastAsia="Arial" w:hAnsi="Arial"/>
                <w:b/>
                <w:bCs/>
                <w:color w:val="2E4A7A"/>
                <w:sz w:val="26"/>
                <w:szCs w:val="26"/>
              </w:rPr>
              <w:t xml:space="preserve">2</w:t>
            </w:r>
          </w:p>
        </w:tc>
        <w:tc>
          <w:tcPr>
            <w:tcW w:type="dxa" w:w="8760"/>
            <w:tcBorders>
              <w:top w:val="none" w:color="FFFFFF" w:sz="0"/>
              <w:left w:val="none" w:color="FFFFFF" w:sz="0"/>
              <w:bottom w:val="none" w:color="FFFFFF" w:sz="0"/>
              <w:right w:val="none" w:color="FFFFFF" w:sz="0"/>
            </w:tcBorders>
            <w:tcMar>
              <w:top w:type="dxa" w:w="100"/>
              <w:left w:type="dxa" w:w="200"/>
              <w:bottom w:type="dxa" w:w="100"/>
              <w:right w:type="dxa" w:w="120"/>
            </w:tcMar>
          </w:tcPr>
          <w:p>
            <w:r>
              <w:rPr>
                <w:rFonts w:ascii="Arial" w:cs="Arial" w:eastAsia="Arial" w:hAnsi="Arial"/>
                <w:b/>
                <w:bCs/>
                <w:color w:val="1A3A5C"/>
                <w:sz w:val="22"/>
                <w:szCs w:val="22"/>
              </w:rPr>
              <w:t xml:space="preserve">AirflowModel.step(temperature) — airflow.py</w:t>
            </w:r>
          </w:p>
          <w:p>
            <w:pPr>
              <w:spacing w:before="40"/>
            </w:pPr>
            <w:r>
              <w:rPr>
                <w:rFonts w:ascii="Arial" w:cs="Arial" w:eastAsia="Arial" w:hAnsi="Arial"/>
                <w:color w:val="444444"/>
                <w:sz w:val="20"/>
                <w:szCs w:val="20"/>
              </w:rPr>
              <w:t xml:space="preserve">HVAC fans respond proportionally to rack temperature above the 20.88 degree setpoint: flow = nominal x (1 - obstruction) + 0.05 x (T - 20.88) + noise. If inject_hvac_failure(duration_seconds=40) is active, airflow ramps linearly to 0 over the first 15 steps then holds. The gradual ramp keeps air_roc non-zero for ~25 steps — critical for sliding-window detection.</w:t>
            </w:r>
          </w:p>
        </w:tc>
      </w:tr>
    </w:tbl>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8EFF8" w:val="clear"/>
            <w:tcMar>
              <w:top w:type="dxa" w:w="100"/>
              <w:left w:type="dxa" w:w="120"/>
              <w:bottom w:type="dxa" w:w="100"/>
              <w:right w:type="dxa" w:w="120"/>
            </w:tcMar>
            <w:vAlign w:val="center"/>
          </w:tcPr>
          <w:p>
            <w:pPr>
              <w:jc w:val="center"/>
            </w:pPr>
            <w:r>
              <w:rPr>
                <w:rFonts w:ascii="Arial" w:cs="Arial" w:eastAsia="Arial" w:hAnsi="Arial"/>
                <w:b/>
                <w:bCs/>
                <w:color w:val="2E4A7A"/>
                <w:sz w:val="26"/>
                <w:szCs w:val="26"/>
              </w:rPr>
              <w:t xml:space="preserve">3</w:t>
            </w:r>
          </w:p>
        </w:tc>
        <w:tc>
          <w:tcPr>
            <w:tcW w:type="dxa" w:w="8760"/>
            <w:tcBorders>
              <w:top w:val="none" w:color="FFFFFF" w:sz="0"/>
              <w:left w:val="none" w:color="FFFFFF" w:sz="0"/>
              <w:bottom w:val="none" w:color="FFFFFF" w:sz="0"/>
              <w:right w:val="none" w:color="FFFFFF" w:sz="0"/>
            </w:tcBorders>
            <w:tcMar>
              <w:top w:type="dxa" w:w="100"/>
              <w:left w:type="dxa" w:w="200"/>
              <w:bottom w:type="dxa" w:w="100"/>
              <w:right w:type="dxa" w:w="120"/>
            </w:tcMar>
          </w:tcPr>
          <w:p>
            <w:r>
              <w:rPr>
                <w:rFonts w:ascii="Arial" w:cs="Arial" w:eastAsia="Arial" w:hAnsi="Arial"/>
                <w:b/>
                <w:bCs/>
                <w:color w:val="1A3A5C"/>
                <w:sz w:val="22"/>
                <w:szCs w:val="22"/>
              </w:rPr>
              <w:t xml:space="preserve">ThermalModel.step(cpu_load, airflow_ratio) — thermal_model.py</w:t>
            </w:r>
          </w:p>
          <w:p>
            <w:pPr>
              <w:spacing w:before="40"/>
            </w:pPr>
            <w:r>
              <w:rPr>
                <w:rFonts w:ascii="Arial" w:cs="Arial" w:eastAsia="Arial" w:hAnsi="Arial"/>
                <w:color w:val="444444"/>
                <w:sz w:val="20"/>
                <w:szCs w:val="20"/>
              </w:rPr>
              <w:t xml:space="preserve">Newton's law of cooling: T += (P_heat - cooling_power) / thermal_mass x dt. Heat input rises linearly with CPU load. Cooling power = cooling_coefficient x airflow_ratio x (T - T_ambient). When airflow collapses under HVAC failure, cooling drops and temperature climbs — driving a secondary humidity response.</w:t>
            </w:r>
          </w:p>
        </w:tc>
      </w:tr>
    </w:tbl>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8EFF8" w:val="clear"/>
            <w:tcMar>
              <w:top w:type="dxa" w:w="100"/>
              <w:left w:type="dxa" w:w="120"/>
              <w:bottom w:type="dxa" w:w="100"/>
              <w:right w:type="dxa" w:w="120"/>
            </w:tcMar>
            <w:vAlign w:val="center"/>
          </w:tcPr>
          <w:p>
            <w:pPr>
              <w:jc w:val="center"/>
            </w:pPr>
            <w:r>
              <w:rPr>
                <w:rFonts w:ascii="Arial" w:cs="Arial" w:eastAsia="Arial" w:hAnsi="Arial"/>
                <w:b/>
                <w:bCs/>
                <w:color w:val="2E4A7A"/>
                <w:sz w:val="26"/>
                <w:szCs w:val="26"/>
              </w:rPr>
              <w:t xml:space="preserve">4</w:t>
            </w:r>
          </w:p>
        </w:tc>
        <w:tc>
          <w:tcPr>
            <w:tcW w:type="dxa" w:w="8760"/>
            <w:tcBorders>
              <w:top w:val="none" w:color="FFFFFF" w:sz="0"/>
              <w:left w:val="none" w:color="FFFFFF" w:sz="0"/>
              <w:bottom w:val="none" w:color="FFFFFF" w:sz="0"/>
              <w:right w:val="none" w:color="FFFFFF" w:sz="0"/>
            </w:tcBorders>
            <w:tcMar>
              <w:top w:type="dxa" w:w="100"/>
              <w:left w:type="dxa" w:w="200"/>
              <w:bottom w:type="dxa" w:w="100"/>
              <w:right w:type="dxa" w:w="120"/>
            </w:tcMar>
          </w:tcPr>
          <w:p>
            <w:r>
              <w:rPr>
                <w:rFonts w:ascii="Arial" w:cs="Arial" w:eastAsia="Arial" w:hAnsi="Arial"/>
                <w:b/>
                <w:bCs/>
                <w:color w:val="1A3A5C"/>
                <w:sz w:val="22"/>
                <w:szCs w:val="22"/>
              </w:rPr>
              <w:t xml:space="preserve">HumidityModel.step(temperature) — humidity.py</w:t>
            </w:r>
          </w:p>
          <w:p>
            <w:pPr>
              <w:spacing w:before="40"/>
            </w:pPr>
            <w:r>
              <w:rPr>
                <w:rFonts w:ascii="Arial" w:cs="Arial" w:eastAsia="Arial" w:hAnsi="Arial"/>
                <w:color w:val="444444"/>
                <w:sz w:val="20"/>
                <w:szCs w:val="20"/>
              </w:rPr>
              <w:t xml:space="preserve">Humidity mean-reverts toward initial_humidity (45% RH) with a small temperature coupling: +1 degree C above setpoint pulls humidity down -0.003% RH per step. Bounded Gaussian noise prevents artificial precision. Calling set_humidity() via the controls panel resets both current_humidity and initial_humidity, resetting the mean-reversion attractor.</w:t>
            </w:r>
          </w:p>
        </w:tc>
      </w:tr>
    </w:tbl>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8EFF8" w:val="clear"/>
            <w:tcMar>
              <w:top w:type="dxa" w:w="100"/>
              <w:left w:type="dxa" w:w="120"/>
              <w:bottom w:type="dxa" w:w="100"/>
              <w:right w:type="dxa" w:w="120"/>
            </w:tcMar>
            <w:vAlign w:val="center"/>
          </w:tcPr>
          <w:p>
            <w:pPr>
              <w:jc w:val="center"/>
            </w:pPr>
            <w:r>
              <w:rPr>
                <w:rFonts w:ascii="Arial" w:cs="Arial" w:eastAsia="Arial" w:hAnsi="Arial"/>
                <w:b/>
                <w:bCs/>
                <w:color w:val="2E4A7A"/>
                <w:sz w:val="26"/>
                <w:szCs w:val="26"/>
              </w:rPr>
              <w:t xml:space="preserve">5</w:t>
            </w:r>
          </w:p>
        </w:tc>
        <w:tc>
          <w:tcPr>
            <w:tcW w:type="dxa" w:w="8760"/>
            <w:tcBorders>
              <w:top w:val="none" w:color="FFFFFF" w:sz="0"/>
              <w:left w:val="none" w:color="FFFFFF" w:sz="0"/>
              <w:bottom w:val="none" w:color="FFFFFF" w:sz="0"/>
              <w:right w:val="none" w:color="FFFFFF" w:sz="0"/>
            </w:tcBorders>
            <w:tcMar>
              <w:top w:type="dxa" w:w="100"/>
              <w:left w:type="dxa" w:w="200"/>
              <w:bottom w:type="dxa" w:w="100"/>
              <w:right w:type="dxa" w:w="120"/>
            </w:tcMar>
          </w:tcPr>
          <w:p>
            <w:r>
              <w:rPr>
                <w:rFonts w:ascii="Arial" w:cs="Arial" w:eastAsia="Arial" w:hAnsi="Arial"/>
                <w:b/>
                <w:bCs/>
                <w:color w:val="1A3A5C"/>
                <w:sz w:val="22"/>
                <w:szCs w:val="22"/>
              </w:rPr>
              <w:t xml:space="preserve">Injection overrides (if active) — node.py step()</w:t>
            </w:r>
          </w:p>
          <w:p>
            <w:pPr>
              <w:spacing w:before="40"/>
            </w:pPr>
            <w:r>
              <w:rPr>
                <w:rFonts w:ascii="Arial" w:cs="Arial" w:eastAsia="Arial" w:hAnsi="Arial"/>
                <w:color w:val="444444"/>
                <w:sz w:val="20"/>
                <w:szCs w:val="20"/>
              </w:rPr>
              <w:t xml:space="preserve">This block runs after the physics step but before ML sees the data. inject_coolant_leak() overrides humidity: ramps +2.5% RH per step for 20 steps then holds at min(85.0, base + 50). The physics engine is unaware the override happened. The overridden value flows directly into the feature extractor.</w:t>
            </w:r>
          </w:p>
        </w:tc>
      </w:tr>
    </w:tbl>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8EFF8" w:val="clear"/>
            <w:tcMar>
              <w:top w:type="dxa" w:w="100"/>
              <w:left w:type="dxa" w:w="120"/>
              <w:bottom w:type="dxa" w:w="100"/>
              <w:right w:type="dxa" w:w="120"/>
            </w:tcMar>
            <w:vAlign w:val="center"/>
          </w:tcPr>
          <w:p>
            <w:pPr>
              <w:jc w:val="center"/>
            </w:pPr>
            <w:r>
              <w:rPr>
                <w:rFonts w:ascii="Arial" w:cs="Arial" w:eastAsia="Arial" w:hAnsi="Arial"/>
                <w:b/>
                <w:bCs/>
                <w:color w:val="2E4A7A"/>
                <w:sz w:val="26"/>
                <w:szCs w:val="26"/>
              </w:rPr>
              <w:t xml:space="preserve">6</w:t>
            </w:r>
          </w:p>
        </w:tc>
        <w:tc>
          <w:tcPr>
            <w:tcW w:type="dxa" w:w="8760"/>
            <w:tcBorders>
              <w:top w:val="none" w:color="FFFFFF" w:sz="0"/>
              <w:left w:val="none" w:color="FFFFFF" w:sz="0"/>
              <w:bottom w:val="none" w:color="FFFFFF" w:sz="0"/>
              <w:right w:val="none" w:color="FFFFFF" w:sz="0"/>
            </w:tcBorders>
            <w:tcMar>
              <w:top w:type="dxa" w:w="100"/>
              <w:left w:type="dxa" w:w="200"/>
              <w:bottom w:type="dxa" w:w="100"/>
              <w:right w:type="dxa" w:w="120"/>
            </w:tcMar>
          </w:tcPr>
          <w:p>
            <w:r>
              <w:rPr>
                <w:rFonts w:ascii="Arial" w:cs="Arial" w:eastAsia="Arial" w:hAnsi="Arial"/>
                <w:b/>
                <w:bCs/>
                <w:color w:val="1A3A5C"/>
                <w:sz w:val="22"/>
                <w:szCs w:val="22"/>
              </w:rPr>
              <w:t xml:space="preserve">feature_extractor.add_point() — feature_extraction.py</w:t>
            </w:r>
          </w:p>
          <w:p>
            <w:pPr>
              <w:spacing w:before="40"/>
            </w:pPr>
            <w:r>
              <w:rPr>
                <w:rFonts w:ascii="Arial" w:cs="Arial" w:eastAsia="Arial" w:hAnsi="Arial"/>
                <w:color w:val="444444"/>
                <w:sz w:val="20"/>
                <w:szCs w:val="20"/>
              </w:rPr>
              <w:t xml:space="preserve">The current telemetry point is added to a deque(maxlen=10). Once full, 12 features are computed: mean, variance, and rate-of-change for each of the 4 signals. The window is not yet ready for inference during the first 10 steps after startup or reset — is_anomaly returns null during warmup.</w:t>
            </w:r>
          </w:p>
        </w:tc>
      </w:tr>
    </w:tbl>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E8EFF8" w:val="clear"/>
            <w:tcMar>
              <w:top w:type="dxa" w:w="100"/>
              <w:left w:type="dxa" w:w="120"/>
              <w:bottom w:type="dxa" w:w="100"/>
              <w:right w:type="dxa" w:w="120"/>
            </w:tcMar>
            <w:vAlign w:val="center"/>
          </w:tcPr>
          <w:p>
            <w:pPr>
              <w:jc w:val="center"/>
            </w:pPr>
            <w:r>
              <w:rPr>
                <w:rFonts w:ascii="Arial" w:cs="Arial" w:eastAsia="Arial" w:hAnsi="Arial"/>
                <w:b/>
                <w:bCs/>
                <w:color w:val="2E4A7A"/>
                <w:sz w:val="26"/>
                <w:szCs w:val="26"/>
              </w:rPr>
              <w:t xml:space="preserve">7</w:t>
            </w:r>
          </w:p>
        </w:tc>
        <w:tc>
          <w:tcPr>
            <w:tcW w:type="dxa" w:w="8760"/>
            <w:tcBorders>
              <w:top w:val="none" w:color="FFFFFF" w:sz="0"/>
              <w:left w:val="none" w:color="FFFFFF" w:sz="0"/>
              <w:bottom w:val="none" w:color="FFFFFF" w:sz="0"/>
              <w:right w:val="none" w:color="FFFFFF" w:sz="0"/>
            </w:tcBorders>
            <w:tcMar>
              <w:top w:type="dxa" w:w="100"/>
              <w:left w:type="dxa" w:w="200"/>
              <w:bottom w:type="dxa" w:w="100"/>
              <w:right w:type="dxa" w:w="120"/>
            </w:tcMar>
          </w:tcPr>
          <w:p>
            <w:r>
              <w:rPr>
                <w:rFonts w:ascii="Arial" w:cs="Arial" w:eastAsia="Arial" w:hAnsi="Arial"/>
                <w:b/>
                <w:bCs/>
                <w:color w:val="1A3A5C"/>
                <w:sz w:val="22"/>
                <w:szCs w:val="22"/>
              </w:rPr>
              <w:t xml:space="preserve">anomaly_model.predict() + 20-step persistence — model_loader.py</w:t>
            </w:r>
          </w:p>
          <w:p>
            <w:pPr>
              <w:spacing w:before="40"/>
            </w:pPr>
            <w:r>
              <w:rPr>
                <w:rFonts w:ascii="Arial" w:cs="Arial" w:eastAsia="Arial" w:hAnsi="Arial"/>
                <w:color w:val="444444"/>
                <w:sz w:val="20"/>
                <w:szCs w:val="20"/>
              </w:rPr>
              <w:t xml:space="preserve">The 12-feature vector is scaled by scaler_v2.pkl then scored by model_v2_hybrid_real.pkl via decision_function(). Score &lt; 0.15 = anomaly flag. The 0.15 threshold was set 2026-03-27 after profiling: clean baseline floor = 0.2275 (11 sigma above threshold), anomaly minimums ~0.07-0.09. The result is appended to a deque(maxlen=20). If any entry is True, is_anomaly = True for the entire frame (20-step persistence).</w:t>
            </w:r>
          </w:p>
        </w:tc>
      </w:tr>
    </w:tbl>
    <w:p>
      <w:pPr>
        <w:spacing w:before="120" w:after="120"/>
      </w:pPr>
      <w:r>
        <w:t xml:space="preserve"/>
      </w:r>
    </w:p>
    <w:p>
      <w:pPr>
        <w:pStyle w:val="Heading2"/>
        <w:spacing w:before="280" w:after="120"/>
      </w:pPr>
      <w:r>
        <w:rPr>
          <w:rFonts w:ascii="Arial" w:cs="Arial" w:eastAsia="Arial" w:hAnsi="Arial"/>
          <w:b/>
          <w:bCs/>
          <w:color w:val="1A5276"/>
          <w:sz w:val="26"/>
          <w:szCs w:val="26"/>
        </w:rPr>
        <w:t xml:space="preserve">Anomaly Detection Threshold</w:t>
      </w:r>
    </w:p>
    <w:p>
      <w:pPr>
        <w:spacing w:before="80" w:after="80"/>
      </w:pPr>
      <w:r>
        <w:rPr>
          <w:rFonts w:ascii="Arial" w:cs="Arial" w:eastAsia="Arial" w:hAnsi="Arial"/>
          <w:sz w:val="22"/>
          <w:szCs w:val="22"/>
        </w:rPr>
        <w:t xml:space="preserve">The operative threshold is score &lt; 0.15, set manually in model_loader.py. This overrides the model's internal offset_ value (approximately -0.6134). Any documentation citing -0.6134 as the threshold is stale — it refers to the sklearn default, not the runtime decision boundary.</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80"/>
        <w:gridCol w:w="1680"/>
        <w:gridCol w:w="3200"/>
      </w:tblGrid>
      <w:tr>
        <w:tc>
          <w:tcPr>
            <w:tcW w:type="dxa" w:w="28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Scenario</w:t>
            </w:r>
          </w:p>
        </w:tc>
        <w:tc>
          <w:tcPr>
            <w:tcW w:type="dxa" w:w="168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Min score</w:t>
            </w:r>
          </w:p>
        </w:tc>
        <w:tc>
          <w:tcPr>
            <w:tcW w:type="dxa" w:w="168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Detectable?</w:t>
            </w:r>
          </w:p>
        </w:tc>
        <w:tc>
          <w:tcPr>
            <w:tcW w:type="dxa" w:w="32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Detection mechanism</w:t>
            </w:r>
          </w:p>
        </w:tc>
      </w:tr>
      <w:tr>
        <w:tc>
          <w:tcPr>
            <w:tcW w:type="dxa" w:w="28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Thermal spike</w:t>
            </w:r>
          </w:p>
        </w:tc>
        <w:tc>
          <w:tcPr>
            <w:tcW w:type="dxa" w:w="16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~0.07</w:t>
            </w:r>
          </w:p>
        </w:tc>
        <w:tc>
          <w:tcPr>
            <w:tcW w:type="dxa" w:w="16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bCs/>
                <w:color w:val="1A5276"/>
                <w:sz w:val="20"/>
                <w:szCs w:val="20"/>
              </w:rPr>
              <w:t xml:space="preserve">Yes</w:t>
            </w:r>
          </w:p>
        </w:tc>
        <w:tc>
          <w:tcPr>
            <w:tcW w:type="dxa" w:w="32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Multi-feature deviation — CPU + airflow + temperature</w:t>
            </w:r>
          </w:p>
        </w:tc>
      </w:tr>
      <w:tr>
        <w:tc>
          <w:tcPr>
            <w:tcW w:type="dxa" w:w="28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HVAC failure</w:t>
            </w:r>
          </w:p>
        </w:tc>
        <w:tc>
          <w:tcPr>
            <w:tcW w:type="dxa" w:w="168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~0.073</w:t>
            </w:r>
          </w:p>
        </w:tc>
        <w:tc>
          <w:tcPr>
            <w:tcW w:type="dxa" w:w="168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A5276"/>
                <w:sz w:val="20"/>
                <w:szCs w:val="20"/>
              </w:rPr>
              <w:t xml:space="preserve">Yes</w:t>
            </w:r>
          </w:p>
        </w:tc>
        <w:tc>
          <w:tcPr>
            <w:tcW w:type="dxa" w:w="32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15-step airflow ramp — air_roc catches gradual decay</w:t>
            </w:r>
          </w:p>
        </w:tc>
      </w:tr>
      <w:tr>
        <w:tc>
          <w:tcPr>
            <w:tcW w:type="dxa" w:w="28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Coolant leak</w:t>
            </w:r>
          </w:p>
        </w:tc>
        <w:tc>
          <w:tcPr>
            <w:tcW w:type="dxa" w:w="16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~0.07</w:t>
            </w:r>
          </w:p>
        </w:tc>
        <w:tc>
          <w:tcPr>
            <w:tcW w:type="dxa" w:w="16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bCs/>
                <w:color w:val="1A5276"/>
                <w:sz w:val="20"/>
                <w:szCs w:val="20"/>
              </w:rPr>
              <w:t xml:space="preserve">Yes</w:t>
            </w:r>
          </w:p>
        </w:tc>
        <w:tc>
          <w:tcPr>
            <w:tcW w:type="dxa" w:w="32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hum_var and hum_roc explode during humidity ramp</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r>
              <w:rPr>
                <w:rFonts w:ascii="Arial" w:cs="Arial" w:eastAsia="Arial" w:hAnsi="Arial"/>
                <w:b/>
                <w:bCs/>
                <w:color w:val="FFFFFF"/>
                <w:sz w:val="30"/>
                <w:szCs w:val="30"/>
              </w:rPr>
              <w:t xml:space="preserve">Section 4</w:t>
            </w:r>
          </w:p>
          <w:p>
            <w:r>
              <w:rPr>
                <w:rFonts w:ascii="Arial" w:cs="Arial" w:eastAsia="Arial" w:hAnsi="Arial"/>
                <w:color w:val="B3C6DD"/>
                <w:sz w:val="20"/>
                <w:szCs w:val="20"/>
              </w:rPr>
              <w:t xml:space="preserve">Edge vs. Centralized Architecture — The Dual-Path Split</w:t>
            </w:r>
          </w:p>
        </w:tc>
      </w:tr>
    </w:tbl>
    <w:p>
      <w:pPr>
        <w:spacing w:before="120" w:after="120"/>
      </w:pPr>
      <w:r>
        <w:t xml:space="preserve"/>
      </w:r>
    </w:p>
    <w:p>
      <w:pPr>
        <w:spacing w:before="80" w:after="80"/>
      </w:pPr>
      <w:r>
        <w:rPr>
          <w:rFonts w:ascii="Arial" w:cs="Arial" w:eastAsia="Arial" w:hAnsi="Arial"/>
          <w:sz w:val="22"/>
          <w:szCs w:val="22"/>
        </w:rPr>
        <w:t xml:space="preserve">The output of VirtualNode.step() splits into two simultaneous paths inside the WebSocket loop in api.py. This is the core architectural comparison E-Habitat was built to demonstrate.</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Edge Path</w:t>
      </w:r>
    </w:p>
    <w:p>
      <w:pPr>
        <w:pStyle w:val="ListParagraph"/>
        <w:numPr>
          <w:ilvl w:val="0"/>
          <w:numId w:val="2"/>
        </w:numPr>
        <w:spacing w:before="40" w:after="40"/>
      </w:pPr>
      <w:r>
        <w:rPr>
          <w:rFonts w:ascii="Arial" w:cs="Arial" w:eastAsia="Arial" w:hAnsi="Arial"/>
          <w:sz w:val="22"/>
          <w:szCs w:val="22"/>
        </w:rPr>
        <w:t xml:space="preserve">Isolation Forest inference runs inside node.py before the telemetry frame leaves the node</w:t>
      </w:r>
    </w:p>
    <w:p>
      <w:pPr>
        <w:pStyle w:val="ListParagraph"/>
        <w:numPr>
          <w:ilvl w:val="0"/>
          <w:numId w:val="2"/>
        </w:numPr>
        <w:spacing w:before="40" w:after="40"/>
      </w:pPr>
      <w:r>
        <w:rPr>
          <w:rFonts w:ascii="Arial" w:cs="Arial" w:eastAsia="Arial" w:hAnsi="Arial"/>
          <w:sz w:val="22"/>
          <w:szCs w:val="22"/>
        </w:rPr>
        <w:t xml:space="preserve">is_anomaly is already computed when the WebSocket frame is assembled</w:t>
      </w:r>
    </w:p>
    <w:p>
      <w:pPr>
        <w:pStyle w:val="ListParagraph"/>
        <w:numPr>
          <w:ilvl w:val="0"/>
          <w:numId w:val="2"/>
        </w:numPr>
        <w:spacing w:before="40" w:after="40"/>
      </w:pPr>
      <w:r>
        <w:rPr>
          <w:rFonts w:ascii="Arial" w:cs="Arial" w:eastAsia="Arial" w:hAnsi="Arial"/>
          <w:sz w:val="22"/>
          <w:szCs w:val="22"/>
        </w:rPr>
        <w:t xml:space="preserve">Frontend receives the full frame including anomaly fields</w:t>
      </w:r>
    </w:p>
    <w:p>
      <w:pPr>
        <w:pStyle w:val="ListParagraph"/>
        <w:numPr>
          <w:ilvl w:val="0"/>
          <w:numId w:val="2"/>
        </w:numPr>
        <w:spacing w:before="40" w:after="40"/>
      </w:pPr>
      <w:r>
        <w:rPr>
          <w:rFonts w:ascii="Arial" w:cs="Arial" w:eastAsia="Arial" w:hAnsi="Arial"/>
          <w:sz w:val="22"/>
          <w:szCs w:val="22"/>
        </w:rPr>
        <w:t xml:space="preserve">AlertsFeed fires on False to True transition tracked in prevAnomalyRef in page.tsx</w:t>
      </w:r>
    </w:p>
    <w:p>
      <w:pPr>
        <w:pStyle w:val="ListParagraph"/>
        <w:numPr>
          <w:ilvl w:val="0"/>
          <w:numId w:val="2"/>
        </w:numPr>
        <w:spacing w:before="40" w:after="40"/>
      </w:pPr>
      <w:r>
        <w:rPr>
          <w:rFonts w:ascii="Arial" w:cs="Arial" w:eastAsia="Arial" w:hAnsi="Arial"/>
          <w:sz w:val="22"/>
          <w:szCs w:val="22"/>
        </w:rPr>
        <w:t xml:space="preserve">Bytes counted: full frame including anomaly_score, is_anomaly, all sensor fields</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Centralized Path</w:t>
      </w:r>
    </w:p>
    <w:p>
      <w:pPr>
        <w:pStyle w:val="ListParagraph"/>
        <w:numPr>
          <w:ilvl w:val="0"/>
          <w:numId w:val="2"/>
        </w:numPr>
        <w:spacing w:before="40" w:after="40"/>
      </w:pPr>
      <w:r>
        <w:rPr>
          <w:rFonts w:ascii="Arial" w:cs="Arial" w:eastAsia="Arial" w:hAnsi="Arial"/>
          <w:sz w:val="22"/>
          <w:szCs w:val="22"/>
        </w:rPr>
        <w:t xml:space="preserve">Raw 4-field telemetry (temperature, humidity, airflow, cpu_load) sent to CentralServer — no anomaly fields</w:t>
      </w:r>
    </w:p>
    <w:p>
      <w:pPr>
        <w:pStyle w:val="ListParagraph"/>
        <w:numPr>
          <w:ilvl w:val="0"/>
          <w:numId w:val="2"/>
        </w:numPr>
        <w:spacing w:before="40" w:after="40"/>
      </w:pPr>
      <w:r>
        <w:rPr>
          <w:rFonts w:ascii="Arial" w:cs="Arial" w:eastAsia="Arial" w:hAnsi="Arial"/>
          <w:sz w:val="22"/>
          <w:szCs w:val="22"/>
        </w:rPr>
        <w:t xml:space="preserve">CentralServer in central_server.py maintains its own SlidingWindowFeatureExtractor and anomaly_flags deque per node</w:t>
      </w:r>
    </w:p>
    <w:p>
      <w:pPr>
        <w:pStyle w:val="ListParagraph"/>
        <w:numPr>
          <w:ilvl w:val="0"/>
          <w:numId w:val="2"/>
        </w:numPr>
        <w:spacing w:before="40" w:after="40"/>
      </w:pPr>
      <w:r>
        <w:rPr>
          <w:rFonts w:ascii="Arial" w:cs="Arial" w:eastAsia="Arial" w:hAnsi="Arial"/>
          <w:sz w:val="22"/>
          <w:szCs w:val="22"/>
        </w:rPr>
        <w:t xml:space="preserve">Runs the same shared ModelLoader instance (same model, same weights)</w:t>
      </w:r>
    </w:p>
    <w:p>
      <w:pPr>
        <w:pStyle w:val="ListParagraph"/>
        <w:numPr>
          <w:ilvl w:val="0"/>
          <w:numId w:val="2"/>
        </w:numPr>
        <w:spacing w:before="40" w:after="40"/>
      </w:pPr>
      <w:r>
        <w:rPr>
          <w:rFonts w:ascii="Arial" w:cs="Arial" w:eastAsia="Arial" w:hAnsi="Arial"/>
          <w:sz w:val="22"/>
          <w:szCs w:val="22"/>
        </w:rPr>
        <w:t xml:space="preserve">Central detection timestamp recorded on False to True transition</w:t>
      </w:r>
    </w:p>
    <w:p>
      <w:pPr>
        <w:pStyle w:val="ListParagraph"/>
        <w:numPr>
          <w:ilvl w:val="0"/>
          <w:numId w:val="2"/>
        </w:numPr>
        <w:spacing w:before="40" w:after="40"/>
      </w:pPr>
      <w:r>
        <w:rPr>
          <w:rFonts w:ascii="Arial" w:cs="Arial" w:eastAsia="Arial" w:hAnsi="Arial"/>
          <w:sz w:val="22"/>
          <w:szCs w:val="22"/>
        </w:rPr>
        <w:t xml:space="preserve">Results exposed via GET /central/status, polled every 1 second by the frontend</w:t>
      </w:r>
    </w:p>
    <w:p>
      <w:pPr>
        <w:pStyle w:val="ListParagraph"/>
        <w:numPr>
          <w:ilvl w:val="0"/>
          <w:numId w:val="2"/>
        </w:numPr>
        <w:spacing w:before="40" w:after="40"/>
      </w:pPr>
      <w:r>
        <w:rPr>
          <w:rFonts w:ascii="Arial" w:cs="Arial" w:eastAsia="Arial" w:hAnsi="Arial"/>
          <w:sz w:val="22"/>
          <w:szCs w:val="22"/>
        </w:rPr>
        <w:t xml:space="preserve">Bytes counted: cumulative raw telemetry bytes received since server start</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Measured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Metric</w:t>
            </w:r>
          </w:p>
        </w:tc>
        <w:tc>
          <w:tcPr>
            <w:tcW w:type="dxa" w:w="312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Value</w:t>
            </w:r>
          </w:p>
        </w:tc>
        <w:tc>
          <w:tcPr>
            <w:tcW w:type="dxa" w:w="312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Source</w:t>
            </w:r>
          </w:p>
        </w:tc>
      </w:tr>
      <w:tr>
        <w:tc>
          <w:tcPr>
            <w:tcW w:type="dxa" w:w="312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Avg latency delta (central slower)</w:t>
            </w:r>
          </w:p>
        </w:tc>
        <w:tc>
          <w:tcPr>
            <w:tcW w:type="dxa" w:w="312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bCs/>
                <w:color w:val="1A5276"/>
                <w:sz w:val="20"/>
                <w:szCs w:val="20"/>
              </w:rPr>
              <w:t xml:space="preserve">~258ms</w:t>
            </w:r>
          </w:p>
        </w:tc>
        <w:tc>
          <w:tcPr>
            <w:tcW w:type="dxa" w:w="312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GET /db/anomaly_summary — 4 injection events</w:t>
            </w:r>
          </w:p>
        </w:tc>
      </w:tr>
      <w:tr>
        <w:tc>
          <w:tcPr>
            <w:tcW w:type="dxa" w:w="312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Min delta</w:t>
            </w:r>
          </w:p>
        </w:tc>
        <w:tc>
          <w:tcPr>
            <w:tcW w:type="dxa" w:w="312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10.6ms</w:t>
            </w:r>
          </w:p>
        </w:tc>
        <w:tc>
          <w:tcPr>
            <w:tcW w:type="dxa" w:w="312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Window nearly full at injection time</w:t>
            </w:r>
          </w:p>
        </w:tc>
      </w:tr>
      <w:tr>
        <w:tc>
          <w:tcPr>
            <w:tcW w:type="dxa" w:w="312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Max delta</w:t>
            </w:r>
          </w:p>
        </w:tc>
        <w:tc>
          <w:tcPr>
            <w:tcW w:type="dxa" w:w="312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1000ms</w:t>
            </w:r>
          </w:p>
        </w:tc>
        <w:tc>
          <w:tcPr>
            <w:tcW w:type="dxa" w:w="312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Window just reset at injection time</w:t>
            </w:r>
          </w:p>
        </w:tc>
      </w:tr>
      <w:tr>
        <w:tc>
          <w:tcPr>
            <w:tcW w:type="dxa" w:w="312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Bandwidth reduction (central vs edge)</w:t>
            </w:r>
          </w:p>
        </w:tc>
        <w:tc>
          <w:tcPr>
            <w:tcW w:type="dxa" w:w="312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A5276"/>
                <w:sz w:val="20"/>
                <w:szCs w:val="20"/>
              </w:rPr>
              <w:t xml:space="preserve">~48%</w:t>
            </w:r>
          </w:p>
        </w:tc>
        <w:tc>
          <w:tcPr>
            <w:tcW w:type="dxa" w:w="312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Raw 4-field vs full frame with anomaly fields</w:t>
            </w:r>
          </w:p>
        </w:tc>
      </w:tr>
    </w:tbl>
    <w:p>
      <w:pPr>
        <w:spacing w:before="120" w:after="120"/>
      </w:pPr>
      <w:r>
        <w:t xml:space="preserve"/>
      </w:r>
    </w:p>
    <w:p>
      <w:pPr>
        <w:pBdr>
          <w:left w:val="single" w:color="2E4A7A" w:sz="4" w:space="8"/>
        </w:pBdr>
        <w:spacing w:before="80" w:after="80"/>
        <w:ind w:left="560"/>
      </w:pPr>
      <w:r>
        <w:rPr>
          <w:rFonts w:ascii="Arial" w:cs="Arial" w:eastAsia="Arial" w:hAnsi="Arial"/>
          <w:i/>
          <w:iCs/>
          <w:color w:val="444444"/>
          <w:sz w:val="20"/>
          <w:szCs w:val="20"/>
        </w:rPr>
        <w:t xml:space="preserve">The high variance in latency delta (10.6ms to 1000ms) is not noise — it is real distributed systems behavior. Both architectures use sliding windows. At the moment of injection, each node's window is at a different fill state. A node whose window is nearly full detects almost immediately; a node whose window just reset takes much longer. This variance is an academically valuable finding — architectural latency in distributed systems is state-dependent, not a fixed constant.</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r>
              <w:rPr>
                <w:rFonts w:ascii="Arial" w:cs="Arial" w:eastAsia="Arial" w:hAnsi="Arial"/>
                <w:b/>
                <w:bCs/>
                <w:color w:val="FFFFFF"/>
                <w:sz w:val="30"/>
                <w:szCs w:val="30"/>
              </w:rPr>
              <w:t xml:space="preserve">Section 5</w:t>
            </w:r>
          </w:p>
          <w:p>
            <w:r>
              <w:rPr>
                <w:rFonts w:ascii="Arial" w:cs="Arial" w:eastAsia="Arial" w:hAnsi="Arial"/>
                <w:color w:val="B3C6DD"/>
                <w:sz w:val="20"/>
                <w:szCs w:val="20"/>
              </w:rPr>
              <w:t xml:space="preserve">Frontend Data Routing — From Frame to Screen</w:t>
            </w:r>
          </w:p>
        </w:tc>
      </w:tr>
    </w:tbl>
    <w:p>
      <w:pPr>
        <w:spacing w:before="120" w:after="120"/>
      </w:pPr>
      <w:r>
        <w:t xml:space="preserve"/>
      </w:r>
    </w:p>
    <w:p>
      <w:pPr>
        <w:spacing w:before="80" w:after="80"/>
      </w:pPr>
      <w:r>
        <w:rPr>
          <w:rFonts w:ascii="Arial" w:cs="Arial" w:eastAsia="Arial" w:hAnsi="Arial"/>
          <w:sz w:val="22"/>
          <w:szCs w:val="22"/>
        </w:rPr>
        <w:t xml:space="preserve">All data ultimately lands in page.tsx, which owns all application state. Three separate data sources feed different UI components on different update cycles.</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WebSocket — 1Hz live push</w:t>
      </w:r>
    </w:p>
    <w:p>
      <w:pPr>
        <w:spacing w:before="80" w:after="80"/>
      </w:pPr>
      <w:r>
        <w:rPr>
          <w:rFonts w:ascii="Arial" w:cs="Arial" w:eastAsia="Arial" w:hAnsi="Arial"/>
          <w:sz w:val="22"/>
          <w:szCs w:val="22"/>
        </w:rPr>
        <w:t xml:space="preserve">Source: ws://localhost:8000/ws/simulation</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c>
          <w:tcPr>
            <w:tcW w:type="dxa" w:w="312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Frame field</w:t>
            </w:r>
          </w:p>
        </w:tc>
        <w:tc>
          <w:tcPr>
            <w:tcW w:type="dxa" w:w="208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State variable</w:t>
            </w:r>
          </w:p>
        </w:tc>
        <w:tc>
          <w:tcPr>
            <w:tcW w:type="dxa" w:w="416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UI component</w:t>
            </w:r>
          </w:p>
        </w:tc>
      </w:tr>
      <w:tr>
        <w:tc>
          <w:tcPr>
            <w:tcW w:type="dxa" w:w="312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temperature, humidity, airflow, cpu_load</w:t>
            </w:r>
          </w:p>
        </w:tc>
        <w:tc>
          <w:tcPr>
            <w:tcW w:type="dxa" w:w="20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telemetryByNode</w:t>
            </w:r>
          </w:p>
        </w:tc>
        <w:tc>
          <w:tcPr>
            <w:tcW w:type="dxa" w:w="416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NodeGauges — 4 live sensor gauges for selected node</w:t>
            </w:r>
          </w:p>
        </w:tc>
      </w:tr>
      <w:tr>
        <w:tc>
          <w:tcPr>
            <w:tcW w:type="dxa" w:w="312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All fields (rolling 300-point history)</w:t>
            </w:r>
          </w:p>
        </w:tc>
        <w:tc>
          <w:tcPr>
            <w:tcW w:type="dxa" w:w="208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historyByNode</w:t>
            </w:r>
          </w:p>
        </w:tc>
        <w:tc>
          <w:tcPr>
            <w:tcW w:type="dxa" w:w="416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NodeGrid + Sparkline — telemetry charts, 3 node cards</w:t>
            </w:r>
          </w:p>
        </w:tc>
      </w:tr>
      <w:tr>
        <w:tc>
          <w:tcPr>
            <w:tcW w:type="dxa" w:w="312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is_anomaly (False to True transition only)</w:t>
            </w:r>
          </w:p>
        </w:tc>
        <w:tc>
          <w:tcPr>
            <w:tcW w:type="dxa" w:w="208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alerts[]</w:t>
            </w:r>
          </w:p>
        </w:tc>
        <w:tc>
          <w:tcPr>
            <w:tcW w:type="dxa" w:w="416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AlertsFeed — color-coded CRIT/WARN/INFO feed, max 10 items</w:t>
            </w:r>
          </w:p>
        </w:tc>
      </w:tr>
    </w:tbl>
    <w:p>
      <w:pPr>
        <w:spacing w:before="120" w:after="120"/>
      </w:pPr>
      <w:r>
        <w:t xml:space="preserve"/>
      </w:r>
    </w:p>
    <w:p>
      <w:pPr>
        <w:pStyle w:val="Heading2"/>
        <w:spacing w:before="280" w:after="120"/>
      </w:pPr>
      <w:r>
        <w:rPr>
          <w:rFonts w:ascii="Arial" w:cs="Arial" w:eastAsia="Arial" w:hAnsi="Arial"/>
          <w:b/>
          <w:bCs/>
          <w:color w:val="1A5276"/>
          <w:sz w:val="26"/>
          <w:szCs w:val="26"/>
        </w:rPr>
        <w:t xml:space="preserve">GET /central/status — 1Hz poll</w:t>
      </w:r>
    </w:p>
    <w:p>
      <w:pPr>
        <w:spacing w:before="80" w:after="80"/>
      </w:pPr>
      <w:r>
        <w:rPr>
          <w:rFonts w:ascii="Arial" w:cs="Arial" w:eastAsia="Arial" w:hAnsi="Arial"/>
          <w:sz w:val="22"/>
          <w:szCs w:val="22"/>
        </w:rPr>
        <w:t xml:space="preserve">Polled every 1 second by a useEffect hook. Feeds centralStatus state. Drives the comparison panel showing latency delta (ms) and bandwidth ratio per node.</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GET /db/history — On mount + refresh</w:t>
      </w:r>
    </w:p>
    <w:p>
      <w:pPr>
        <w:spacing w:before="80" w:after="80"/>
      </w:pPr>
      <w:r>
        <w:rPr>
          <w:rFonts w:ascii="Arial" w:cs="Arial" w:eastAsia="Arial" w:hAnsi="Arial"/>
          <w:sz w:val="22"/>
          <w:szCs w:val="22"/>
        </w:rPr>
        <w:t xml:space="preserve">Two endpoints fetched in parallel via Promise.all when the History tab mounts:</w:t>
      </w:r>
    </w:p>
    <w:p>
      <w:pPr>
        <w:pStyle w:val="ListParagraph"/>
        <w:numPr>
          <w:ilvl w:val="0"/>
          <w:numId w:val="2"/>
        </w:numPr>
        <w:spacing w:before="40" w:after="40"/>
      </w:pPr>
      <w:r>
        <w:rPr>
          <w:rFonts w:ascii="Arial" w:cs="Arial" w:eastAsia="Arial" w:hAnsi="Arial"/>
          <w:sz w:val="22"/>
          <w:szCs w:val="22"/>
        </w:rPr>
        <w:t xml:space="preserve">GET /db/history/events — all rows from anomaly_events table ordered by injection_timestamp DESC</w:t>
      </w:r>
    </w:p>
    <w:p>
      <w:pPr>
        <w:pStyle w:val="ListParagraph"/>
        <w:numPr>
          <w:ilvl w:val="0"/>
          <w:numId w:val="2"/>
        </w:numPr>
        <w:spacing w:before="40" w:after="40"/>
      </w:pPr>
      <w:r>
        <w:rPr>
          <w:rFonts w:ascii="Arial" w:cs="Arial" w:eastAsia="Arial" w:hAnsi="Arial"/>
          <w:sz w:val="22"/>
          <w:szCs w:val="22"/>
        </w:rPr>
        <w:t xml:space="preserve">GET /db/anomaly_summary — aggregate statistics: avg edge latency, avg central latency, avg delta, min delta, max delta, sample count</w:t>
      </w:r>
    </w:p>
    <w:p>
      <w:pPr>
        <w:spacing w:before="120" w:after="120"/>
      </w:pPr>
      <w:r>
        <w:t xml:space="preserve"/>
      </w:r>
    </w:p>
    <w:p>
      <w:pPr>
        <w:spacing w:before="80" w:after="80"/>
      </w:pPr>
      <w:r>
        <w:rPr>
          <w:rFonts w:ascii="Arial" w:cs="Arial" w:eastAsia="Arial" w:hAnsi="Arial"/>
          <w:sz w:val="22"/>
          <w:szCs w:val="22"/>
        </w:rPr>
        <w:t xml:space="preserve">These feed the HistoryTab component: a 6-card stats banner plus a full events table with 8 columns. The summary endpoint is what allows the 258ms average delta figure to be backed by a sample count, making it stronger than any single live demo moment.</w:t>
      </w:r>
    </w:p>
    <w:p>
      <w:pPr>
        <w:spacing w:before="120" w:after="120"/>
      </w:pPr>
      <w:r>
        <w:t xml:space="preserve"/>
      </w:r>
    </w:p>
    <w:p>
      <w:pPr>
        <w:pStyle w:val="Heading2"/>
        <w:spacing w:before="280" w:after="120"/>
      </w:pPr>
      <w:r>
        <w:rPr>
          <w:rFonts w:ascii="Arial" w:cs="Arial" w:eastAsia="Arial" w:hAnsi="Arial"/>
          <w:b/>
          <w:bCs/>
          <w:color w:val="1A5276"/>
          <w:sz w:val="26"/>
          <w:szCs w:val="26"/>
        </w:rPr>
        <w:t xml:space="preserve">SQLite Persistence — Every Step</w:t>
      </w:r>
    </w:p>
    <w:p>
      <w:pPr>
        <w:spacing w:before="80" w:after="80"/>
      </w:pPr>
      <w:r>
        <w:rPr>
          <w:rFonts w:ascii="Arial" w:cs="Arial" w:eastAsia="Arial" w:hAnsi="Arial"/>
          <w:sz w:val="22"/>
          <w:szCs w:val="22"/>
        </w:rPr>
        <w:t xml:space="preserve">Two tables in db/ehabitat.db receive writes on every WebSocket tick. The persistence layer is implemented in database.py using Python's built-in sqlite3 only — no ORM, no SQLAlchemy.</w:t>
      </w:r>
    </w:p>
    <w:p>
      <w:pPr>
        <w:spacing w:before="120" w:after="120"/>
      </w:pPr>
      <w:r>
        <w:t xml:space="preserve"/>
      </w:r>
    </w:p>
    <w:p>
      <w:pPr>
        <w:pStyle w:val="ListParagraph"/>
        <w:numPr>
          <w:ilvl w:val="0"/>
          <w:numId w:val="2"/>
        </w:numPr>
        <w:spacing w:before="40" w:after="40"/>
      </w:pPr>
      <w:r>
        <w:rPr>
          <w:rFonts w:ascii="Arial" w:cs="Arial" w:eastAsia="Arial" w:hAnsi="Arial"/>
          <w:sz w:val="22"/>
          <w:szCs w:val="22"/>
        </w:rPr>
        <w:t xml:space="preserve">telemetry — 3 rows per second (one per node), all sensor fields plus is_anomaly and anomaly_score</w:t>
      </w:r>
    </w:p>
    <w:p>
      <w:pPr>
        <w:pStyle w:val="ListParagraph"/>
        <w:numPr>
          <w:ilvl w:val="0"/>
          <w:numId w:val="2"/>
        </w:numPr>
        <w:spacing w:before="40" w:after="40"/>
      </w:pPr>
      <w:r>
        <w:rPr>
          <w:rFonts w:ascii="Arial" w:cs="Arial" w:eastAsia="Arial" w:hAnsi="Arial"/>
          <w:sz w:val="22"/>
          <w:szCs w:val="22"/>
        </w:rPr>
        <w:t xml:space="preserve">anomaly_events — one row per edge False to True transition, one row per central False to True transition, with injection timestamp, detection timestamps, latency fields, and byte counts</w:t>
      </w:r>
    </w:p>
    <w:p>
      <w:pPr>
        <w:spacing w:before="120" w:after="120"/>
      </w:pPr>
      <w:r>
        <w:t xml:space="preserve"/>
      </w:r>
    </w:p>
    <w:p>
      <w:pPr>
        <w:pBdr>
          <w:left w:val="single" w:color="2E4A7A" w:sz="4" w:space="8"/>
        </w:pBdr>
        <w:spacing w:before="80" w:after="80"/>
        <w:ind w:left="560"/>
      </w:pPr>
      <w:r>
        <w:rPr>
          <w:rFonts w:ascii="Arial" w:cs="Arial" w:eastAsia="Arial" w:hAnsi="Arial"/>
          <w:i/>
          <w:iCs/>
          <w:color w:val="444444"/>
          <w:sz w:val="20"/>
          <w:szCs w:val="20"/>
        </w:rPr>
        <w:t xml:space="preserve">Database writes fail silently (except for a console print) — no re-raise, no alerting. If the SQLite file is locked or disk is full, telemetry rows are lost without any visible system state change. Not a concern for demo conditions but worth noting for production.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r>
              <w:rPr>
                <w:rFonts w:ascii="Arial" w:cs="Arial" w:eastAsia="Arial" w:hAnsi="Arial"/>
                <w:b/>
                <w:bCs/>
                <w:color w:val="FFFFFF"/>
                <w:sz w:val="30"/>
                <w:szCs w:val="30"/>
              </w:rPr>
              <w:t xml:space="preserve">Section 6</w:t>
            </w:r>
          </w:p>
          <w:p>
            <w:r>
              <w:rPr>
                <w:rFonts w:ascii="Arial" w:cs="Arial" w:eastAsia="Arial" w:hAnsi="Arial"/>
                <w:color w:val="B3C6DD"/>
                <w:sz w:val="20"/>
                <w:szCs w:val="20"/>
              </w:rPr>
              <w:t xml:space="preserve">Key Facts for Professor Q&amp;A</w:t>
            </w:r>
          </w:p>
        </w:tc>
      </w:tr>
    </w:tbl>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Question</w:t>
            </w:r>
          </w:p>
        </w:tc>
        <w:tc>
          <w:tcPr>
            <w:tcW w:type="dxa" w:w="5760"/>
            <w:tcBorders>
              <w:top w:val="single" w:color="2E4A7A" w:sz="1"/>
              <w:left w:val="single" w:color="2E4A7A" w:sz="1"/>
              <w:bottom w:val="single" w:color="2E4A7A" w:sz="1"/>
              <w:right w:val="single" w:color="2E4A7A" w:sz="1"/>
            </w:tcBorders>
            <w:shd w:fill="2E4A7A" w:val="clear"/>
            <w:tcMar>
              <w:top w:type="dxa" w:w="100"/>
              <w:left w:type="dxa" w:w="140"/>
              <w:bottom w:type="dxa" w:w="100"/>
              <w:right w:type="dxa" w:w="140"/>
            </w:tcMar>
            <w:vAlign w:val="center"/>
          </w:tcPr>
          <w:p>
            <w:r>
              <w:rPr>
                <w:rFonts w:ascii="Arial" w:cs="Arial" w:eastAsia="Arial" w:hAnsi="Arial"/>
                <w:b/>
                <w:bCs/>
                <w:color w:val="FFFFFF"/>
                <w:sz w:val="20"/>
                <w:szCs w:val="20"/>
              </w:rPr>
              <w:t xml:space="preserve">Answer</w:t>
            </w:r>
          </w:p>
        </w:tc>
      </w:tr>
      <w:tr>
        <w:tc>
          <w:tcPr>
            <w:tcW w:type="dxa" w:w="36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Where did your data come from?</w:t>
            </w:r>
          </w:p>
        </w:tc>
        <w:tc>
          <w:tcPr>
            <w:tcW w:type="dxa" w:w="576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MIT CSAIL Intel Lab sensors, Kaggle HVAC dataset, and a cold source datacenter cooling control dataset. No DOE dataset — referenced in early docs but never acquired.</w:t>
            </w:r>
          </w:p>
        </w:tc>
      </w:tr>
      <w:tr>
        <w:tc>
          <w:tcPr>
            <w:tcW w:type="dxa" w:w="36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Did you train on real data?</w:t>
            </w:r>
          </w:p>
        </w:tc>
        <w:tc>
          <w:tcPr>
            <w:tcW w:type="dxa" w:w="576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Yes — 60% of the training corpus is real-world data (cold source 25%, MIT 20%, Kaggle 15%). 40% is synthetic from the calibrated PsyEngine.</w:t>
            </w:r>
          </w:p>
        </w:tc>
      </w:tr>
      <w:tr>
        <w:tc>
          <w:tcPr>
            <w:tcW w:type="dxa" w:w="36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How do you know the model works?</w:t>
            </w:r>
          </w:p>
        </w:tc>
        <w:tc>
          <w:tcPr>
            <w:tcW w:type="dxa" w:w="576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95.96% recall on 1,732 MIT anomaly windows held out entirely from training and never seen by the model until validation.</w:t>
            </w:r>
          </w:p>
        </w:tc>
      </w:tr>
      <w:tr>
        <w:tc>
          <w:tcPr>
            <w:tcW w:type="dxa" w:w="36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Are your anomaly labels real?</w:t>
            </w:r>
          </w:p>
        </w:tc>
        <w:tc>
          <w:tcPr>
            <w:tcW w:type="dxa" w:w="576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They are real sensor readings with programmatic labels — temperature delta greater than 5 degrees C was used as the heuristic. Not human-verified ground truth. Correct framing: abnormal sensor behavior, not confirmed failures.</w:t>
            </w:r>
          </w:p>
        </w:tc>
      </w:tr>
      <w:tr>
        <w:tc>
          <w:tcPr>
            <w:tcW w:type="dxa" w:w="36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Why is latency variance so high?</w:t>
            </w:r>
          </w:p>
        </w:tc>
        <w:tc>
          <w:tcPr>
            <w:tcW w:type="dxa" w:w="576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Sliding window fill state at injection time. A node with a nearly full window detects in ~10ms. A node whose window just reset takes up to 1000ms. This is real distributed systems behavior, not a bug.</w:t>
            </w:r>
          </w:p>
        </w:tc>
      </w:tr>
      <w:tr>
        <w:tc>
          <w:tcPr>
            <w:tcW w:type="dxa" w:w="360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What is the cold source dataset?</w:t>
            </w:r>
          </w:p>
        </w:tc>
        <w:tc>
          <w:tcPr>
            <w:tcW w:type="dxa" w:w="5760"/>
            <w:gridSpan w:val="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 datacenter cooling control dataset with server workload, inlet/outlet temperatures, chiller and AHU usage. Humidity was not in the raw file and was synthesized. Gavin found it; exact provenance is not documented.</w:t>
            </w:r>
          </w:p>
        </w:tc>
      </w:tr>
      <w:tr>
        <w:tc>
          <w:tcPr>
            <w:tcW w:type="dxa" w:w="360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What does 'hybrid' mean in the model name?</w:t>
            </w:r>
          </w:p>
        </w:tc>
        <w:tc>
          <w:tcPr>
            <w:tcW w:type="dxa" w:w="5760"/>
            <w:gridSpan w:val="1"/>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The four-way mix of synthetic and real sources used to build X_train. The model itself is a plain IsolationForest — no hybrid algorithm.</w:t>
            </w:r>
          </w:p>
        </w:tc>
      </w:tr>
    </w:tbl>
    <w:p>
      <w:pPr>
        <w:spacing w:before="120" w:after="120"/>
      </w:pPr>
      <w:r>
        <w:t xml:space="preserve"/>
      </w:r>
    </w:p>
    <w:p>
      <w:pPr>
        <w:pBdr>
          <w:bottom w:val="single" w:color="CCCCCC" w:sz="4" w:space="1"/>
        </w:pBdr>
        <w:spacing w:before="240" w:after="240"/>
      </w:pPr>
      <w:r>
        <w:t xml:space="preserve"/>
      </w:r>
    </w:p>
    <w:p>
      <w:pPr>
        <w:spacing w:before="160"/>
        <w:jc w:val="center"/>
      </w:pPr>
      <w:r>
        <w:rPr>
          <w:rFonts w:ascii="Arial" w:cs="Arial" w:eastAsia="Arial" w:hAnsi="Arial"/>
          <w:color w:val="888888"/>
          <w:sz w:val="18"/>
          <w:szCs w:val="18"/>
        </w:rPr>
        <w:t xml:space="preserve">E-Habitat — CSC400 Spring 2026 — Logan Caraballo, Jared He, Gavin Paeth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2E4A7A"/>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1A527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2026-03-31T19:56:26.746Z</dcterms:created>
  <dcterms:modified xsi:type="dcterms:W3CDTF">2026-03-31T19:56:26.747Z</dcterms:modified>
</cp:coreProperties>
</file>

<file path=docProps/custom.xml><?xml version="1.0" encoding="utf-8"?>
<Properties xmlns="http://schemas.openxmlformats.org/officeDocument/2006/custom-properties" xmlns:vt="http://schemas.openxmlformats.org/officeDocument/2006/docPropsVTypes"/>
</file>