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400"/>
              <w:left w:type="dxa" w:w="320"/>
              <w:bottom w:type="dxa" w:w="400"/>
              <w:right w:type="dxa" w:w="320"/>
            </w:tcMar>
          </w:tcPr>
          <w:p>
            <w:pPr>
              <w:spacing w:before="200"/>
            </w:pPr>
            <w:r>
              <w:rPr>
                <w:rFonts w:ascii="Arial" w:cs="Arial" w:eastAsia="Arial" w:hAnsi="Arial"/>
                <w:b/>
                <w:bCs/>
                <w:color w:val="FFFFFF"/>
                <w:sz w:val="56"/>
                <w:szCs w:val="56"/>
              </w:rPr>
              <w:t xml:space="preserve">E-Habitat</w:t>
            </w:r>
          </w:p>
          <w:p>
            <w:r>
              <w:rPr>
                <w:rFonts w:ascii="Arial" w:cs="Arial" w:eastAsia="Arial" w:hAnsi="Arial"/>
                <w:color w:val="B3C6DD"/>
                <w:sz w:val="34"/>
                <w:szCs w:val="34"/>
              </w:rPr>
              <w:t xml:space="preserve">Data Pipeline &amp; Architecture</w:t>
            </w:r>
          </w:p>
          <w:p>
            <w:pPr>
              <w:spacing w:before="160"/>
            </w:pPr>
            <w:r>
              <w:rPr>
                <w:rFonts w:ascii="Arial" w:cs="Arial" w:eastAsia="Arial" w:hAnsi="Arial"/>
                <w:i/>
                <w:iCs/>
                <w:color w:val="7FA8CC"/>
                <w:sz w:val="22"/>
                <w:szCs w:val="22"/>
              </w:rPr>
              <w:t xml:space="preserve">A controlled simulation platform for studying edge vs. centralized stream processing latency under sliding-window constraints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b/>
                <w:bCs/>
                <w:color w:val="2E4A7A"/>
                <w:sz w:val="20"/>
                <w:szCs w:val="20"/>
              </w:rPr>
              <w:t xml:space="preserve">Project</w:t>
            </w:r>
          </w:p>
          <w:p>
            <w:r>
              <w:rPr>
                <w:rFonts w:ascii="Arial" w:cs="Arial" w:eastAsia="Arial" w:hAnsi="Arial"/>
                <w:sz w:val="20"/>
                <w:szCs w:val="20"/>
              </w:rPr>
              <w:t xml:space="preserve">CSC400 Capstone — Spring 2026</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b/>
                <w:bCs/>
                <w:color w:val="2E4A7A"/>
                <w:sz w:val="20"/>
                <w:szCs w:val="20"/>
              </w:rPr>
              <w:t xml:space="preserve">Team</w:t>
            </w:r>
          </w:p>
          <w:p>
            <w:r>
              <w:rPr>
                <w:rFonts w:ascii="Arial" w:cs="Arial" w:eastAsia="Arial" w:hAnsi="Arial"/>
                <w:sz w:val="20"/>
                <w:szCs w:val="20"/>
              </w:rPr>
              <w:t xml:space="preserve">Logan Caraballo, Jared He, Gavin Paeth</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b/>
                <w:bCs/>
                <w:color w:val="2E4A7A"/>
                <w:sz w:val="20"/>
                <w:szCs w:val="20"/>
              </w:rPr>
              <w:t xml:space="preserve">Document</w:t>
            </w:r>
          </w:p>
          <w:p>
            <w:r>
              <w:rPr>
                <w:rFonts w:ascii="Arial" w:cs="Arial" w:eastAsia="Arial" w:hAnsi="Arial"/>
                <w:sz w:val="20"/>
                <w:szCs w:val="20"/>
              </w:rPr>
              <w:t xml:space="preserve">Architecture &amp; Data Flow Reference</w:t>
            </w:r>
          </w:p>
        </w:tc>
      </w:tr>
    </w:tbl>
    <w:p>
      <w:pPr>
        <w:pBdr>
          <w:bottom w:val="single" w:color="CCCCCC" w:sz="4" w:space="1"/>
        </w:pBdr>
        <w:spacing w:before="240" w:after="240"/>
      </w:pPr>
      <w:r>
        <w:t xml:space="preserve"/>
      </w:r>
    </w:p>
    <w:p>
      <w:pPr>
        <w:pStyle w:val="Heading1"/>
        <w:spacing w:before="360" w:after="160"/>
      </w:pPr>
      <w:r>
        <w:rPr>
          <w:rFonts w:ascii="Arial" w:cs="Arial" w:eastAsia="Arial" w:hAnsi="Arial"/>
          <w:b/>
          <w:bCs/>
          <w:color w:val="2E4A7A"/>
          <w:sz w:val="32"/>
          <w:szCs w:val="32"/>
        </w:rPr>
        <w:t xml:space="preserve">What E-Habitat Actually Is</w:t>
      </w:r>
    </w:p>
    <w:p>
      <w:pPr>
        <w:spacing w:before="80" w:after="80"/>
      </w:pPr>
      <w:r>
        <w:rPr>
          <w:rFonts w:ascii="Arial" w:cs="Arial" w:eastAsia="Arial" w:hAnsi="Arial"/>
          <w:color w:val="222222"/>
          <w:sz w:val="22"/>
          <w:szCs w:val="22"/>
        </w:rPr>
        <w:t xml:space="preserve">E-Habitat is a controlled simulation platform for studying edge vs. centralized stream processing latency under sliding-window constraints. The system's contribution is not the ML model — it is the architectural experiment: both processing strategies run simultaneously on identical synthetic telemetry, allowing real latency and bandwidth measurements to be recorded, compared, and explained causally.</w:t>
      </w:r>
    </w:p>
    <w:p>
      <w:pPr>
        <w:spacing w:before="100" w:after="100"/>
      </w:pPr>
      <w:r>
        <w:t xml:space="preserve"/>
      </w:r>
    </w:p>
    <w:p>
      <w:pPr>
        <w:spacing w:before="80" w:after="80"/>
      </w:pPr>
      <w:r>
        <w:rPr>
          <w:rFonts w:ascii="Arial" w:cs="Arial" w:eastAsia="Arial" w:hAnsi="Arial"/>
          <w:color w:val="222222"/>
          <w:sz w:val="22"/>
          <w:szCs w:val="22"/>
        </w:rPr>
        <w:t xml:space="preserve">The ML component — an Isolation Forest trained on a mixed-source normal-operation dataset — serves as a consistent computational workload. It is not the research contribution. The research contribution is demonstrating that detection latency in sliding-window distributed systems is governed by window readiness state at injection time, not by network delay alone.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i/>
                <w:iCs/>
                <w:color w:val="7B3F00"/>
                <w:sz w:val="20"/>
                <w:szCs w:val="20"/>
              </w:rPr>
              <w:t xml:space="preserve">This system is a simulation. All runtime telemetry is generated by PsyEngine. Real datasets are used only for physics calibration and model training — not as live input. Results therefore reflect controlled consistency, not real-world deployment variability.</w:t>
            </w:r>
          </w:p>
        </w:tc>
      </w:tr>
    </w:tbl>
    <w:p>
      <w:pPr>
        <w:spacing w:before="100" w:after="100"/>
      </w:pPr>
      <w:r>
        <w:t xml:space="preserve"/>
      </w:r>
    </w:p>
    <w:p>
      <w:pPr>
        <w:pStyle w:val="Heading1"/>
        <w:spacing w:before="360" w:after="160"/>
      </w:pPr>
      <w:r>
        <w:rPr>
          <w:rFonts w:ascii="Arial" w:cs="Arial" w:eastAsia="Arial" w:hAnsi="Arial"/>
          <w:b/>
          <w:bCs/>
          <w:color w:val="2E4A7A"/>
          <w:sz w:val="32"/>
          <w:szCs w:val="32"/>
        </w:rPr>
        <w:t xml:space="preserve">Learning Objectives</w:t>
      </w:r>
    </w:p>
    <w:p>
      <w:pPr>
        <w:spacing w:before="80" w:after="80"/>
      </w:pPr>
      <w:r>
        <w:rPr>
          <w:rFonts w:ascii="Arial" w:cs="Arial" w:eastAsia="Arial" w:hAnsi="Arial"/>
          <w:color w:val="222222"/>
          <w:sz w:val="22"/>
          <w:szCs w:val="22"/>
        </w:rPr>
        <w:t xml:space="preserve">After interacting with E-Habitat, a user should be able to explain:</w:t>
      </w:r>
    </w:p>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Why edge inference reduces detection latency but transmits more data per frame than a centralized raw-telemetry approach</w:t>
      </w:r>
    </w:p>
    <w:p>
      <w:pPr>
        <w:pStyle w:val="ListParagraph"/>
        <w:numPr>
          <w:ilvl w:val="0"/>
          <w:numId w:val="2"/>
        </w:numPr>
        <w:spacing w:before="40" w:after="40"/>
      </w:pPr>
      <w:r>
        <w:rPr>
          <w:rFonts w:ascii="Arial" w:cs="Arial" w:eastAsia="Arial" w:hAnsi="Arial"/>
          <w:sz w:val="22"/>
          <w:szCs w:val="22"/>
        </w:rPr>
        <w:t xml:space="preserve">How sliding window fill state at the moment of anomaly injection governs detection delay — producing variance from 10.6ms to 1000ms that is not noise but an observable, explainable phenomenon</w:t>
      </w:r>
    </w:p>
    <w:p>
      <w:pPr>
        <w:pStyle w:val="ListParagraph"/>
        <w:numPr>
          <w:ilvl w:val="0"/>
          <w:numId w:val="2"/>
        </w:numPr>
        <w:spacing w:before="40" w:after="40"/>
      </w:pPr>
      <w:r>
        <w:rPr>
          <w:rFonts w:ascii="Arial" w:cs="Arial" w:eastAsia="Arial" w:hAnsi="Arial"/>
          <w:sz w:val="22"/>
          <w:szCs w:val="22"/>
        </w:rPr>
        <w:t xml:space="preserve">Why distributed systems exhibit non-deterministic latency even when all components are deterministic locally</w:t>
      </w:r>
    </w:p>
    <w:p>
      <w:pPr>
        <w:pStyle w:val="ListParagraph"/>
        <w:numPr>
          <w:ilvl w:val="0"/>
          <w:numId w:val="2"/>
        </w:numPr>
        <w:spacing w:before="40" w:after="40"/>
      </w:pPr>
      <w:r>
        <w:rPr>
          <w:rFonts w:ascii="Arial" w:cs="Arial" w:eastAsia="Arial" w:hAnsi="Arial"/>
          <w:sz w:val="22"/>
          <w:szCs w:val="22"/>
        </w:rPr>
        <w:t xml:space="preserve">What tradeoffs a systems designer accepts when choosing between edge and centralized anomaly processing in a real datacenter monitoring pipeline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i/>
                <w:iCs/>
                <w:color w:val="1A5276"/>
                <w:sz w:val="20"/>
                <w:szCs w:val="20"/>
              </w:rPr>
              <w:t xml:space="preserve">These objectives map directly to distributed systems course concepts: latency vs. bandwidth tradeoffs, stateful stream processing, and the behavior of windowed aggregation under live data injection.</w:t>
            </w:r>
          </w:p>
        </w:tc>
      </w:tr>
    </w:tbl>
    <w:p>
      <w:pPr>
        <w:spacing w:before="100" w:after="100"/>
      </w:pPr>
      <w:r>
        <w:t xml:space="preserve"/>
      </w:r>
    </w:p>
    <w:p>
      <w:pPr>
        <w:pStyle w:val="Heading1"/>
        <w:spacing w:before="360" w:after="160"/>
      </w:pPr>
      <w:r>
        <w:rPr>
          <w:rFonts w:ascii="Arial" w:cs="Arial" w:eastAsia="Arial" w:hAnsi="Arial"/>
          <w:b/>
          <w:bCs/>
          <w:color w:val="2E4A7A"/>
          <w:sz w:val="32"/>
          <w:szCs w:val="32"/>
        </w:rPr>
        <w:t xml:space="preserve">Why This Matters in Real Systems</w:t>
      </w:r>
    </w:p>
    <w:p>
      <w:pPr>
        <w:spacing w:before="80" w:after="80"/>
      </w:pPr>
      <w:r>
        <w:rPr>
          <w:rFonts w:ascii="Arial" w:cs="Arial" w:eastAsia="Arial" w:hAnsi="Arial"/>
          <w:color w:val="222222"/>
          <w:sz w:val="22"/>
          <w:szCs w:val="22"/>
        </w:rPr>
        <w:t xml:space="preserve">In production datacenter monitoring pipelines, engineers must choose between local inference (lower latency, higher bandwidth) and centralized processing (higher latency, lower bandwidth). This choice appears in:</w:t>
      </w:r>
    </w:p>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IoT edge deployments where bandwidth to a central aggregator is expensive</w:t>
      </w:r>
    </w:p>
    <w:p>
      <w:pPr>
        <w:pStyle w:val="ListParagraph"/>
        <w:numPr>
          <w:ilvl w:val="0"/>
          <w:numId w:val="2"/>
        </w:numPr>
        <w:spacing w:before="40" w:after="40"/>
      </w:pPr>
      <w:r>
        <w:rPr>
          <w:rFonts w:ascii="Arial" w:cs="Arial" w:eastAsia="Arial" w:hAnsi="Arial"/>
          <w:sz w:val="22"/>
          <w:szCs w:val="22"/>
        </w:rPr>
        <w:t xml:space="preserve">Streaming systems such as Kafka Streams or Apache Flink where windowed aggregation introduces state-dependent latency</w:t>
      </w:r>
    </w:p>
    <w:p>
      <w:pPr>
        <w:pStyle w:val="ListParagraph"/>
        <w:numPr>
          <w:ilvl w:val="0"/>
          <w:numId w:val="2"/>
        </w:numPr>
        <w:spacing w:before="40" w:after="40"/>
      </w:pPr>
      <w:r>
        <w:rPr>
          <w:rFonts w:ascii="Arial" w:cs="Arial" w:eastAsia="Arial" w:hAnsi="Arial"/>
          <w:sz w:val="22"/>
          <w:szCs w:val="22"/>
        </w:rPr>
        <w:t xml:space="preserve">Industrial monitoring pipelines where detection delay directly affects response time to equipment failure</w:t>
      </w:r>
    </w:p>
    <w:p>
      <w:pPr>
        <w:spacing w:before="100" w:after="100"/>
      </w:pPr>
      <w:r>
        <w:t xml:space="preserve"/>
      </w:r>
    </w:p>
    <w:p>
      <w:pPr>
        <w:spacing w:before="80" w:after="80"/>
      </w:pPr>
      <w:r>
        <w:rPr>
          <w:rFonts w:ascii="Arial" w:cs="Arial" w:eastAsia="Arial" w:hAnsi="Arial"/>
          <w:color w:val="222222"/>
          <w:sz w:val="22"/>
          <w:szCs w:val="22"/>
        </w:rPr>
        <w:t xml:space="preserve">E-Habitat demonstrates a specific and underappreciated property of these systems: </w:t>
      </w:r>
      <w:r>
        <w:rPr>
          <w:rFonts w:ascii="Arial" w:cs="Arial" w:eastAsia="Arial" w:hAnsi="Arial"/>
          <w:b/>
          <w:bCs/>
          <w:color w:val="222222"/>
          <w:sz w:val="22"/>
          <w:szCs w:val="22"/>
        </w:rPr>
        <w:t xml:space="preserve">detection latency is not a fixed architectural constant.</w:t>
      </w:r>
      <w:r>
        <w:rPr>
          <w:rFonts w:ascii="Arial" w:cs="Arial" w:eastAsia="Arial" w:hAnsi="Arial"/>
          <w:color w:val="222222"/>
          <w:sz w:val="22"/>
          <w:szCs w:val="22"/>
        </w:rPr>
        <w:t xml:space="preserve"> It varies with the fill state of the sliding window at the moment an anomaly occurs. A production engineer who does not account for this will design SLAs around best-case latency and be surprised by worst-case behavior in the field.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i/>
                <w:iCs/>
                <w:color w:val="1A5276"/>
                <w:sz w:val="20"/>
                <w:szCs w:val="20"/>
              </w:rPr>
              <w:t xml:space="preserve">This finding — latency governed by window readiness rather than network delay — is the core transferable insight E-Habitat is designed to make observable and teachable.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Section 1</w:t>
            </w:r>
          </w:p>
          <w:p>
            <w:r>
              <w:rPr>
                <w:rFonts w:ascii="Arial" w:cs="Arial" w:eastAsia="Arial" w:hAnsi="Arial"/>
                <w:color w:val="B3C6DD"/>
                <w:sz w:val="20"/>
                <w:szCs w:val="20"/>
              </w:rPr>
              <w:t xml:space="preserve">Source Datasets — What Was Acquired and Why</w:t>
            </w:r>
          </w:p>
        </w:tc>
      </w:tr>
    </w:tbl>
    <w:p>
      <w:pPr>
        <w:spacing w:before="100" w:after="100"/>
      </w:pPr>
      <w:r>
        <w:t xml:space="preserve"/>
      </w:r>
    </w:p>
    <w:p>
      <w:pPr>
        <w:spacing w:before="80" w:after="80"/>
      </w:pPr>
      <w:r>
        <w:rPr>
          <w:rFonts w:ascii="Arial" w:cs="Arial" w:eastAsia="Arial" w:hAnsi="Arial"/>
          <w:color w:val="222222"/>
          <w:sz w:val="22"/>
          <w:szCs w:val="22"/>
        </w:rPr>
        <w:t xml:space="preserve">Three datasets were acquired and used for physics calibration and model training. A fourth dataset (U.S. DOE Data Center Thermal) was referenced in early project documentation but was never obtained or used. It does not appear anywhere in the codebase or training pipeline.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60"/>
        <w:gridCol w:w="3200"/>
      </w:tblGrid>
      <w:tr>
        <w:tc>
          <w:tcPr>
            <w:tcW w:type="dxa" w:w="22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Dataset</w:t>
            </w:r>
          </w:p>
        </w:tc>
        <w:tc>
          <w:tcPr>
            <w:tcW w:type="dxa" w:w="2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Raw file in repo</w:t>
            </w:r>
          </w:p>
        </w:tc>
        <w:tc>
          <w:tcPr>
            <w:tcW w:type="dxa" w:w="15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Acquired by</w:t>
            </w:r>
          </w:p>
        </w:tc>
        <w:tc>
          <w:tcPr>
            <w:tcW w:type="dxa" w:w="32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contributed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MIT CSAIL Intel Lab Sensor Data</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datasets/MIT_dataset.csv</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Logan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Temperature and humidity baselines from a real deployed sensor network. Also contributes 20% of the training corpus directly.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Kaggle HVAC System Dataset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datasets/HVAC_Kaggle.csv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Logan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Airflow nominal ranges, fan response curves, HVAC behavior profiles. Also contributes 15% of the training corpus directly.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Cold Source Control Dataset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datasets/cold_source_control_dataset.csv</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Gavin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Datacenter cooling control data — server workload, inlet/outlet temps, chiller and AHU usage. Contributes 25% of training corpus. Humidity feature is synthetic (see note below).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999999"/>
                <w:sz w:val="20"/>
                <w:szCs w:val="20"/>
              </w:rPr>
              <w:t xml:space="preserve">U.S. DOE Data Center Thermal Dataset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999999"/>
                <w:sz w:val="20"/>
                <w:szCs w:val="20"/>
              </w:rPr>
              <w:t xml:space="preserve">Never acquired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999999"/>
                <w:sz w:val="20"/>
                <w:szCs w:val="20"/>
              </w:rPr>
              <w:t xml:space="preserve">N/A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999999"/>
                <w:sz w:val="20"/>
                <w:szCs w:val="20"/>
              </w:rPr>
              <w:t xml:space="preserve">Referenced in early SRS documentation — not used in training or calibration. Struck from all records.</w:t>
            </w:r>
          </w:p>
        </w:tc>
      </w:tr>
    </w:tbl>
    <w:p>
      <w:pPr>
        <w:spacing w:before="100" w:after="100"/>
      </w:pPr>
      <w:r>
        <w:t xml:space="preserve"/>
      </w:r>
    </w:p>
    <w:p>
      <w:pPr>
        <w:pStyle w:val="Heading2"/>
        <w:spacing w:before="280" w:after="120"/>
      </w:pPr>
      <w:r>
        <w:rPr>
          <w:rFonts w:ascii="Arial" w:cs="Arial" w:eastAsia="Arial" w:hAnsi="Arial"/>
          <w:b/>
          <w:bCs/>
          <w:color w:val="1A5276"/>
          <w:sz w:val="26"/>
          <w:szCs w:val="26"/>
        </w:rPr>
        <w:t xml:space="preserve">Cold Source Dataset — Limitations and Transparency</w:t>
      </w:r>
    </w:p>
    <w:p>
      <w:pPr>
        <w:spacing w:before="80" w:after="80"/>
      </w:pPr>
      <w:r>
        <w:rPr>
          <w:rFonts w:ascii="Arial" w:cs="Arial" w:eastAsia="Arial" w:hAnsi="Arial"/>
          <w:color w:val="222222"/>
          <w:sz w:val="22"/>
          <w:szCs w:val="22"/>
        </w:rPr>
        <w:t xml:space="preserve">The cold source dataset requires explicit disclosure on two points:</w:t>
      </w:r>
    </w:p>
    <w:p>
      <w:pPr>
        <w:spacing w:before="100" w:after="100"/>
      </w:pPr>
      <w:r>
        <w:t xml:space="preserve"/>
      </w:r>
    </w:p>
    <w:p>
      <w:pPr>
        <w:spacing w:before="80" w:after="80"/>
      </w:pPr>
      <w:r>
        <w:rPr>
          <w:rFonts w:ascii="Arial" w:cs="Arial" w:eastAsia="Arial" w:hAnsi="Arial"/>
          <w:b/>
          <w:bCs/>
          <w:color w:val="222222"/>
          <w:sz w:val="22"/>
          <w:szCs w:val="22"/>
        </w:rPr>
        <w:t xml:space="preserve">1. Synthetic humidity.</w:t>
      </w:r>
      <w:r>
        <w:rPr>
          <w:rFonts w:ascii="Arial" w:cs="Arial" w:eastAsia="Arial" w:hAnsi="Arial"/>
          <w:color w:val="222222"/>
          <w:sz w:val="22"/>
          <w:szCs w:val="22"/>
        </w:rPr>
        <w:t xml:space="preserve"> The raw file has no humidity column. generate_real_features.py fabricates it using np.random.normal(45.0, 2.0) with a fixed seed (np.random.seed(99)). These humidity values are entirely synthetic, consistent with the baseline distribution but not derived from real sensor readings. They were used only to maintain feature vector consistency across all training sources.</w:t>
      </w:r>
    </w:p>
    <w:p>
      <w:pPr>
        <w:spacing w:before="100" w:after="100"/>
      </w:pPr>
      <w:r>
        <w:t xml:space="preserve"/>
      </w:r>
    </w:p>
    <w:p>
      <w:pPr>
        <w:spacing w:before="80" w:after="80"/>
      </w:pPr>
      <w:r>
        <w:rPr>
          <w:rFonts w:ascii="Arial" w:cs="Arial" w:eastAsia="Arial" w:hAnsi="Arial"/>
          <w:b/>
          <w:bCs/>
          <w:color w:val="222222"/>
          <w:sz w:val="22"/>
          <w:szCs w:val="22"/>
        </w:rPr>
        <w:t xml:space="preserve">2. Unknown provenance.</w:t>
      </w:r>
      <w:r>
        <w:rPr>
          <w:rFonts w:ascii="Arial" w:cs="Arial" w:eastAsia="Arial" w:hAnsi="Arial"/>
          <w:color w:val="222222"/>
          <w:sz w:val="22"/>
          <w:szCs w:val="22"/>
        </w:rPr>
        <w:t xml:space="preserve"> The cold source dataset's source URL or publication is not documented. Gavin provided the file; its exact origin is unknown. The Cooling_Strategy_Action column ('Eco Mode', 'Reduce AHU', 'Boost All') and an integer Output class label suggest it originated from an HVAC policy optimization or reinforcement learning task. This represents a limitation: the dataset's real-world representativeness cannot be verified.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i/>
                <w:iCs/>
                <w:color w:val="7B3F00"/>
                <w:sz w:val="20"/>
                <w:szCs w:val="20"/>
              </w:rPr>
              <w:t xml:space="preserve">These limitations do not invalidate the model, but they should be stated explicitly in any academic presentation. Transparency about data quality is a sign of maturity, not weakness.</w:t>
            </w:r>
          </w:p>
        </w:tc>
      </w:tr>
    </w:tbl>
    <w:p>
      <w:pPr>
        <w:spacing w:before="100" w:after="100"/>
      </w:pPr>
      <w:r>
        <w:t xml:space="preserve"/>
      </w:r>
    </w:p>
    <w:p>
      <w:pPr>
        <w:pStyle w:val="Heading2"/>
        <w:spacing w:before="280" w:after="120"/>
      </w:pPr>
      <w:r>
        <w:rPr>
          <w:rFonts w:ascii="Arial" w:cs="Arial" w:eastAsia="Arial" w:hAnsi="Arial"/>
          <w:b/>
          <w:bCs/>
          <w:color w:val="1A5276"/>
          <w:sz w:val="26"/>
          <w:szCs w:val="26"/>
        </w:rPr>
        <w:t xml:space="preserve">Feature Mapping from Cold Source Raw File</w:t>
      </w:r>
    </w:p>
    <w:p>
      <w:pPr>
        <w:spacing w:before="40" w:after="40"/>
        <w:ind w:left="720"/>
      </w:pPr>
      <w:r>
        <w:rPr>
          <w:rFonts w:ascii="Courier New" w:cs="Courier New" w:eastAsia="Courier New" w:hAnsi="Courier New"/>
          <w:color w:val="1A5276"/>
          <w:sz w:val="20"/>
          <w:szCs w:val="20"/>
        </w:rPr>
        <w:t xml:space="preserve">temperature  = Inlet_Temperature(C)                           (real)</w:t>
      </w:r>
    </w:p>
    <w:p>
      <w:pPr>
        <w:spacing w:before="40" w:after="40"/>
        <w:ind w:left="720"/>
      </w:pPr>
      <w:r>
        <w:rPr>
          <w:rFonts w:ascii="Courier New" w:cs="Courier New" w:eastAsia="Courier New" w:hAnsi="Courier New"/>
          <w:color w:val="1A5276"/>
          <w:sz w:val="20"/>
          <w:szCs w:val="20"/>
        </w:rPr>
        <w:t xml:space="preserve">airflow      = normalized Cooling_Unit_Power_Consumption(kW)   (real)</w:t>
      </w:r>
    </w:p>
    <w:p>
      <w:pPr>
        <w:spacing w:before="40" w:after="40"/>
        <w:ind w:left="720"/>
      </w:pPr>
      <w:r>
        <w:rPr>
          <w:rFonts w:ascii="Courier New" w:cs="Courier New" w:eastAsia="Courier New" w:hAnsi="Courier New"/>
          <w:color w:val="1A5276"/>
          <w:sz w:val="20"/>
          <w:szCs w:val="20"/>
        </w:rPr>
        <w:t xml:space="preserve">cpu_load     = Server_Workload(%) / 100.0                     (real)</w:t>
      </w:r>
    </w:p>
    <w:p>
      <w:pPr>
        <w:spacing w:before="40" w:after="40"/>
        <w:ind w:left="720"/>
      </w:pPr>
      <w:r>
        <w:rPr>
          <w:rFonts w:ascii="Courier New" w:cs="Courier New" w:eastAsia="Courier New" w:hAnsi="Courier New"/>
          <w:color w:val="1A5276"/>
          <w:sz w:val="20"/>
          <w:szCs w:val="20"/>
        </w:rPr>
        <w:t xml:space="preserve">humidity     = np.random.normal(45.0, 2.0, ...)               (SYNTHETIC — no column in raw file)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Section 2</w:t>
            </w:r>
          </w:p>
          <w:p>
            <w:r>
              <w:rPr>
                <w:rFonts w:ascii="Arial" w:cs="Arial" w:eastAsia="Arial" w:hAnsi="Arial"/>
                <w:color w:val="B3C6DD"/>
                <w:sz w:val="20"/>
                <w:szCs w:val="20"/>
              </w:rPr>
              <w:t xml:space="preserve">Offline Training Pipeline — Runs Once, Produces Model Artifacts</w:t>
            </w:r>
          </w:p>
        </w:tc>
      </w:tr>
    </w:tbl>
    <w:p>
      <w:pPr>
        <w:spacing w:before="100" w:after="100"/>
      </w:pPr>
      <w:r>
        <w:t xml:space="preserve"/>
      </w:r>
    </w:p>
    <w:p>
      <w:pPr>
        <w:spacing w:before="80" w:after="80"/>
      </w:pPr>
      <w:r>
        <w:rPr>
          <w:rFonts w:ascii="Arial" w:cs="Arial" w:eastAsia="Arial" w:hAnsi="Arial"/>
          <w:color w:val="222222"/>
          <w:sz w:val="22"/>
          <w:szCs w:val="22"/>
        </w:rPr>
        <w:t xml:space="preserve">The entire training pipeline is offline. Nothing in this section runs during live simulation. It produces two artifacts committed to the repo and loaded at server startup:</w:t>
      </w:r>
    </w:p>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models/model_v2_hybrid_real.pkl — 1.9 MB, Isolation Forest trained on mixed-source normal-operation data</w:t>
      </w:r>
    </w:p>
    <w:p>
      <w:pPr>
        <w:pStyle w:val="ListParagraph"/>
        <w:numPr>
          <w:ilvl w:val="0"/>
          <w:numId w:val="2"/>
        </w:numPr>
        <w:spacing w:before="40" w:after="40"/>
      </w:pPr>
      <w:r>
        <w:rPr>
          <w:rFonts w:ascii="Arial" w:cs="Arial" w:eastAsia="Arial" w:hAnsi="Arial"/>
          <w:sz w:val="22"/>
          <w:szCs w:val="22"/>
        </w:rPr>
        <w:t xml:space="preserve">models/scaler_v2.pkl — 695 B, RobustScaler fitted to the same training distribution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i/>
                <w:iCs/>
                <w:color w:val="7B3F00"/>
                <w:sz w:val="20"/>
                <w:szCs w:val="20"/>
              </w:rPr>
              <w:t xml:space="preserve">ML framing: the Isolation Forest is not this project's contribution. It is a consistent anomaly-scoring workload used to make the architectural latency comparison meaningful and repeatable. Calling it a 'hybrid model' implies algorithmic innovation that does not exist — it is a standard sklearn IsolationForest trained on a mixed-source dataset.</w:t>
            </w:r>
          </w:p>
        </w:tc>
      </w:tr>
    </w:tbl>
    <w:p>
      <w:pPr>
        <w:spacing w:before="100" w:after="100"/>
      </w:pPr>
      <w:r>
        <w:t xml:space="preserve"/>
      </w:r>
    </w:p>
    <w:p>
      <w:pPr>
        <w:pStyle w:val="Heading2"/>
        <w:spacing w:before="280" w:after="120"/>
      </w:pPr>
      <w:r>
        <w:rPr>
          <w:rFonts w:ascii="Arial" w:cs="Arial" w:eastAsia="Arial" w:hAnsi="Arial"/>
          <w:b/>
          <w:bCs/>
          <w:color w:val="1A5276"/>
          <w:sz w:val="26"/>
          <w:szCs w:val="26"/>
        </w:rPr>
        <w:t xml:space="preserve">Step 1 — Physics Calibration (Notebooks → make_node() parameters)</w:t>
      </w:r>
    </w:p>
    <w:p>
      <w:pPr>
        <w:spacing w:before="80" w:after="80"/>
      </w:pPr>
      <w:r>
        <w:rPr>
          <w:rFonts w:ascii="Arial" w:cs="Arial" w:eastAsia="Arial" w:hAnsi="Arial"/>
          <w:color w:val="222222"/>
          <w:sz w:val="22"/>
          <w:szCs w:val="22"/>
        </w:rPr>
        <w:t xml:space="preserve">Before any training, the three datasets were processed to extract statistical operating ranges. These ranges were used to set the constructor parameters in make_node() inside api.py. The values below are direct outputs of that calibration step, not guesses:</w:t>
      </w:r>
    </w:p>
    <w:p>
      <w:pPr>
        <w:spacing w:before="100" w:after="100"/>
      </w:pPr>
      <w:r>
        <w:t xml:space="preserve"/>
      </w:r>
    </w:p>
    <w:p>
      <w:pPr>
        <w:spacing w:before="40" w:after="40"/>
        <w:ind w:left="720"/>
      </w:pPr>
      <w:r>
        <w:rPr>
          <w:rFonts w:ascii="Courier New" w:cs="Courier New" w:eastAsia="Courier New" w:hAnsi="Courier New"/>
          <w:color w:val="1A5276"/>
          <w:sz w:val="20"/>
          <w:szCs w:val="20"/>
        </w:rPr>
        <w:t xml:space="preserve">ThermalModel(air_mass=10, heat_capacity=1005,</w:t>
      </w:r>
    </w:p>
    <w:p>
      <w:pPr>
        <w:spacing w:before="40" w:after="40"/>
        <w:ind w:left="720"/>
      </w:pPr>
      <w:r>
        <w:rPr>
          <w:rFonts w:ascii="Courier New" w:cs="Courier New" w:eastAsia="Courier New" w:hAnsi="Courier New"/>
          <w:color w:val="1A5276"/>
          <w:sz w:val="20"/>
          <w:szCs w:val="20"/>
        </w:rPr>
        <w:t xml:space="preserve">             heat_coefficient=300, cooling_coefficient=150,</w:t>
      </w:r>
    </w:p>
    <w:p>
      <w:pPr>
        <w:spacing w:before="40" w:after="40"/>
        <w:ind w:left="720"/>
      </w:pPr>
      <w:r>
        <w:rPr>
          <w:rFonts w:ascii="Courier New" w:cs="Courier New" w:eastAsia="Courier New" w:hAnsi="Courier New"/>
          <w:color w:val="1A5276"/>
          <w:sz w:val="20"/>
          <w:szCs w:val="20"/>
        </w:rPr>
        <w:t xml:space="preserve">             initial_temperature=21.0)</w:t>
      </w:r>
    </w:p>
    <w:p>
      <w:pPr>
        <w:spacing w:before="100" w:after="100"/>
      </w:pPr>
      <w:r>
        <w:t xml:space="preserve"/>
      </w:r>
    </w:p>
    <w:p>
      <w:pPr>
        <w:spacing w:before="40" w:after="40"/>
        <w:ind w:left="720"/>
      </w:pPr>
      <w:r>
        <w:rPr>
          <w:rFonts w:ascii="Courier New" w:cs="Courier New" w:eastAsia="Courier New" w:hAnsi="Courier New"/>
          <w:color w:val="1A5276"/>
          <w:sz w:val="20"/>
          <w:szCs w:val="20"/>
        </w:rPr>
        <w:t xml:space="preserve">AirflowModel(nominal_flow=2.5, seed=seed+1000)</w:t>
      </w:r>
    </w:p>
    <w:p>
      <w:pPr>
        <w:spacing w:before="100" w:after="100"/>
      </w:pPr>
      <w:r>
        <w:t xml:space="preserve"/>
      </w:r>
    </w:p>
    <w:p>
      <w:pPr>
        <w:spacing w:before="40" w:after="40"/>
        <w:ind w:left="720"/>
      </w:pPr>
      <w:r>
        <w:rPr>
          <w:rFonts w:ascii="Courier New" w:cs="Courier New" w:eastAsia="Courier New" w:hAnsi="Courier New"/>
          <w:color w:val="1A5276"/>
          <w:sz w:val="20"/>
          <w:szCs w:val="20"/>
        </w:rPr>
        <w:t xml:space="preserve">HumidityModel(initial_humidity=45, drift=0.0,</w:t>
      </w:r>
    </w:p>
    <w:p>
      <w:pPr>
        <w:spacing w:before="40" w:after="40"/>
        <w:ind w:left="720"/>
      </w:pPr>
      <w:r>
        <w:rPr>
          <w:rFonts w:ascii="Courier New" w:cs="Courier New" w:eastAsia="Courier New" w:hAnsi="Courier New"/>
          <w:color w:val="1A5276"/>
          <w:sz w:val="20"/>
          <w:szCs w:val="20"/>
        </w:rPr>
        <w:t xml:space="preserve">              noise_amplitude=0.5, seed=seed+2000)</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i/>
                <w:iCs/>
                <w:color w:val="7B3F00"/>
                <w:sz w:val="20"/>
                <w:szCs w:val="20"/>
              </w:rPr>
              <w:t xml:space="preserve">Physics parameters are locked. Any change to normal-operation parameters in make_node() shifts the synthetic distribution and silently invalidates model_v2_hybrid_real.pkl. The two are a coupled artifact — neither can change without the other.</w:t>
            </w:r>
          </w:p>
        </w:tc>
      </w:tr>
    </w:tbl>
    <w:p>
      <w:pPr>
        <w:spacing w:before="100" w:after="100"/>
      </w:pPr>
      <w:r>
        <w:t xml:space="preserve"/>
      </w:r>
    </w:p>
    <w:p>
      <w:pPr>
        <w:pStyle w:val="Heading2"/>
        <w:spacing w:before="280" w:after="120"/>
      </w:pPr>
      <w:r>
        <w:rPr>
          <w:rFonts w:ascii="Arial" w:cs="Arial" w:eastAsia="Arial" w:hAnsi="Arial"/>
          <w:b/>
          <w:bCs/>
          <w:color w:val="1A5276"/>
          <w:sz w:val="26"/>
          <w:szCs w:val="26"/>
        </w:rPr>
        <w:t xml:space="preserve">Step 2 — Synthetic Baseline Generation (generate_baseline_data.py)</w:t>
      </w:r>
    </w:p>
    <w:p>
      <w:pPr>
        <w:spacing w:before="80" w:after="80"/>
      </w:pPr>
      <w:r>
        <w:rPr>
          <w:rFonts w:ascii="Arial" w:cs="Arial" w:eastAsia="Arial" w:hAnsi="Arial"/>
          <w:color w:val="222222"/>
          <w:sz w:val="22"/>
          <w:szCs w:val="22"/>
        </w:rPr>
        <w:t xml:space="preserve">With physics calibrated, generate_baseline_data.py ran 48 hours of normal-operation simulation. The output, data/synthetic/normal_telemetry.csv, is the largest single source in the training corpus. Because the physics parameters were set to match the real dataset distributions, the synthetic output statistically resembles real server room telemetry without containing any real sensor readings.</w:t>
      </w:r>
    </w:p>
    <w:p>
      <w:pPr>
        <w:spacing w:before="100" w:after="100"/>
      </w:pPr>
      <w:r>
        <w:t xml:space="preserve"/>
      </w:r>
    </w:p>
    <w:p>
      <w:pPr>
        <w:pStyle w:val="Heading2"/>
        <w:spacing w:before="280" w:after="120"/>
      </w:pPr>
      <w:r>
        <w:rPr>
          <w:rFonts w:ascii="Arial" w:cs="Arial" w:eastAsia="Arial" w:hAnsi="Arial"/>
          <w:b/>
          <w:bCs/>
          <w:color w:val="1A5276"/>
          <w:sz w:val="26"/>
          <w:szCs w:val="26"/>
        </w:rPr>
        <w:t xml:space="preserve">Step 3 — Feature Extraction (feature_extraction.py — all sources)</w:t>
      </w:r>
    </w:p>
    <w:p>
      <w:pPr>
        <w:spacing w:before="80" w:after="80"/>
      </w:pPr>
      <w:r>
        <w:rPr>
          <w:rFonts w:ascii="Arial" w:cs="Arial" w:eastAsia="Arial" w:hAnsi="Arial"/>
          <w:color w:val="222222"/>
          <w:sz w:val="22"/>
          <w:szCs w:val="22"/>
        </w:rPr>
        <w:t xml:space="preserve">All training sources were converted to sliding-window feature matrices using SlidingWindowFeatureExtractor. Each row in the training corpus is a 10-step window summary of 12 features: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Temperature</w:t>
            </w:r>
          </w:p>
        </w:tc>
        <w:tc>
          <w:tcPr>
            <w:tcW w:type="dxa" w:w="234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Airflow</w:t>
            </w:r>
          </w:p>
        </w:tc>
        <w:tc>
          <w:tcPr>
            <w:tcW w:type="dxa" w:w="234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Humidity</w:t>
            </w:r>
          </w:p>
        </w:tc>
        <w:tc>
          <w:tcPr>
            <w:tcW w:type="dxa" w:w="234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CPU Load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temp_mean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airflow_mean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hum_mean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cpu_mean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temp_var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airflow_var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hum_var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cpu_var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temp_roc</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airflow_roc</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hum_roc</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cpu_roc</w:t>
            </w:r>
          </w:p>
        </w:tc>
      </w:tr>
    </w:tbl>
    <w:p>
      <w:pPr>
        <w:spacing w:before="100" w:after="100"/>
      </w:pPr>
      <w:r>
        <w:t xml:space="preserve"/>
      </w:r>
    </w:p>
    <w:p>
      <w:pPr>
        <w:spacing w:before="80" w:after="80"/>
      </w:pPr>
      <w:r>
        <w:rPr>
          <w:rFonts w:ascii="Arial" w:cs="Arial" w:eastAsia="Arial" w:hAnsi="Arial"/>
          <w:color w:val="222222"/>
          <w:sz w:val="22"/>
          <w:szCs w:val="22"/>
        </w:rPr>
        <w:t xml:space="preserve">Rate-of-change (roc) is the endpoint difference across the window: vals[-1] - vals[0]. This is not a derivative. It is the feature that catches gradual ramps — specifically, it is what makes the HVAC failure's 15-step airflow decay detectable.</w:t>
      </w:r>
    </w:p>
    <w:p>
      <w:pPr>
        <w:spacing w:before="100" w:after="100"/>
      </w:pPr>
      <w:r>
        <w:t xml:space="preserve"/>
      </w:r>
    </w:p>
    <w:p>
      <w:pPr>
        <w:pStyle w:val="Heading2"/>
        <w:spacing w:before="280" w:after="120"/>
      </w:pPr>
      <w:r>
        <w:rPr>
          <w:rFonts w:ascii="Arial" w:cs="Arial" w:eastAsia="Arial" w:hAnsi="Arial"/>
          <w:b/>
          <w:bCs/>
          <w:color w:val="1A5276"/>
          <w:sz w:val="26"/>
          <w:szCs w:val="26"/>
        </w:rPr>
        <w:t xml:space="preserve">Step 4 — Four-Way Training Mix (train_hybrid_model.py, lines 66–81)</w:t>
      </w:r>
    </w:p>
    <w:p>
      <w:pPr>
        <w:spacing w:before="80" w:after="80"/>
      </w:pPr>
      <w:r>
        <w:rPr>
          <w:rFonts w:ascii="Arial" w:cs="Arial" w:eastAsia="Arial" w:hAnsi="Arial"/>
          <w:color w:val="222222"/>
          <w:sz w:val="22"/>
          <w:szCs w:val="22"/>
        </w:rPr>
        <w:t xml:space="preserve">X_train is built from four sources targeting 25,000 total windows. The proportional mix is hard-coded in train_hybrid_model.py: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400"/>
        <w:gridCol w:w="1160"/>
        <w:gridCol w:w="2800"/>
      </w:tblGrid>
      <w:tr>
        <w:tc>
          <w:tcPr>
            <w:tcW w:type="dxa" w:w="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
            </w:r>
          </w:p>
        </w:tc>
        <w:tc>
          <w:tcPr>
            <w:tcW w:type="dxa" w:w="26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c>
          <w:tcPr>
            <w:tcW w:type="dxa" w:w="24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w:t>
            </w:r>
          </w:p>
        </w:tc>
        <w:tc>
          <w:tcPr>
            <w:tcW w:type="dxa" w:w="11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Share</w:t>
            </w:r>
          </w:p>
        </w:tc>
        <w:tc>
          <w:tcPr>
            <w:tcW w:type="dxa" w:w="2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Rows</w:t>
            </w:r>
          </w:p>
        </w:tc>
      </w:tr>
      <w:tr>
        <w:tc>
          <w:tcPr>
            <w:tcW w:type="dxa" w:w="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vAlign w:val="center"/>
          </w:tcPr>
          <w:p>
            <w:r>
              <w:rPr>
                <w:rFonts w:ascii="Arial" w:cs="Arial" w:eastAsia="Arial" w:hAnsi="Arial"/>
                <w:b/>
                <w:bCs/>
                <w:color w:val="2E4A7A"/>
                <w:sz w:val="20"/>
                <w:szCs w:val="20"/>
              </w:rPr>
              <w:t xml:space="preserve">A</w:t>
            </w:r>
          </w:p>
        </w:tc>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Synthetic — PsyEngine 48hr normal</w:t>
            </w:r>
          </w:p>
        </w:tc>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data/synthetic/normal_telemetry.csv</w:t>
            </w:r>
          </w:p>
        </w:tc>
        <w:tc>
          <w:tcPr>
            <w:tcW w:type="dxa" w:w="11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vAlign w:val="center"/>
          </w:tcPr>
          <w:p>
            <w:r>
              <w:rPr>
                <w:rFonts w:ascii="Arial" w:cs="Arial" w:eastAsia="Arial" w:hAnsi="Arial"/>
                <w:b/>
                <w:bCs/>
                <w:color w:val="222222"/>
                <w:sz w:val="20"/>
                <w:szCs w:val="20"/>
              </w:rPr>
              <w:t xml:space="preserve">40%</w:t>
            </w:r>
          </w:p>
        </w:tc>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~10,000 windows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4A7A"/>
                <w:sz w:val="20"/>
                <w:szCs w:val="20"/>
              </w:rPr>
              <w:t xml:space="preserve">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Cold Source — datacenter cooling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data/real/cold_source_features.csv</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22222"/>
                <w:sz w:val="20"/>
                <w:szCs w:val="20"/>
              </w:rPr>
              <w:t xml:space="preserve">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3,489 rows (all — cap not hit)</w:t>
            </w:r>
          </w:p>
        </w:tc>
      </w:tr>
      <w:tr>
        <w:tc>
          <w:tcPr>
            <w:tcW w:type="dxa" w:w="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vAlign w:val="center"/>
          </w:tcPr>
          <w:p>
            <w:r>
              <w:rPr>
                <w:rFonts w:ascii="Arial" w:cs="Arial" w:eastAsia="Arial" w:hAnsi="Arial"/>
                <w:b/>
                <w:bCs/>
                <w:color w:val="2E4A7A"/>
                <w:sz w:val="20"/>
                <w:szCs w:val="20"/>
              </w:rPr>
              <w:t xml:space="preserve">C</w:t>
            </w:r>
          </w:p>
        </w:tc>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MIT CSAIL — real deployed sensors</w:t>
            </w:r>
          </w:p>
        </w:tc>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data/real/mit_features.csv</w:t>
            </w:r>
          </w:p>
        </w:tc>
        <w:tc>
          <w:tcPr>
            <w:tcW w:type="dxa" w:w="11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vAlign w:val="center"/>
          </w:tcPr>
          <w:p>
            <w:r>
              <w:rPr>
                <w:rFonts w:ascii="Arial" w:cs="Arial" w:eastAsia="Arial" w:hAnsi="Arial"/>
                <w:b/>
                <w:bCs/>
                <w:color w:val="222222"/>
                <w:sz w:val="20"/>
                <w:szCs w:val="20"/>
              </w:rPr>
              <w:t xml:space="preserve">20%</w:t>
            </w:r>
          </w:p>
        </w:tc>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~5,000 windows (sampled)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4A7A"/>
                <w:sz w:val="20"/>
                <w:szCs w:val="20"/>
              </w:rPr>
              <w:t xml:space="preser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Kaggle HVAC — real HVAC measurements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datasets/HVAC_Kaggle.csv</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22222"/>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~3,750 windows (sampled)</w:t>
            </w:r>
          </w:p>
        </w:tc>
      </w:tr>
    </w:tbl>
    <w:p>
      <w:pPr>
        <w:spacing w:before="100" w:after="100"/>
      </w:pPr>
      <w:r>
        <w:t xml:space="preserve"/>
      </w:r>
    </w:p>
    <w:p>
      <w:pPr>
        <w:spacing w:before="40" w:after="40"/>
        <w:ind w:left="720"/>
      </w:pPr>
      <w:r>
        <w:rPr>
          <w:rFonts w:ascii="Courier New" w:cs="Courier New" w:eastAsia="Courier New" w:hAnsi="Courier New"/>
          <w:color w:val="1A5276"/>
          <w:sz w:val="20"/>
          <w:szCs w:val="20"/>
        </w:rPr>
        <w:t xml:space="preserve">X_train = np.vstack([</w:t>
      </w:r>
    </w:p>
    <w:p>
      <w:pPr>
        <w:spacing w:before="40" w:after="40"/>
        <w:ind w:left="720"/>
      </w:pPr>
      <w:r>
        <w:rPr>
          <w:rFonts w:ascii="Courier New" w:cs="Courier New" w:eastAsia="Courier New" w:hAnsi="Courier New"/>
          <w:color w:val="1A5276"/>
          <w:sz w:val="20"/>
          <w:szCs w:val="20"/>
        </w:rPr>
        <w:t xml:space="preserve">    sample(syn_features, n_a),   # 40% synthetic</w:t>
      </w:r>
    </w:p>
    <w:p>
      <w:pPr>
        <w:spacing w:before="40" w:after="40"/>
        <w:ind w:left="720"/>
      </w:pPr>
      <w:r>
        <w:rPr>
          <w:rFonts w:ascii="Courier New" w:cs="Courier New" w:eastAsia="Courier New" w:hAnsi="Courier New"/>
          <w:color w:val="1A5276"/>
          <w:sz w:val="20"/>
          <w:szCs w:val="20"/>
        </w:rPr>
        <w:t xml:space="preserve">    sample(cold_features, n_b),  # 25% cold source</w:t>
      </w:r>
    </w:p>
    <w:p>
      <w:pPr>
        <w:spacing w:before="40" w:after="40"/>
        <w:ind w:left="720"/>
      </w:pPr>
      <w:r>
        <w:rPr>
          <w:rFonts w:ascii="Courier New" w:cs="Courier New" w:eastAsia="Courier New" w:hAnsi="Courier New"/>
          <w:color w:val="1A5276"/>
          <w:sz w:val="20"/>
          <w:szCs w:val="20"/>
        </w:rPr>
        <w:t xml:space="preserve">    sample(mit_features,  n_c),  # 20% MIT</w:t>
      </w:r>
    </w:p>
    <w:p>
      <w:pPr>
        <w:spacing w:before="40" w:after="40"/>
        <w:ind w:left="720"/>
      </w:pPr>
      <w:r>
        <w:rPr>
          <w:rFonts w:ascii="Courier New" w:cs="Courier New" w:eastAsia="Courier New" w:hAnsi="Courier New"/>
          <w:color w:val="1A5276"/>
          <w:sz w:val="20"/>
          <w:szCs w:val="20"/>
        </w:rPr>
        <w:t xml:space="preserve">    sample(kag_features,  n_d),  # 15% Kaggle HVAC</w:t>
      </w:r>
    </w:p>
    <w:p>
      <w:pPr>
        <w:spacing w:before="40" w:after="40"/>
        <w:ind w:left="720"/>
      </w:pPr>
      <w:r>
        <w:rPr>
          <w:rFonts w:ascii="Courier New" w:cs="Courier New" w:eastAsia="Courier New" w:hAnsi="Courier New"/>
          <w:color w:val="1A5276"/>
          <w:sz w:val="20"/>
          <w:szCs w:val="20"/>
        </w:rPr>
        <w:t xml:space="preserv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i/>
                <w:iCs/>
                <w:color w:val="1A5276"/>
                <w:sz w:val="20"/>
                <w:szCs w:val="20"/>
              </w:rPr>
              <w:t xml:space="preserve">60% of the training corpus is real-world sensor data. The 'mixed-source' label refers to this four-way combination, not to any algorithmic innovation. The model is a plain sklearn IsolationForest.</w:t>
            </w:r>
          </w:p>
        </w:tc>
      </w:tr>
    </w:tbl>
    <w:p>
      <w:pPr>
        <w:spacing w:before="100" w:after="100"/>
      </w:pPr>
      <w:r>
        <w:t xml:space="preserve"/>
      </w:r>
    </w:p>
    <w:p>
      <w:pPr>
        <w:pStyle w:val="Heading2"/>
        <w:spacing w:before="280" w:after="120"/>
      </w:pPr>
      <w:r>
        <w:rPr>
          <w:rFonts w:ascii="Arial" w:cs="Arial" w:eastAsia="Arial" w:hAnsi="Arial"/>
          <w:b/>
          <w:bCs/>
          <w:color w:val="1A5276"/>
          <w:sz w:val="26"/>
          <w:szCs w:val="26"/>
        </w:rPr>
        <w:t xml:space="preserve">Step 5 — Validation Against Held-Out Anomalies (validate_on_real_anomalies.py)</w:t>
      </w:r>
    </w:p>
    <w:p>
      <w:pPr>
        <w:spacing w:before="80" w:after="80"/>
      </w:pPr>
      <w:r>
        <w:rPr>
          <w:rFonts w:ascii="Arial" w:cs="Arial" w:eastAsia="Arial" w:hAnsi="Arial"/>
          <w:color w:val="222222"/>
          <w:sz w:val="22"/>
          <w:szCs w:val="22"/>
        </w:rPr>
        <w:t xml:space="preserve">After training, the model was tested against 1,732 MIT anomaly windows that were held out entirely from training and never seen by the model until validation.</w:t>
      </w:r>
    </w:p>
    <w:p>
      <w:pPr>
        <w:spacing w:before="100" w:after="100"/>
      </w:pPr>
      <w:r>
        <w:t xml:space="preserve"/>
      </w:r>
    </w:p>
    <w:p>
      <w:pPr>
        <w:spacing w:before="80" w:after="80"/>
      </w:pPr>
      <w:r>
        <w:rPr>
          <w:rFonts w:ascii="Arial" w:cs="Arial" w:eastAsia="Arial" w:hAnsi="Arial"/>
          <w:b/>
          <w:bCs/>
          <w:color w:val="222222"/>
          <w:sz w:val="22"/>
          <w:szCs w:val="22"/>
        </w:rPr>
        <w:t xml:space="preserve">Labeling method: </w:t>
      </w:r>
      <w:r>
        <w:rPr>
          <w:rFonts w:ascii="Arial" w:cs="Arial" w:eastAsia="Arial" w:hAnsi="Arial"/>
          <w:color w:val="222222"/>
          <w:sz w:val="22"/>
          <w:szCs w:val="22"/>
        </w:rPr>
        <w:t xml:space="preserve">recreate_anomalies.py applied a domain heuristic — temperature delta greater than 5°C between consecutive readings — to the MIT sensor data to flag abnormal behavior. The labels are programmatic, not human-verified. They represent real sensor readings exhibiting abnormal thermal behavior, not confirmed failure events.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Validation result</w:t>
            </w:r>
          </w:p>
        </w:tc>
        <w:tc>
          <w:tcPr>
            <w:tcW w:type="dxa" w:w="468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Anomaly windows tested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color w:val="222222"/>
                <w:sz w:val="20"/>
                <w:szCs w:val="20"/>
              </w:rPr>
              <w:t xml:space="preserve">1,732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Recall (detection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5276"/>
                <w:sz w:val="20"/>
                <w:szCs w:val="20"/>
              </w:rPr>
              <w:t xml:space="preserve">95.96%</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Validation file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data/real/mit_anomaly_validation.csv</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Results 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data/real/validation_results.txt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i/>
                <w:iCs/>
                <w:color w:val="1A5276"/>
                <w:sz w:val="20"/>
                <w:szCs w:val="20"/>
              </w:rPr>
              <w:t xml:space="preserve">The 95.96% recall is expected, not coincidental. The physics engine was deliberately constrained to match the real data distribution. The model was then trained on data from that same distribution. When held-out real anomaly windows were tested, the model's decision boundary was already positioned to catch them — by design.</w:t>
            </w:r>
          </w:p>
        </w:tc>
      </w:tr>
    </w:tbl>
    <w:p>
      <w:pPr>
        <w:spacing w:before="100" w:after="100"/>
      </w:pPr>
      <w:r>
        <w:t xml:space="preserve"/>
      </w:r>
    </w:p>
    <w:p>
      <w:pPr>
        <w:pStyle w:val="Heading2"/>
        <w:spacing w:before="280" w:after="120"/>
      </w:pPr>
      <w:r>
        <w:rPr>
          <w:rFonts w:ascii="Arial" w:cs="Arial" w:eastAsia="Arial" w:hAnsi="Arial"/>
          <w:b/>
          <w:bCs/>
          <w:color w:val="1A5276"/>
          <w:sz w:val="26"/>
          <w:szCs w:val="26"/>
        </w:rPr>
        <w:t xml:space="preserve">Known Limitations of the Training Approach</w:t>
      </w:r>
    </w:p>
    <w:p>
      <w:pPr>
        <w:spacing w:before="80" w:after="80"/>
      </w:pPr>
      <w:r>
        <w:rPr>
          <w:rFonts w:ascii="Arial" w:cs="Arial" w:eastAsia="Arial" w:hAnsi="Arial"/>
          <w:color w:val="222222"/>
          <w:sz w:val="22"/>
          <w:szCs w:val="22"/>
        </w:rPr>
        <w:t xml:space="preserve">The following limitations are acknowledged and should be stated proactively in any academic presentation:</w:t>
      </w:r>
    </w:p>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Statistical self-consistency: the simulation and training data share the same underlying distribution by design. This increases detection performance but reduces generalization validity. Results should be interpreted as system behavior under controlled distributions, not as evidence of production-ready anomaly detection.</w:t>
      </w:r>
    </w:p>
    <w:p>
      <w:pPr>
        <w:pStyle w:val="ListParagraph"/>
        <w:numPr>
          <w:ilvl w:val="0"/>
          <w:numId w:val="2"/>
        </w:numPr>
        <w:spacing w:before="40" w:after="40"/>
      </w:pPr>
      <w:r>
        <w:rPr>
          <w:rFonts w:ascii="Arial" w:cs="Arial" w:eastAsia="Arial" w:hAnsi="Arial"/>
          <w:sz w:val="22"/>
          <w:szCs w:val="22"/>
        </w:rPr>
        <w:t xml:space="preserve">Heuristic anomaly labels: the 95.96% recall is measured against programmatic labels, not human-verified ground truth. The heuristic (5°C delta) is domain-appropriate but not independently validated.</w:t>
      </w:r>
    </w:p>
    <w:p>
      <w:pPr>
        <w:pStyle w:val="ListParagraph"/>
        <w:numPr>
          <w:ilvl w:val="0"/>
          <w:numId w:val="2"/>
        </w:numPr>
        <w:spacing w:before="40" w:after="40"/>
      </w:pPr>
      <w:r>
        <w:rPr>
          <w:rFonts w:ascii="Arial" w:cs="Arial" w:eastAsia="Arial" w:hAnsi="Arial"/>
          <w:sz w:val="22"/>
          <w:szCs w:val="22"/>
        </w:rPr>
        <w:t xml:space="preserve">Synthetic humidity in cold source: 25% of the training corpus uses fabricated humidity values for one of four features. This maintains feature vector consistency but is not derived from real sensor readings.</w:t>
      </w:r>
    </w:p>
    <w:p>
      <w:pPr>
        <w:pStyle w:val="ListParagraph"/>
        <w:numPr>
          <w:ilvl w:val="0"/>
          <w:numId w:val="2"/>
        </w:numPr>
        <w:spacing w:before="40" w:after="40"/>
      </w:pPr>
      <w:r>
        <w:rPr>
          <w:rFonts w:ascii="Arial" w:cs="Arial" w:eastAsia="Arial" w:hAnsi="Arial"/>
          <w:sz w:val="22"/>
          <w:szCs w:val="22"/>
        </w:rPr>
        <w:t xml:space="preserve">Unknown cold source provenance: the dataset's real-world representativeness cannot be verified without documentation of its source.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i/>
                <w:iCs/>
                <w:color w:val="1A5276"/>
                <w:sz w:val="20"/>
                <w:szCs w:val="20"/>
              </w:rPr>
              <w:t xml:space="preserve">Stating these limitations first is the correct academic posture. It demonstrates that the team understands the boundary conditions of their results, which is more impressive than pretending the limitations do not exist.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Section 3</w:t>
            </w:r>
          </w:p>
          <w:p>
            <w:r>
              <w:rPr>
                <w:rFonts w:ascii="Arial" w:cs="Arial" w:eastAsia="Arial" w:hAnsi="Arial"/>
                <w:color w:val="B3C6DD"/>
                <w:sz w:val="20"/>
                <w:szCs w:val="20"/>
              </w:rPr>
              <w:t xml:space="preserve">Runtime Simulation — One Tick per Second, per Node</w:t>
            </w:r>
          </w:p>
        </w:tc>
      </w:tr>
    </w:tbl>
    <w:p>
      <w:pPr>
        <w:spacing w:before="100" w:after="100"/>
      </w:pPr>
      <w:r>
        <w:t xml:space="preserve"/>
      </w:r>
    </w:p>
    <w:p>
      <w:pPr>
        <w:spacing w:before="80" w:after="80"/>
      </w:pPr>
      <w:r>
        <w:rPr>
          <w:rFonts w:ascii="Arial" w:cs="Arial" w:eastAsia="Arial" w:hAnsi="Arial"/>
          <w:color w:val="222222"/>
          <w:sz w:val="22"/>
          <w:szCs w:val="22"/>
        </w:rPr>
        <w:t xml:space="preserve">At runtime, three VirtualNode instances run concurrently inside api.py. Each executes VirtualNode.step() every second inside the WebSocket loop. The following steps occur in order within a single tick.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EFF8" w:val="clear"/>
            <w:tcMar>
              <w:top w:type="dxa" w:w="100"/>
              <w:left w:type="dxa" w:w="120"/>
              <w:bottom w:type="dxa" w:w="100"/>
              <w:right w:type="dxa" w:w="120"/>
            </w:tcMar>
            <w:vAlign w:val="center"/>
          </w:tcPr>
          <w:p>
            <w:pPr>
              <w:jc w:val="center"/>
            </w:pPr>
            <w:r>
              <w:rPr>
                <w:rFonts w:ascii="Arial" w:cs="Arial" w:eastAsia="Arial" w:hAnsi="Arial"/>
                <w:b/>
                <w:bCs/>
                <w:color w:val="2E4A7A"/>
                <w:sz w:val="26"/>
                <w:szCs w:val="26"/>
              </w:rPr>
              <w:t xml:space="preserve">1</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Arial" w:cs="Arial" w:eastAsia="Arial" w:hAnsi="Arial"/>
                <w:b/>
                <w:bCs/>
                <w:color w:val="1A3A5C"/>
                <w:sz w:val="22"/>
                <w:szCs w:val="22"/>
              </w:rPr>
              <w:t xml:space="preserve">AR(1) cpu_load generation — _generate_cpu_load() in node.py</w:t>
            </w:r>
          </w:p>
          <w:p>
            <w:pPr>
              <w:spacing w:before="40"/>
            </w:pPr>
            <w:r>
              <w:rPr>
                <w:rFonts w:ascii="Arial" w:cs="Arial" w:eastAsia="Arial" w:hAnsi="Arial"/>
                <w:color w:val="444444"/>
                <w:sz w:val="20"/>
                <w:szCs w:val="20"/>
              </w:rPr>
              <w:t xml:space="preserve">cpu_load_state = 0.95 x prev + 0.05 x 0.5 + gauss(0, 0.02), clamped to [0.1, 0.9]. The AR(1) coefficient (0.95) keeps load temporally stable. During inject_thermal_spike(), this returns the override value 1.0 for the duration of spike_remaining_steps.</w:t>
            </w:r>
          </w:p>
          <w:p>
            <w:pPr>
              <w:spacing w:before="60"/>
            </w:pPr>
            <w:r>
              <w:rPr>
                <w:rFonts w:ascii="Arial" w:cs="Arial" w:eastAsia="Arial" w:hAnsi="Arial"/>
                <w:b/>
                <w:bCs/>
                <w:color w:val="1A5276"/>
                <w:sz w:val="20"/>
                <w:szCs w:val="20"/>
              </w:rPr>
              <w:t xml:space="preserve">This demonstrates that </w:t>
            </w:r>
            <w:r>
              <w:rPr>
                <w:rFonts w:ascii="Arial" w:cs="Arial" w:eastAsia="Arial" w:hAnsi="Arial"/>
                <w:i/>
                <w:iCs/>
                <w:color w:val="1A5276"/>
                <w:sz w:val="20"/>
                <w:szCs w:val="20"/>
              </w:rPr>
              <w:t xml:space="preserve">temporal autocorrelation in synthetic load is required for feature variance to behave realistically — a white-noise CPU signal would produce artificially high roc and var, distorting the anomaly boundary.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EFF8" w:val="clear"/>
            <w:tcMar>
              <w:top w:type="dxa" w:w="100"/>
              <w:left w:type="dxa" w:w="120"/>
              <w:bottom w:type="dxa" w:w="100"/>
              <w:right w:type="dxa" w:w="120"/>
            </w:tcMar>
            <w:vAlign w:val="center"/>
          </w:tcPr>
          <w:p>
            <w:pPr>
              <w:jc w:val="center"/>
            </w:pPr>
            <w:r>
              <w:rPr>
                <w:rFonts w:ascii="Arial" w:cs="Arial" w:eastAsia="Arial" w:hAnsi="Arial"/>
                <w:b/>
                <w:bCs/>
                <w:color w:val="2E4A7A"/>
                <w:sz w:val="26"/>
                <w:szCs w:val="26"/>
              </w:rPr>
              <w:t xml:space="preserve">2</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Arial" w:cs="Arial" w:eastAsia="Arial" w:hAnsi="Arial"/>
                <w:b/>
                <w:bCs/>
                <w:color w:val="1A3A5C"/>
                <w:sz w:val="22"/>
                <w:szCs w:val="22"/>
              </w:rPr>
              <w:t xml:space="preserve">AirflowModel.step(temperature) — airflow.py</w:t>
            </w:r>
          </w:p>
          <w:p>
            <w:pPr>
              <w:spacing w:before="40"/>
            </w:pPr>
            <w:r>
              <w:rPr>
                <w:rFonts w:ascii="Arial" w:cs="Arial" w:eastAsia="Arial" w:hAnsi="Arial"/>
                <w:color w:val="444444"/>
                <w:sz w:val="20"/>
                <w:szCs w:val="20"/>
              </w:rPr>
              <w:t xml:space="preserve">flow = nominal x (1 - obstruction) + 0.05 x (T - 20.88) + noise. During inject_hvac_failure(duration_seconds=40), airflow ramps linearly to 0 over 15 steps then holds. The gradual ramp keeps air_roc non-zero for ~25 steps.</w:t>
            </w:r>
          </w:p>
          <w:p>
            <w:pPr>
              <w:spacing w:before="60"/>
            </w:pPr>
            <w:r>
              <w:rPr>
                <w:rFonts w:ascii="Arial" w:cs="Arial" w:eastAsia="Arial" w:hAnsi="Arial"/>
                <w:b/>
                <w:bCs/>
                <w:color w:val="1A5276"/>
                <w:sz w:val="20"/>
                <w:szCs w:val="20"/>
              </w:rPr>
              <w:t xml:space="preserve">This demonstrates that </w:t>
            </w:r>
            <w:r>
              <w:rPr>
                <w:rFonts w:ascii="Arial" w:cs="Arial" w:eastAsia="Arial" w:hAnsi="Arial"/>
                <w:i/>
                <w:iCs/>
                <w:color w:val="1A5276"/>
                <w:sz w:val="20"/>
                <w:szCs w:val="20"/>
              </w:rPr>
              <w:t xml:space="preserve">instant fan failure is not detectable by a sliding-window feature extractor — the feature vector needs time to accumulate the signal. The 15-step ramp is what makes HVAC failure visible to the model.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EFF8" w:val="clear"/>
            <w:tcMar>
              <w:top w:type="dxa" w:w="100"/>
              <w:left w:type="dxa" w:w="120"/>
              <w:bottom w:type="dxa" w:w="100"/>
              <w:right w:type="dxa" w:w="120"/>
            </w:tcMar>
            <w:vAlign w:val="center"/>
          </w:tcPr>
          <w:p>
            <w:pPr>
              <w:jc w:val="center"/>
            </w:pPr>
            <w:r>
              <w:rPr>
                <w:rFonts w:ascii="Arial" w:cs="Arial" w:eastAsia="Arial" w:hAnsi="Arial"/>
                <w:b/>
                <w:bCs/>
                <w:color w:val="2E4A7A"/>
                <w:sz w:val="26"/>
                <w:szCs w:val="26"/>
              </w:rPr>
              <w:t xml:space="preserve">3</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Arial" w:cs="Arial" w:eastAsia="Arial" w:hAnsi="Arial"/>
                <w:b/>
                <w:bCs/>
                <w:color w:val="1A3A5C"/>
                <w:sz w:val="22"/>
                <w:szCs w:val="22"/>
              </w:rPr>
              <w:t xml:space="preserve">ThermalModel.step(cpu_load, airflow_ratio) — thermal_model.py</w:t>
            </w:r>
          </w:p>
          <w:p>
            <w:pPr>
              <w:spacing w:before="40"/>
            </w:pPr>
            <w:r>
              <w:rPr>
                <w:rFonts w:ascii="Arial" w:cs="Arial" w:eastAsia="Arial" w:hAnsi="Arial"/>
                <w:color w:val="444444"/>
                <w:sz w:val="20"/>
                <w:szCs w:val="20"/>
              </w:rPr>
              <w:t xml:space="preserve">T += (P_heat - cooling_power) / thermal_mass x dt. Heat input = heat_coefficient x cpu_load. Cooling power = cooling_coefficient x airflow_ratio x (T - T_ambient).</w:t>
            </w:r>
          </w:p>
          <w:p>
            <w:pPr>
              <w:spacing w:before="60"/>
            </w:pPr>
            <w:r>
              <w:rPr>
                <w:rFonts w:ascii="Arial" w:cs="Arial" w:eastAsia="Arial" w:hAnsi="Arial"/>
                <w:b/>
                <w:bCs/>
                <w:color w:val="1A5276"/>
                <w:sz w:val="20"/>
                <w:szCs w:val="20"/>
              </w:rPr>
              <w:t xml:space="preserve">This demonstrates that </w:t>
            </w:r>
            <w:r>
              <w:rPr>
                <w:rFonts w:ascii="Arial" w:cs="Arial" w:eastAsia="Arial" w:hAnsi="Arial"/>
                <w:i/>
                <w:iCs/>
                <w:color w:val="1A5276"/>
                <w:sz w:val="20"/>
                <w:szCs w:val="20"/>
              </w:rPr>
              <w:t xml:space="preserve">when airflow collapses under HVAC failure, cooling power drops proportionally and temperature climbs — producing a secondary multi-feature deviation that simultaneously affects temp_roc, airflow_roc, and cpu_roc, making the anomaly score drop well below the 0.15 threshold.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EFF8" w:val="clear"/>
            <w:tcMar>
              <w:top w:type="dxa" w:w="100"/>
              <w:left w:type="dxa" w:w="120"/>
              <w:bottom w:type="dxa" w:w="100"/>
              <w:right w:type="dxa" w:w="120"/>
            </w:tcMar>
            <w:vAlign w:val="center"/>
          </w:tcPr>
          <w:p>
            <w:pPr>
              <w:jc w:val="center"/>
            </w:pPr>
            <w:r>
              <w:rPr>
                <w:rFonts w:ascii="Arial" w:cs="Arial" w:eastAsia="Arial" w:hAnsi="Arial"/>
                <w:b/>
                <w:bCs/>
                <w:color w:val="2E4A7A"/>
                <w:sz w:val="26"/>
                <w:szCs w:val="26"/>
              </w:rPr>
              <w:t xml:space="preserve">4</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Arial" w:cs="Arial" w:eastAsia="Arial" w:hAnsi="Arial"/>
                <w:b/>
                <w:bCs/>
                <w:color w:val="1A3A5C"/>
                <w:sz w:val="22"/>
                <w:szCs w:val="22"/>
              </w:rPr>
              <w:t xml:space="preserve">HumidityModel.step(temperature) — humidity.py</w:t>
            </w:r>
          </w:p>
          <w:p>
            <w:pPr>
              <w:spacing w:before="40"/>
            </w:pPr>
            <w:r>
              <w:rPr>
                <w:rFonts w:ascii="Arial" w:cs="Arial" w:eastAsia="Arial" w:hAnsi="Arial"/>
                <w:color w:val="444444"/>
                <w:sz w:val="20"/>
                <w:szCs w:val="20"/>
              </w:rPr>
              <w:t xml:space="preserve">reversion = -0.05 x (current - initial). coupling_drift = -0.3 x (T - reference_temp) x 0.01. current_humidity += drift + reversion + coupling + noise. Clamped to [0, 100].</w:t>
            </w:r>
          </w:p>
          <w:p>
            <w:pPr>
              <w:spacing w:before="60"/>
            </w:pPr>
            <w:r>
              <w:rPr>
                <w:rFonts w:ascii="Arial" w:cs="Arial" w:eastAsia="Arial" w:hAnsi="Arial"/>
                <w:b/>
                <w:bCs/>
                <w:color w:val="1A5276"/>
                <w:sz w:val="20"/>
                <w:szCs w:val="20"/>
              </w:rPr>
              <w:t xml:space="preserve">This demonstrates that </w:t>
            </w:r>
            <w:r>
              <w:rPr>
                <w:rFonts w:ascii="Arial" w:cs="Arial" w:eastAsia="Arial" w:hAnsi="Arial"/>
                <w:i/>
                <w:iCs/>
                <w:color w:val="1A5276"/>
                <w:sz w:val="20"/>
                <w:szCs w:val="20"/>
              </w:rPr>
              <w:t xml:space="preserve">mean-reversion prevents humidity drift from accumulating indefinitely under normal conditions, which is what keeps hum_var low during baseline operation and makes the coolant leak's +50% RH ramp conspicuous.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EFF8" w:val="clear"/>
            <w:tcMar>
              <w:top w:type="dxa" w:w="100"/>
              <w:left w:type="dxa" w:w="120"/>
              <w:bottom w:type="dxa" w:w="100"/>
              <w:right w:type="dxa" w:w="120"/>
            </w:tcMar>
            <w:vAlign w:val="center"/>
          </w:tcPr>
          <w:p>
            <w:pPr>
              <w:jc w:val="center"/>
            </w:pPr>
            <w:r>
              <w:rPr>
                <w:rFonts w:ascii="Arial" w:cs="Arial" w:eastAsia="Arial" w:hAnsi="Arial"/>
                <w:b/>
                <w:bCs/>
                <w:color w:val="2E4A7A"/>
                <w:sz w:val="26"/>
                <w:szCs w:val="26"/>
              </w:rPr>
              <w:t xml:space="preserve">5</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Arial" w:cs="Arial" w:eastAsia="Arial" w:hAnsi="Arial"/>
                <w:b/>
                <w:bCs/>
                <w:color w:val="1A3A5C"/>
                <w:sz w:val="22"/>
                <w:szCs w:val="22"/>
              </w:rPr>
              <w:t xml:space="preserve">Injection overrides (if active) — node.py step()</w:t>
            </w:r>
          </w:p>
          <w:p>
            <w:pPr>
              <w:spacing w:before="40"/>
            </w:pPr>
            <w:r>
              <w:rPr>
                <w:rFonts w:ascii="Arial" w:cs="Arial" w:eastAsia="Arial" w:hAnsi="Arial"/>
                <w:color w:val="444444"/>
                <w:sz w:val="20"/>
                <w:szCs w:val="20"/>
              </w:rPr>
              <w:t xml:space="preserve">Runs after physics, before ML. inject_coolant_leak() overrides humidity: min(85.0, base + 2.5 x elapsed) for 20 steps then holds. The physics engine is unaware the override happened.</w:t>
            </w:r>
          </w:p>
          <w:p>
            <w:pPr>
              <w:spacing w:before="60"/>
            </w:pPr>
            <w:r>
              <w:rPr>
                <w:rFonts w:ascii="Arial" w:cs="Arial" w:eastAsia="Arial" w:hAnsi="Arial"/>
                <w:b/>
                <w:bCs/>
                <w:color w:val="1A5276"/>
                <w:sz w:val="20"/>
                <w:szCs w:val="20"/>
              </w:rPr>
              <w:t xml:space="preserve">This demonstrates that </w:t>
            </w:r>
            <w:r>
              <w:rPr>
                <w:rFonts w:ascii="Arial" w:cs="Arial" w:eastAsia="Arial" w:hAnsi="Arial"/>
                <w:i/>
                <w:iCs/>
                <w:color w:val="1A5276"/>
                <w:sz w:val="20"/>
                <w:szCs w:val="20"/>
              </w:rPr>
              <w:t xml:space="preserve">decoupling injection from physics is architecturally cleaner — the physics engine models normal behavior, and scenarios are layered on top. This keeps the physics calibration intact regardless of which scenarios are active.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EFF8" w:val="clear"/>
            <w:tcMar>
              <w:top w:type="dxa" w:w="100"/>
              <w:left w:type="dxa" w:w="120"/>
              <w:bottom w:type="dxa" w:w="100"/>
              <w:right w:type="dxa" w:w="120"/>
            </w:tcMar>
            <w:vAlign w:val="center"/>
          </w:tcPr>
          <w:p>
            <w:pPr>
              <w:jc w:val="center"/>
            </w:pPr>
            <w:r>
              <w:rPr>
                <w:rFonts w:ascii="Arial" w:cs="Arial" w:eastAsia="Arial" w:hAnsi="Arial"/>
                <w:b/>
                <w:bCs/>
                <w:color w:val="2E4A7A"/>
                <w:sz w:val="26"/>
                <w:szCs w:val="26"/>
              </w:rPr>
              <w:t xml:space="preserve">6</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Arial" w:cs="Arial" w:eastAsia="Arial" w:hAnsi="Arial"/>
                <w:b/>
                <w:bCs/>
                <w:color w:val="1A3A5C"/>
                <w:sz w:val="22"/>
                <w:szCs w:val="22"/>
              </w:rPr>
              <w:t xml:space="preserve">feature_extractor.add_point() — feature_extraction.py</w:t>
            </w:r>
          </w:p>
          <w:p>
            <w:pPr>
              <w:spacing w:before="40"/>
            </w:pPr>
            <w:r>
              <w:rPr>
                <w:rFonts w:ascii="Arial" w:cs="Arial" w:eastAsia="Arial" w:hAnsi="Arial"/>
                <w:color w:val="444444"/>
                <w:sz w:val="20"/>
                <w:szCs w:val="20"/>
              </w:rPr>
              <w:t xml:space="preserve">Current telemetry added to deque(maxlen=10). Once full, 12 features are computed. During warmup (first 10 steps), is_anomaly returns null.</w:t>
            </w:r>
          </w:p>
          <w:p>
            <w:pPr>
              <w:spacing w:before="60"/>
            </w:pPr>
            <w:r>
              <w:rPr>
                <w:rFonts w:ascii="Arial" w:cs="Arial" w:eastAsia="Arial" w:hAnsi="Arial"/>
                <w:b/>
                <w:bCs/>
                <w:color w:val="1A5276"/>
                <w:sz w:val="20"/>
                <w:szCs w:val="20"/>
              </w:rPr>
              <w:t xml:space="preserve">This demonstrates that </w:t>
            </w:r>
            <w:r>
              <w:rPr>
                <w:rFonts w:ascii="Arial" w:cs="Arial" w:eastAsia="Arial" w:hAnsi="Arial"/>
                <w:i/>
                <w:iCs/>
                <w:color w:val="1A5276"/>
                <w:sz w:val="20"/>
                <w:szCs w:val="20"/>
              </w:rPr>
              <w:t xml:space="preserve">the window fill state at the moment of injection is the primary determinant of detection latency — this is the mechanism behind the 10.6ms to 1000ms variance observed in the latency experiment.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EFF8" w:val="clear"/>
            <w:tcMar>
              <w:top w:type="dxa" w:w="100"/>
              <w:left w:type="dxa" w:w="120"/>
              <w:bottom w:type="dxa" w:w="100"/>
              <w:right w:type="dxa" w:w="120"/>
            </w:tcMar>
            <w:vAlign w:val="center"/>
          </w:tcPr>
          <w:p>
            <w:pPr>
              <w:jc w:val="center"/>
            </w:pPr>
            <w:r>
              <w:rPr>
                <w:rFonts w:ascii="Arial" w:cs="Arial" w:eastAsia="Arial" w:hAnsi="Arial"/>
                <w:b/>
                <w:bCs/>
                <w:color w:val="2E4A7A"/>
                <w:sz w:val="26"/>
                <w:szCs w:val="26"/>
              </w:rPr>
              <w:t xml:space="preserve">7</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Arial" w:cs="Arial" w:eastAsia="Arial" w:hAnsi="Arial"/>
                <w:b/>
                <w:bCs/>
                <w:color w:val="1A3A5C"/>
                <w:sz w:val="22"/>
                <w:szCs w:val="22"/>
              </w:rPr>
              <w:t xml:space="preserve">anomaly_model.predict() + 20-step persistence — model_loader.py</w:t>
            </w:r>
          </w:p>
          <w:p>
            <w:pPr>
              <w:spacing w:before="40"/>
            </w:pPr>
            <w:r>
              <w:rPr>
                <w:rFonts w:ascii="Arial" w:cs="Arial" w:eastAsia="Arial" w:hAnsi="Arial"/>
                <w:color w:val="444444"/>
                <w:sz w:val="20"/>
                <w:szCs w:val="20"/>
              </w:rPr>
              <w:t xml:space="preserve">scaled = scaler.transform([feature_vector]). score = decision_function(scaled)[0]. is_anomaly = score &lt; 0.15. Result appended to deque(maxlen=20). If any entry True, persistent_anomaly = True.</w:t>
            </w:r>
          </w:p>
          <w:p>
            <w:pPr>
              <w:spacing w:before="60"/>
            </w:pPr>
            <w:r>
              <w:rPr>
                <w:rFonts w:ascii="Arial" w:cs="Arial" w:eastAsia="Arial" w:hAnsi="Arial"/>
                <w:b/>
                <w:bCs/>
                <w:color w:val="1A5276"/>
                <w:sz w:val="20"/>
                <w:szCs w:val="20"/>
              </w:rPr>
              <w:t xml:space="preserve">This demonstrates that </w:t>
            </w:r>
            <w:r>
              <w:rPr>
                <w:rFonts w:ascii="Arial" w:cs="Arial" w:eastAsia="Arial" w:hAnsi="Arial"/>
                <w:i/>
                <w:iCs/>
                <w:color w:val="1A5276"/>
                <w:sz w:val="20"/>
                <w:szCs w:val="20"/>
              </w:rPr>
              <w:t xml:space="preserve">the 20-step persistence window prevents flickering alerts when a score crosses the threshold briefly — it requires sustained anomalous behavior, not a momentary spike.</w:t>
            </w:r>
          </w:p>
        </w:tc>
      </w:tr>
    </w:tbl>
    <w:p>
      <w:pPr>
        <w:spacing w:before="100" w:after="100"/>
      </w:pPr>
      <w:r>
        <w:t xml:space="preserve"/>
      </w:r>
    </w:p>
    <w:p>
      <w:pPr>
        <w:pStyle w:val="Heading2"/>
        <w:spacing w:before="280" w:after="120"/>
      </w:pPr>
      <w:r>
        <w:rPr>
          <w:rFonts w:ascii="Arial" w:cs="Arial" w:eastAsia="Arial" w:hAnsi="Arial"/>
          <w:b/>
          <w:bCs/>
          <w:color w:val="1A5276"/>
          <w:sz w:val="26"/>
          <w:szCs w:val="26"/>
        </w:rPr>
        <w:t xml:space="preserve">Anomaly Detection Threshold</w:t>
      </w:r>
    </w:p>
    <w:p>
      <w:pPr>
        <w:spacing w:before="80" w:after="80"/>
      </w:pPr>
      <w:r>
        <w:rPr>
          <w:rFonts w:ascii="Arial" w:cs="Arial" w:eastAsia="Arial" w:hAnsi="Arial"/>
          <w:color w:val="222222"/>
          <w:sz w:val="22"/>
          <w:szCs w:val="22"/>
        </w:rPr>
        <w:t xml:space="preserve">The operative threshold is score &lt; 0.15, set manually in model_loader.py on 2026-03-27. This overrides the model's internal offset_ value (approximately -0.6134). Any documentation citing -0.6134 is stale.</w:t>
      </w:r>
    </w:p>
    <w:p>
      <w:pPr>
        <w:spacing w:before="100" w:after="100"/>
      </w:pPr>
      <w:r>
        <w:t xml:space="preserve"/>
      </w:r>
    </w:p>
    <w:p>
      <w:pPr>
        <w:spacing w:before="80" w:after="80"/>
      </w:pPr>
      <w:r>
        <w:rPr>
          <w:rFonts w:ascii="Arial" w:cs="Arial" w:eastAsia="Arial" w:hAnsi="Arial"/>
          <w:color w:val="222222"/>
          <w:sz w:val="22"/>
          <w:szCs w:val="22"/>
        </w:rPr>
        <w:t xml:space="preserve">Threshold selection rationale: profiling with test_clean_baseline_profile.py established that clean baseline scores never fall below 0.2275 (the floor). Anomaly scenarios produce minimum scores of approximately 0.07–0.09. A threshold of 0.15 sits in the gap — 11 standard deviations above the baseline floor — providing a wide margin against false positives.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3200"/>
      </w:tblGrid>
      <w:tr>
        <w:tc>
          <w:tcPr>
            <w:tcW w:type="dxa" w:w="28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168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 score</w:t>
            </w:r>
          </w:p>
        </w:tc>
        <w:tc>
          <w:tcPr>
            <w:tcW w:type="dxa" w:w="168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Detectable?</w:t>
            </w:r>
          </w:p>
        </w:tc>
        <w:tc>
          <w:tcPr>
            <w:tcW w:type="dxa" w:w="32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Detection mechanism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Thermal spike</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~0.07</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color w:val="1A5276"/>
                <w:sz w:val="20"/>
                <w:szCs w:val="20"/>
              </w:rPr>
              <w:t xml:space="preserve">Yes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Multi-feature deviation — CPU, airflow, and temperature all shift simultaneously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HVAC failure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~0.073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5276"/>
                <w:sz w:val="20"/>
                <w:szCs w:val="20"/>
              </w:rPr>
              <w:t xml:space="preserve">Yes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15-step airflow ramp — air_roc accumulates over the window until the feature vector is unmistakably anomalous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Coolant leak</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~0.07</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color w:val="1A5276"/>
                <w:sz w:val="20"/>
                <w:szCs w:val="20"/>
              </w:rPr>
              <w:t xml:space="preserve">Yes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hum_var and hum_roc explode during the humidity ramp (+195,000% shift in hum_var at peak injection)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Section 4</w:t>
            </w:r>
          </w:p>
          <w:p>
            <w:r>
              <w:rPr>
                <w:rFonts w:ascii="Arial" w:cs="Arial" w:eastAsia="Arial" w:hAnsi="Arial"/>
                <w:color w:val="B3C6DD"/>
                <w:sz w:val="20"/>
                <w:szCs w:val="20"/>
              </w:rPr>
              <w:t xml:space="preserve">Edge vs. Centralized Architecture — The Dual-Path Experiment</w:t>
            </w:r>
          </w:p>
        </w:tc>
      </w:tr>
    </w:tbl>
    <w:p>
      <w:pPr>
        <w:spacing w:before="100" w:after="100"/>
      </w:pPr>
      <w:r>
        <w:t xml:space="preserve"/>
      </w:r>
    </w:p>
    <w:p>
      <w:pPr>
        <w:spacing w:before="80" w:after="80"/>
      </w:pPr>
      <w:r>
        <w:rPr>
          <w:rFonts w:ascii="Arial" w:cs="Arial" w:eastAsia="Arial" w:hAnsi="Arial"/>
          <w:color w:val="222222"/>
          <w:sz w:val="22"/>
          <w:szCs w:val="22"/>
        </w:rPr>
        <w:t xml:space="preserve">The output of VirtualNode.step() splits into two simultaneous paths inside the WebSocket loop in api.py. Both paths run the same Isolation Forest model on the same input data. The only difference is where inference happens — inside the node before transmission, or at the central server after reception.</w:t>
      </w:r>
    </w:p>
    <w:p>
      <w:pPr>
        <w:spacing w:before="100" w:after="100"/>
      </w:pPr>
      <w:r>
        <w:t xml:space="preserve"/>
      </w:r>
    </w:p>
    <w:p>
      <w:pPr>
        <w:pStyle w:val="Heading2"/>
        <w:spacing w:before="280" w:after="120"/>
      </w:pPr>
      <w:r>
        <w:rPr>
          <w:rFonts w:ascii="Arial" w:cs="Arial" w:eastAsia="Arial" w:hAnsi="Arial"/>
          <w:b/>
          <w:bCs/>
          <w:color w:val="1A5276"/>
          <w:sz w:val="26"/>
          <w:szCs w:val="26"/>
        </w:rPr>
        <w:t xml:space="preserve">Edge Path</w:t>
      </w:r>
    </w:p>
    <w:p>
      <w:pPr>
        <w:pStyle w:val="ListParagraph"/>
        <w:numPr>
          <w:ilvl w:val="0"/>
          <w:numId w:val="2"/>
        </w:numPr>
        <w:spacing w:before="40" w:after="40"/>
      </w:pPr>
      <w:r>
        <w:rPr>
          <w:rFonts w:ascii="Arial" w:cs="Arial" w:eastAsia="Arial" w:hAnsi="Arial"/>
          <w:sz w:val="22"/>
          <w:szCs w:val="22"/>
        </w:rPr>
        <w:t xml:space="preserve">Inference runs inside node.py before the telemetry frame is assembled</w:t>
      </w:r>
    </w:p>
    <w:p>
      <w:pPr>
        <w:pStyle w:val="ListParagraph"/>
        <w:numPr>
          <w:ilvl w:val="0"/>
          <w:numId w:val="2"/>
        </w:numPr>
        <w:spacing w:before="40" w:after="40"/>
      </w:pPr>
      <w:r>
        <w:rPr>
          <w:rFonts w:ascii="Arial" w:cs="Arial" w:eastAsia="Arial" w:hAnsi="Arial"/>
          <w:sz w:val="22"/>
          <w:szCs w:val="22"/>
        </w:rPr>
        <w:t xml:space="preserve">is_anomaly is already computed when the WebSocket frame leaves the node</w:t>
      </w:r>
    </w:p>
    <w:p>
      <w:pPr>
        <w:pStyle w:val="ListParagraph"/>
        <w:numPr>
          <w:ilvl w:val="0"/>
          <w:numId w:val="2"/>
        </w:numPr>
        <w:spacing w:before="40" w:after="40"/>
      </w:pPr>
      <w:r>
        <w:rPr>
          <w:rFonts w:ascii="Arial" w:cs="Arial" w:eastAsia="Arial" w:hAnsi="Arial"/>
          <w:sz w:val="22"/>
          <w:szCs w:val="22"/>
        </w:rPr>
        <w:t xml:space="preserve">Full frame transmitted: temperature, humidity, airflow, cpu_load, anomaly_score, is_anomaly</w:t>
      </w:r>
    </w:p>
    <w:p>
      <w:pPr>
        <w:pStyle w:val="ListParagraph"/>
        <w:numPr>
          <w:ilvl w:val="0"/>
          <w:numId w:val="2"/>
        </w:numPr>
        <w:spacing w:before="40" w:after="40"/>
      </w:pPr>
      <w:r>
        <w:rPr>
          <w:rFonts w:ascii="Arial" w:cs="Arial" w:eastAsia="Arial" w:hAnsi="Arial"/>
          <w:sz w:val="22"/>
          <w:szCs w:val="22"/>
        </w:rPr>
        <w:t xml:space="preserve">AlertsFeed fires on False to True transition tracked in prevAnomalyRef in page.tsx</w:t>
      </w:r>
    </w:p>
    <w:p>
      <w:pPr>
        <w:pStyle w:val="ListParagraph"/>
        <w:numPr>
          <w:ilvl w:val="0"/>
          <w:numId w:val="2"/>
        </w:numPr>
        <w:spacing w:before="40" w:after="40"/>
      </w:pPr>
      <w:r>
        <w:rPr>
          <w:rFonts w:ascii="Arial" w:cs="Arial" w:eastAsia="Arial" w:hAnsi="Arial"/>
          <w:sz w:val="22"/>
          <w:szCs w:val="22"/>
        </w:rPr>
        <w:t xml:space="preserve">Bytes counted per frame: full payload including all sensor fields and anomaly fields</w:t>
      </w:r>
    </w:p>
    <w:p>
      <w:pPr>
        <w:spacing w:before="100" w:after="100"/>
      </w:pPr>
      <w:r>
        <w:t xml:space="preserve"/>
      </w:r>
    </w:p>
    <w:p>
      <w:pPr>
        <w:pStyle w:val="Heading2"/>
        <w:spacing w:before="280" w:after="120"/>
      </w:pPr>
      <w:r>
        <w:rPr>
          <w:rFonts w:ascii="Arial" w:cs="Arial" w:eastAsia="Arial" w:hAnsi="Arial"/>
          <w:b/>
          <w:bCs/>
          <w:color w:val="1A5276"/>
          <w:sz w:val="26"/>
          <w:szCs w:val="26"/>
        </w:rPr>
        <w:t xml:space="preserve">Centralized Path</w:t>
      </w:r>
    </w:p>
    <w:p>
      <w:pPr>
        <w:pStyle w:val="ListParagraph"/>
        <w:numPr>
          <w:ilvl w:val="0"/>
          <w:numId w:val="2"/>
        </w:numPr>
        <w:spacing w:before="40" w:after="40"/>
      </w:pPr>
      <w:r>
        <w:rPr>
          <w:rFonts w:ascii="Arial" w:cs="Arial" w:eastAsia="Arial" w:hAnsi="Arial"/>
          <w:sz w:val="22"/>
          <w:szCs w:val="22"/>
        </w:rPr>
        <w:t xml:space="preserve">Raw 4-field telemetry only (temperature, humidity, airflow, cpu_load) — no anomaly fields</w:t>
      </w:r>
    </w:p>
    <w:p>
      <w:pPr>
        <w:pStyle w:val="ListParagraph"/>
        <w:numPr>
          <w:ilvl w:val="0"/>
          <w:numId w:val="2"/>
        </w:numPr>
        <w:spacing w:before="40" w:after="40"/>
      </w:pPr>
      <w:r>
        <w:rPr>
          <w:rFonts w:ascii="Arial" w:cs="Arial" w:eastAsia="Arial" w:hAnsi="Arial"/>
          <w:sz w:val="22"/>
          <w:szCs w:val="22"/>
        </w:rPr>
        <w:t xml:space="preserve">CentralServer in central_server.py maintains its own SlidingWindowFeatureExtractor and anomaly_flags deque per node</w:t>
      </w:r>
    </w:p>
    <w:p>
      <w:pPr>
        <w:pStyle w:val="ListParagraph"/>
        <w:numPr>
          <w:ilvl w:val="0"/>
          <w:numId w:val="2"/>
        </w:numPr>
        <w:spacing w:before="40" w:after="40"/>
      </w:pPr>
      <w:r>
        <w:rPr>
          <w:rFonts w:ascii="Arial" w:cs="Arial" w:eastAsia="Arial" w:hAnsi="Arial"/>
          <w:sz w:val="22"/>
          <w:szCs w:val="22"/>
        </w:rPr>
        <w:t xml:space="preserve">Runs the same shared ModelLoader instance (same model weights, same threshold)</w:t>
      </w:r>
    </w:p>
    <w:p>
      <w:pPr>
        <w:pStyle w:val="ListParagraph"/>
        <w:numPr>
          <w:ilvl w:val="0"/>
          <w:numId w:val="2"/>
        </w:numPr>
        <w:spacing w:before="40" w:after="40"/>
      </w:pPr>
      <w:r>
        <w:rPr>
          <w:rFonts w:ascii="Arial" w:cs="Arial" w:eastAsia="Arial" w:hAnsi="Arial"/>
          <w:sz w:val="22"/>
          <w:szCs w:val="22"/>
        </w:rPr>
        <w:t xml:space="preserve">Central detection timestamp recorded on False to True persistent transition</w:t>
      </w:r>
    </w:p>
    <w:p>
      <w:pPr>
        <w:pStyle w:val="ListParagraph"/>
        <w:numPr>
          <w:ilvl w:val="0"/>
          <w:numId w:val="2"/>
        </w:numPr>
        <w:spacing w:before="40" w:after="40"/>
      </w:pPr>
      <w:r>
        <w:rPr>
          <w:rFonts w:ascii="Arial" w:cs="Arial" w:eastAsia="Arial" w:hAnsi="Arial"/>
          <w:sz w:val="22"/>
          <w:szCs w:val="22"/>
        </w:rPr>
        <w:t xml:space="preserve">Results polled via GET /central/status every 1 second by the frontend</w:t>
      </w:r>
    </w:p>
    <w:p>
      <w:pPr>
        <w:pStyle w:val="ListParagraph"/>
        <w:numPr>
          <w:ilvl w:val="0"/>
          <w:numId w:val="2"/>
        </w:numPr>
        <w:spacing w:before="40" w:after="40"/>
      </w:pPr>
      <w:r>
        <w:rPr>
          <w:rFonts w:ascii="Arial" w:cs="Arial" w:eastAsia="Arial" w:hAnsi="Arial"/>
          <w:sz w:val="22"/>
          <w:szCs w:val="22"/>
        </w:rPr>
        <w:t xml:space="preserve">Bytes counted: cumulative raw telemetry received since server start</w:t>
      </w:r>
    </w:p>
    <w:p>
      <w:pPr>
        <w:spacing w:before="100" w:after="100"/>
      </w:pPr>
      <w:r>
        <w:t xml:space="preserve"/>
      </w:r>
    </w:p>
    <w:p>
      <w:pPr>
        <w:pStyle w:val="Heading2"/>
        <w:spacing w:before="280" w:after="120"/>
      </w:pPr>
      <w:r>
        <w:rPr>
          <w:rFonts w:ascii="Arial" w:cs="Arial" w:eastAsia="Arial" w:hAnsi="Arial"/>
          <w:b/>
          <w:bCs/>
          <w:color w:val="1A5276"/>
          <w:sz w:val="26"/>
          <w:szCs w:val="26"/>
        </w:rPr>
        <w:t xml:space="preserve">The Controlled Latency Experiment</w:t>
      </w:r>
    </w:p>
    <w:p>
      <w:pPr>
        <w:spacing w:before="80" w:after="80"/>
      </w:pPr>
      <w:r>
        <w:rPr>
          <w:rFonts w:ascii="Arial" w:cs="Arial" w:eastAsia="Arial" w:hAnsi="Arial"/>
          <w:color w:val="222222"/>
          <w:sz w:val="22"/>
          <w:szCs w:val="22"/>
        </w:rPr>
        <w:t xml:space="preserve">The high variance in measured latency delta (10.6ms to 1000ms) is not noise. It is the observable signature of a specific distributed systems phenomenon: detection latency is determined by window readiness state at the moment of injection, not by network conditions.</w:t>
      </w:r>
    </w:p>
    <w:p>
      <w:pPr>
        <w:spacing w:before="100" w:after="100"/>
      </w:pPr>
      <w:r>
        <w:t xml:space="preserve"/>
      </w:r>
    </w:p>
    <w:p>
      <w:pPr>
        <w:spacing w:before="80" w:after="80"/>
      </w:pPr>
      <w:r>
        <w:rPr>
          <w:rFonts w:ascii="Arial" w:cs="Arial" w:eastAsia="Arial" w:hAnsi="Arial"/>
          <w:color w:val="222222"/>
          <w:sz w:val="22"/>
          <w:szCs w:val="22"/>
        </w:rPr>
        <w:t xml:space="preserve">Mechanism:</w:t>
      </w:r>
    </w:p>
    <w:p>
      <w:pPr>
        <w:pStyle w:val="ListParagraph"/>
        <w:numPr>
          <w:ilvl w:val="0"/>
          <w:numId w:val="2"/>
        </w:numPr>
        <w:spacing w:before="40" w:after="40"/>
      </w:pPr>
      <w:r>
        <w:rPr>
          <w:rFonts w:ascii="Arial" w:cs="Arial" w:eastAsia="Arial" w:hAnsi="Arial"/>
          <w:sz w:val="22"/>
          <w:szCs w:val="22"/>
        </w:rPr>
        <w:t xml:space="preserve">Both edge and centralized paths maintain independent sliding windows of length 10</w:t>
      </w:r>
    </w:p>
    <w:p>
      <w:pPr>
        <w:pStyle w:val="ListParagraph"/>
        <w:numPr>
          <w:ilvl w:val="0"/>
          <w:numId w:val="2"/>
        </w:numPr>
        <w:spacing w:before="40" w:after="40"/>
      </w:pPr>
      <w:r>
        <w:rPr>
          <w:rFonts w:ascii="Arial" w:cs="Arial" w:eastAsia="Arial" w:hAnsi="Arial"/>
          <w:sz w:val="22"/>
          <w:szCs w:val="22"/>
        </w:rPr>
        <w:t xml:space="preserve">At any given moment, each node's window is at a different fill state (steps 1 through 10 since last reset)</w:t>
      </w:r>
    </w:p>
    <w:p>
      <w:pPr>
        <w:pStyle w:val="ListParagraph"/>
        <w:numPr>
          <w:ilvl w:val="0"/>
          <w:numId w:val="2"/>
        </w:numPr>
        <w:spacing w:before="40" w:after="40"/>
      </w:pPr>
      <w:r>
        <w:rPr>
          <w:rFonts w:ascii="Arial" w:cs="Arial" w:eastAsia="Arial" w:hAnsi="Arial"/>
          <w:sz w:val="22"/>
          <w:szCs w:val="22"/>
        </w:rPr>
        <w:t xml:space="preserve">A node whose window is at step 9 (nearly full) will detect an injected anomaly almost immediately — the window fills on the very next tick</w:t>
      </w:r>
    </w:p>
    <w:p>
      <w:pPr>
        <w:pStyle w:val="ListParagraph"/>
        <w:numPr>
          <w:ilvl w:val="0"/>
          <w:numId w:val="2"/>
        </w:numPr>
        <w:spacing w:before="40" w:after="40"/>
      </w:pPr>
      <w:r>
        <w:rPr>
          <w:rFonts w:ascii="Arial" w:cs="Arial" w:eastAsia="Arial" w:hAnsi="Arial"/>
          <w:sz w:val="22"/>
          <w:szCs w:val="22"/>
        </w:rPr>
        <w:t xml:space="preserve">A node whose window just reset to step 0 will not detect for ~9 more steps — roughly 9 seconds</w:t>
      </w:r>
    </w:p>
    <w:p>
      <w:pPr>
        <w:pStyle w:val="ListParagraph"/>
        <w:numPr>
          <w:ilvl w:val="0"/>
          <w:numId w:val="2"/>
        </w:numPr>
        <w:spacing w:before="40" w:after="40"/>
      </w:pPr>
      <w:r>
        <w:rPr>
          <w:rFonts w:ascii="Arial" w:cs="Arial" w:eastAsia="Arial" w:hAnsi="Arial"/>
          <w:sz w:val="22"/>
          <w:szCs w:val="22"/>
        </w:rPr>
        <w:t xml:space="preserve">Since injection hits all three nodes simultaneously but each window is at a different fill state, the latency delta between edge and central varies accordingly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i/>
                <w:iCs/>
                <w:color w:val="1A5276"/>
                <w:sz w:val="20"/>
                <w:szCs w:val="20"/>
              </w:rPr>
              <w:t xml:space="preserve">To reproduce this deterministically: reset the simulation, wait exactly N steps, then inject. At N=1 (empty window) expect maximum delta; at N=9 (nearly full window) expect minimum delta. The relationship between window fill state and detection latency is the core experimental finding of E-Habitat.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312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c>
          <w:tcPr>
            <w:tcW w:type="dxa" w:w="312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Avg latency delta (central slower)</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color w:val="1A5276"/>
                <w:sz w:val="20"/>
                <w:szCs w:val="20"/>
              </w:rPr>
              <w:t xml:space="preserve">~258ms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Consistent with one extra inference hop at the central server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Min delta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10.6ms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Window nearly full at injection — both paths detect almost simultaneously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Max delta</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1000ms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Window just reset at injection — central's extra processing hop compounds the delay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Bandwidth reduction (central vs edge)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5276"/>
                <w:sz w:val="20"/>
                <w:szCs w:val="20"/>
              </w:rPr>
              <w:t xml:space="preserve">~48%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Raw 4-field frames vs full frames including anomaly computation fields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Injection events recorded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4 (GET /db/anomaly_summary)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Run additional injections before demo to increase sample count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i/>
                <w:iCs/>
                <w:color w:val="1A5276"/>
                <w:sz w:val="20"/>
                <w:szCs w:val="20"/>
              </w:rPr>
              <w:t xml:space="preserve">This demonstrates that architectural latency comparisons in distributed systems cannot be stated as fixed constants. They are distributions governed by system state. A student observing this variance gains more realistic intuition than any textbook latency number provides.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Section 5</w:t>
            </w:r>
          </w:p>
          <w:p>
            <w:r>
              <w:rPr>
                <w:rFonts w:ascii="Arial" w:cs="Arial" w:eastAsia="Arial" w:hAnsi="Arial"/>
                <w:color w:val="B3C6DD"/>
                <w:sz w:val="20"/>
                <w:szCs w:val="20"/>
              </w:rPr>
              <w:t xml:space="preserve">Frontend Data Routing — From Frame to Screen</w:t>
            </w:r>
          </w:p>
        </w:tc>
      </w:tr>
    </w:tbl>
    <w:p>
      <w:pPr>
        <w:spacing w:before="100" w:after="100"/>
      </w:pPr>
      <w:r>
        <w:t xml:space="preserve"/>
      </w:r>
    </w:p>
    <w:p>
      <w:pPr>
        <w:spacing w:before="80" w:after="80"/>
      </w:pPr>
      <w:r>
        <w:rPr>
          <w:rFonts w:ascii="Arial" w:cs="Arial" w:eastAsia="Arial" w:hAnsi="Arial"/>
          <w:color w:val="222222"/>
          <w:sz w:val="22"/>
          <w:szCs w:val="22"/>
        </w:rPr>
        <w:t xml:space="preserve">All data lands in page.tsx, which owns all application state. Three separate data sources feed different UI components on different update cycles.</w:t>
      </w:r>
    </w:p>
    <w:p>
      <w:pPr>
        <w:spacing w:before="100" w:after="100"/>
      </w:pPr>
      <w:r>
        <w:t xml:space="preserve"/>
      </w:r>
    </w:p>
    <w:p>
      <w:pPr>
        <w:pStyle w:val="Heading2"/>
        <w:spacing w:before="280" w:after="120"/>
      </w:pPr>
      <w:r>
        <w:rPr>
          <w:rFonts w:ascii="Arial" w:cs="Arial" w:eastAsia="Arial" w:hAnsi="Arial"/>
          <w:b/>
          <w:bCs/>
          <w:color w:val="1A5276"/>
          <w:sz w:val="26"/>
          <w:szCs w:val="26"/>
        </w:rPr>
        <w:t xml:space="preserve">WebSocket — 1Hz live push (ws://localhost:8000/ws/simulation)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Frame field</w:t>
            </w:r>
          </w:p>
        </w:tc>
        <w:tc>
          <w:tcPr>
            <w:tcW w:type="dxa" w:w="208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State variable</w:t>
            </w:r>
          </w:p>
        </w:tc>
        <w:tc>
          <w:tcPr>
            <w:tcW w:type="dxa" w:w="41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UI component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temperature, humidity, airflow, cpu_load</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telemetryByNode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NodeGauges — 4 live sensor gauges for selected node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All fields (rolling 300-point history per node)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historyByNode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NodeGrid + Sparkline — telemetry charts across 3 node cards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is_anomaly (False to True transition only)</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AlertsFeed — CRIT/WARN/INFO color-coded feed, max 10 items</w:t>
            </w:r>
          </w:p>
        </w:tc>
      </w:tr>
    </w:tbl>
    <w:p>
      <w:pPr>
        <w:spacing w:before="100" w:after="100"/>
      </w:pPr>
      <w:r>
        <w:t xml:space="preserve"/>
      </w:r>
    </w:p>
    <w:p>
      <w:pPr>
        <w:pStyle w:val="Heading2"/>
        <w:spacing w:before="280" w:after="120"/>
      </w:pPr>
      <w:r>
        <w:rPr>
          <w:rFonts w:ascii="Arial" w:cs="Arial" w:eastAsia="Arial" w:hAnsi="Arial"/>
          <w:b/>
          <w:bCs/>
          <w:color w:val="1A5276"/>
          <w:sz w:val="26"/>
          <w:szCs w:val="26"/>
        </w:rPr>
        <w:t xml:space="preserve">GET /central/status — 1Hz poll</w:t>
      </w:r>
    </w:p>
    <w:p>
      <w:pPr>
        <w:spacing w:before="80" w:after="80"/>
      </w:pPr>
      <w:r>
        <w:rPr>
          <w:rFonts w:ascii="Arial" w:cs="Arial" w:eastAsia="Arial" w:hAnsi="Arial"/>
          <w:color w:val="222222"/>
          <w:sz w:val="22"/>
          <w:szCs w:val="22"/>
        </w:rPr>
        <w:t xml:space="preserve">Polled every 1 second. Feeds centralStatus state. Drives the comparison panel showing latency delta (ms) and bandwidth ratio per node. This is the live view of the architectural comparison in progress.</w:t>
      </w:r>
    </w:p>
    <w:p>
      <w:pPr>
        <w:spacing w:before="100" w:after="100"/>
      </w:pPr>
      <w:r>
        <w:t xml:space="preserve"/>
      </w:r>
    </w:p>
    <w:p>
      <w:pPr>
        <w:pStyle w:val="Heading2"/>
        <w:spacing w:before="280" w:after="120"/>
      </w:pPr>
      <w:r>
        <w:rPr>
          <w:rFonts w:ascii="Arial" w:cs="Arial" w:eastAsia="Arial" w:hAnsi="Arial"/>
          <w:b/>
          <w:bCs/>
          <w:color w:val="1A5276"/>
          <w:sz w:val="26"/>
          <w:szCs w:val="26"/>
        </w:rPr>
        <w:t xml:space="preserve">GET /db/history — On History tab mount and manual refresh</w:t>
      </w:r>
    </w:p>
    <w:p>
      <w:pPr>
        <w:spacing w:before="80" w:after="80"/>
      </w:pPr>
      <w:r>
        <w:rPr>
          <w:rFonts w:ascii="Arial" w:cs="Arial" w:eastAsia="Arial" w:hAnsi="Arial"/>
          <w:color w:val="222222"/>
          <w:sz w:val="22"/>
          <w:szCs w:val="22"/>
        </w:rPr>
        <w:t xml:space="preserve">Two endpoints fetched in parallel via Promise.all:</w:t>
      </w:r>
    </w:p>
    <w:p>
      <w:pPr>
        <w:pStyle w:val="ListParagraph"/>
        <w:numPr>
          <w:ilvl w:val="0"/>
          <w:numId w:val="2"/>
        </w:numPr>
        <w:spacing w:before="40" w:after="40"/>
      </w:pPr>
      <w:r>
        <w:rPr>
          <w:rFonts w:ascii="Arial" w:cs="Arial" w:eastAsia="Arial" w:hAnsi="Arial"/>
          <w:sz w:val="22"/>
          <w:szCs w:val="22"/>
        </w:rPr>
        <w:t xml:space="preserve">GET /db/history/events — all rows from anomaly_events table ordered newest first</w:t>
      </w:r>
    </w:p>
    <w:p>
      <w:pPr>
        <w:pStyle w:val="ListParagraph"/>
        <w:numPr>
          <w:ilvl w:val="0"/>
          <w:numId w:val="2"/>
        </w:numPr>
        <w:spacing w:before="40" w:after="40"/>
      </w:pPr>
      <w:r>
        <w:rPr>
          <w:rFonts w:ascii="Arial" w:cs="Arial" w:eastAsia="Arial" w:hAnsi="Arial"/>
          <w:sz w:val="22"/>
          <w:szCs w:val="22"/>
        </w:rPr>
        <w:t xml:space="preserve">GET /db/anomaly_summary — aggregate statistics across all recorded injections: avg edge latency, avg central latency, avg delta, min, max, sample count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i/>
                <w:iCs/>
                <w:color w:val="1A5276"/>
                <w:sz w:val="20"/>
                <w:szCs w:val="20"/>
              </w:rPr>
              <w:t xml:space="preserve">The summary endpoint is what converts a single demo moment into a credible data point. The 258ms average delta backed by a sample count is a stronger academic claim than any single live observation. Run at least 10 injections before the final presentation to increase sample_count.</w:t>
            </w:r>
          </w:p>
        </w:tc>
      </w:tr>
    </w:tbl>
    <w:p>
      <w:pPr>
        <w:spacing w:before="100" w:after="100"/>
      </w:pPr>
      <w:r>
        <w:t xml:space="preserve"/>
      </w:r>
    </w:p>
    <w:p>
      <w:pPr>
        <w:pStyle w:val="Heading2"/>
        <w:spacing w:before="280" w:after="120"/>
      </w:pPr>
      <w:r>
        <w:rPr>
          <w:rFonts w:ascii="Arial" w:cs="Arial" w:eastAsia="Arial" w:hAnsi="Arial"/>
          <w:b/>
          <w:bCs/>
          <w:color w:val="1A5276"/>
          <w:sz w:val="26"/>
          <w:szCs w:val="26"/>
        </w:rPr>
        <w:t xml:space="preserve">SQLite Persistence — Every Step (database.py)</w:t>
      </w:r>
    </w:p>
    <w:p>
      <w:pPr>
        <w:pStyle w:val="ListParagraph"/>
        <w:numPr>
          <w:ilvl w:val="0"/>
          <w:numId w:val="2"/>
        </w:numPr>
        <w:spacing w:before="40" w:after="40"/>
      </w:pPr>
      <w:r>
        <w:rPr>
          <w:rFonts w:ascii="Arial" w:cs="Arial" w:eastAsia="Arial" w:hAnsi="Arial"/>
          <w:sz w:val="22"/>
          <w:szCs w:val="22"/>
        </w:rPr>
        <w:t xml:space="preserve">telemetry — 3 rows per second (one per node), all sensor fields plus is_anomaly and anomaly_score</w:t>
      </w:r>
    </w:p>
    <w:p>
      <w:pPr>
        <w:pStyle w:val="ListParagraph"/>
        <w:numPr>
          <w:ilvl w:val="0"/>
          <w:numId w:val="2"/>
        </w:numPr>
        <w:spacing w:before="40" w:after="40"/>
      </w:pPr>
      <w:r>
        <w:rPr>
          <w:rFonts w:ascii="Arial" w:cs="Arial" w:eastAsia="Arial" w:hAnsi="Arial"/>
          <w:sz w:val="22"/>
          <w:szCs w:val="22"/>
        </w:rPr>
        <w:t xml:space="preserve">anomaly_events — one row per edge False to True transition, one row per central False to True transition, with injection timestamp, detection timestamps, latency fields, and byte counts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i/>
                <w:iCs/>
                <w:color w:val="7B3F00"/>
                <w:sz w:val="20"/>
                <w:szCs w:val="20"/>
              </w:rPr>
              <w:t xml:space="preserve">Database writes fail silently — no re-raise, no alerting. If the SQLite file is locked or disk is full, telemetry rows are lost without any visible system state change. Not a concern for demo conditions but a known limitation for any production deployment.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Section 6</w:t>
            </w:r>
          </w:p>
          <w:p>
            <w:r>
              <w:rPr>
                <w:rFonts w:ascii="Arial" w:cs="Arial" w:eastAsia="Arial" w:hAnsi="Arial"/>
                <w:color w:val="B3C6DD"/>
                <w:sz w:val="20"/>
                <w:szCs w:val="20"/>
              </w:rPr>
              <w:t xml:space="preserve">Key Facts for Professor Q&amp;A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w:t>
            </w:r>
          </w:p>
        </w:tc>
        <w:tc>
          <w:tcPr>
            <w:tcW w:type="dxa" w:w="6160"/>
            <w:tcBorders>
              <w:top w:val="single" w:color="2E4A7A" w:sz="1"/>
              <w:left w:val="single" w:color="2E4A7A" w:sz="1"/>
              <w:bottom w:val="single" w:color="2E4A7A" w:sz="1"/>
              <w:right w:val="single" w:color="2E4A7A" w:sz="1"/>
            </w:tcBorders>
            <w:shd w:fill="2E4A7A" w:val="clear"/>
            <w:tcMar>
              <w:top w:type="dxa" w:w="100"/>
              <w:left w:type="dxa" w:w="140"/>
              <w:bottom w:type="dxa" w:w="100"/>
              <w:right w:type="dxa" w:w="140"/>
            </w:tcMar>
            <w:vAlign w:val="center"/>
          </w:tcPr>
          <w:p>
            <w:r>
              <w:rPr>
                <w:rFonts w:ascii="Arial" w:cs="Arial" w:eastAsia="Arial" w:hAnsi="Arial"/>
                <w:b/>
                <w:bCs/>
                <w:color w:val="FFFFFF"/>
                <w:sz w:val="20"/>
                <w:szCs w:val="20"/>
              </w:rPr>
              <w:t xml:space="preserve">Answer</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color w:val="222222"/>
                <w:sz w:val="20"/>
                <w:szCs w:val="20"/>
              </w:rPr>
              <w:t xml:space="preserve">What is this project actually about?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 controlled experiment comparing edge vs. centralized stream processing latency under sliding-window constraints. The ML model is the workload, not the contribution.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22222"/>
                <w:sz w:val="20"/>
                <w:szCs w:val="20"/>
              </w:rPr>
              <w:t xml:space="preserve">Where did your data come from?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MIT CSAIL Intel Lab sensors, Kaggle HVAC, and a cold source datacenter cooling control dataset. No DOE dataset — referenced in early docs but never acquired.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color w:val="222222"/>
                <w:sz w:val="20"/>
                <w:szCs w:val="20"/>
              </w:rPr>
              <w:t xml:space="preserve">Did you train on real data?</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 — 60% of the training corpus is real-world data (cold source 25%, MIT 20%, Kaggle 15%). 40% is synthetic from the calibrated PsyEngine.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22222"/>
                <w:sz w:val="20"/>
                <w:szCs w:val="20"/>
              </w:rPr>
              <w:t xml:space="preserve">How do you know the model works?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95.96% recall on 1,732 MIT anomaly windows held out entirely from training and never seen by the model until validation.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color w:val="222222"/>
                <w:sz w:val="20"/>
                <w:szCs w:val="20"/>
              </w:rPr>
              <w:t xml:space="preserve">Are your anomaly labels real?</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Real sensor readings, programmatic labels. A 5°C delta heuristic was applied to MIT data. Not human-verified. Correct framing: abnormal sensor behavior, not confirmed failures.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22222"/>
                <w:sz w:val="20"/>
                <w:szCs w:val="20"/>
              </w:rPr>
              <w:t xml:space="preserve">Why is latency variance so high?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Window fill state at injection time. A node with a nearly full window detects in ~10ms. A node whose window just reset takes up to 1000ms. This is the core finding — detection latency is state-dependent, not a fixed constant.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color w:val="222222"/>
                <w:sz w:val="20"/>
                <w:szCs w:val="20"/>
              </w:rPr>
              <w:t xml:space="preserve">What does the student actually learn?</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Why edge inference reduces latency but increases bandwidth. How window state governs detection delay. Why distributed systems exhibit non-deterministic latency even under deterministic local behavior.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22222"/>
                <w:sz w:val="20"/>
                <w:szCs w:val="20"/>
              </w:rPr>
              <w:t xml:space="preserve">What are your limitations?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Statistical self-consistency between simulation and training data; heuristic anomaly labels; synthetic humidity in cold source; unknown cold source provenance; simulation only — not validated in production.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bCs/>
                <w:color w:val="222222"/>
                <w:sz w:val="20"/>
                <w:szCs w:val="20"/>
              </w:rPr>
              <w:t xml:space="preserve">What is the cold source dataset?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Datacenter cooling control data with server workload, inlet/outlet temps, chiller/AHU usage. Humidity was absent from the raw file and was synthesized. Gavin found it; exact provenance is undocumented.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22222"/>
                <w:sz w:val="20"/>
                <w:szCs w:val="20"/>
              </w:rPr>
              <w:t xml:space="preserve">What does 'mixed-source' mean?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The four-way combination of synthetic and real sources used to build X_train. The model is a plain sklearn IsolationForest — no hybrid algorithm.</w:t>
            </w:r>
          </w:p>
        </w:tc>
      </w:tr>
    </w:tbl>
    <w:p>
      <w:pPr>
        <w:spacing w:before="100" w:after="100"/>
      </w:pPr>
      <w:r>
        <w:t xml:space="preserve"/>
      </w:r>
    </w:p>
    <w:p>
      <w:pPr>
        <w:pBdr>
          <w:bottom w:val="single" w:color="CCCCCC" w:sz="4" w:space="1"/>
        </w:pBdr>
        <w:spacing w:before="240" w:after="240"/>
      </w:pPr>
      <w:r>
        <w:t xml:space="preserve"/>
      </w:r>
    </w:p>
    <w:p>
      <w:pPr>
        <w:spacing w:before="160"/>
        <w:jc w:val="center"/>
      </w:pPr>
      <w:r>
        <w:rPr>
          <w:rFonts w:ascii="Arial" w:cs="Arial" w:eastAsia="Arial" w:hAnsi="Arial"/>
          <w:color w:val="888888"/>
          <w:sz w:val="18"/>
          <w:szCs w:val="18"/>
        </w:rPr>
        <w:t xml:space="preserve">E-Habitat — CSC400 Spring 2026 — Logan Caraballo, Jared He, Gavin Paeth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4A7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2026-03-31T20:19:38.000Z</dcterms:created>
  <dcterms:modified xsi:type="dcterms:W3CDTF">2026-03-31T20:19:38.001Z</dcterms:modified>
</cp:coreProperties>
</file>

<file path=docProps/custom.xml><?xml version="1.0" encoding="utf-8"?>
<Properties xmlns="http://schemas.openxmlformats.org/officeDocument/2006/custom-properties" xmlns:vt="http://schemas.openxmlformats.org/officeDocument/2006/docPropsVTypes"/>
</file>