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ECAABFD">
        <w:tc>
          <w:tcPr>
            <w:tcW w:w="9638" w:type="dxa"/>
            <w:tcBorders>
              <w:top w:val="nil"/>
              <w:left w:val="nil"/>
              <w:bottom w:val="nil"/>
              <w:right w:val="nil"/>
            </w:tcBorders>
            <w:shd w:val="clear" w:color="auto" w:fill="1F3864"/>
            <w:tcMar>
              <w:top w:w="240" w:type="dxa"/>
              <w:left w:w="280" w:type="dxa"/>
              <w:bottom w:w="200" w:type="dxa"/>
              <w:right w:w="280" w:type="dxa"/>
            </w:tcMar>
          </w:tcPr>
          <w:p w14:paraId="5BF305DD">
            <w:pPr>
              <w:spacing w:before="0" w:after="80"/>
            </w:pPr>
            <w:r>
              <w:rPr>
                <w:rFonts w:ascii="Arial" w:hAnsi="Arial" w:eastAsia="Arial" w:cs="Arial"/>
                <w:b/>
                <w:bCs/>
                <w:color w:val="FFFFFF"/>
                <w:sz w:val="24"/>
                <w:szCs w:val="24"/>
              </w:rPr>
              <w:t>CUSTOMIZATION CLARIFICATION QUESTIONNAIRE</w:t>
            </w:r>
          </w:p>
          <w:p w14:paraId="763AE552">
            <w:pPr>
              <w:spacing w:before="0" w:after="0"/>
            </w:pPr>
            <w:r>
              <w:rPr>
                <w:rFonts w:ascii="Arial" w:hAnsi="Arial" w:eastAsia="Arial" w:cs="Arial"/>
                <w:color w:val="AACCEE"/>
                <w:sz w:val="19"/>
                <w:szCs w:val="19"/>
              </w:rPr>
              <w:t>Macrofood (Macro Frozen Sdn. Bhd.)  |  AutorunBiz PLT  |  4 June 2026</w:t>
            </w:r>
          </w:p>
        </w:tc>
      </w:tr>
    </w:tbl>
    <w:p w14:paraId="188181EB">
      <w:pPr>
        <w:spacing w:before="0" w:after="16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6497A2B">
        <w:tc>
          <w:tcPr>
            <w:tcW w:w="9638" w:type="dxa"/>
            <w:tcBorders>
              <w:top w:val="single" w:color="2E5DA8" w:sz="4" w:space="0"/>
              <w:left w:val="single" w:color="2E5DA8" w:sz="14" w:space="0"/>
              <w:bottom w:val="single" w:color="2E5DA8" w:sz="4" w:space="0"/>
              <w:right w:val="single" w:color="2E5DA8" w:sz="4" w:space="0"/>
            </w:tcBorders>
            <w:shd w:val="clear" w:color="auto" w:fill="D5E8F0"/>
            <w:tcMar>
              <w:top w:w="120" w:type="dxa"/>
              <w:left w:w="200" w:type="dxa"/>
              <w:bottom w:w="120" w:type="dxa"/>
              <w:right w:w="160" w:type="dxa"/>
            </w:tcMar>
          </w:tcPr>
          <w:p w14:paraId="19ABCE77">
            <w:pPr>
              <w:spacing w:before="30" w:after="30"/>
            </w:pPr>
            <w:r>
              <w:rPr>
                <w:rFonts w:ascii="Arial" w:hAnsi="Arial" w:eastAsia="Arial" w:cs="Arial"/>
                <w:b/>
                <w:bCs/>
                <w:i w:val="0"/>
                <w:iCs w:val="0"/>
                <w:color w:val="1A4F72"/>
                <w:sz w:val="18"/>
                <w:szCs w:val="18"/>
              </w:rPr>
              <w:t>PURPOSE</w:t>
            </w:r>
          </w:p>
          <w:p w14:paraId="20248BE8">
            <w:pPr>
              <w:spacing w:before="30" w:after="30"/>
            </w:pPr>
            <w:r>
              <w:rPr>
                <w:rFonts w:ascii="Arial" w:hAnsi="Arial" w:eastAsia="Arial" w:cs="Arial"/>
                <w:b w:val="0"/>
                <w:bCs w:val="0"/>
                <w:i w:val="0"/>
                <w:iCs w:val="0"/>
                <w:color w:val="1A1A1A"/>
                <w:sz w:val="18"/>
                <w:szCs w:val="18"/>
              </w:rPr>
              <w:t>This questionnaire scopes the four customization modules quoted for Macrofood: AR / Payment Processing, Warehouse Stock Entry, Price Update Assistant, and Product Update (Catalogue). Each section states what we intend to build and the product constraints, then asks the questions needed to lock the scope.</w:t>
            </w:r>
          </w:p>
          <w:p w14:paraId="15110C7F">
            <w:pPr>
              <w:spacing w:before="30" w:after="30"/>
            </w:pPr>
          </w:p>
          <w:p w14:paraId="32709193">
            <w:pPr>
              <w:spacing w:before="30" w:after="30"/>
            </w:pPr>
            <w:r>
              <w:rPr>
                <w:rFonts w:ascii="Arial" w:hAnsi="Arial" w:eastAsia="Arial" w:cs="Arial"/>
                <w:b/>
                <w:bCs/>
                <w:i w:val="0"/>
                <w:iCs w:val="0"/>
                <w:color w:val="2E5DA8"/>
                <w:sz w:val="18"/>
                <w:szCs w:val="18"/>
              </w:rPr>
              <w:t>Questions highlighted in blue are scope-defining or commitment confirmations — get a clear answer on these before implementation.</w:t>
            </w:r>
          </w:p>
        </w:tc>
      </w:tr>
    </w:tbl>
    <w:p w14:paraId="16F4B0A0">
      <w:pPr>
        <w:spacing w:before="0" w:after="160"/>
      </w:pPr>
    </w:p>
    <w:p w14:paraId="4D237A85">
      <w:pPr>
        <w:pStyle w:val="2"/>
        <w:pBdr>
          <w:bottom w:val="single" w:color="2E5DA8" w:sz="6" w:space="0"/>
        </w:pBdr>
        <w:spacing w:before="320" w:after="160"/>
      </w:pPr>
      <w:r>
        <w:rPr>
          <w:rFonts w:ascii="Arial" w:hAnsi="Arial" w:eastAsia="Arial" w:cs="Arial"/>
          <w:b/>
          <w:bCs/>
          <w:color w:val="1F3864"/>
          <w:sz w:val="28"/>
          <w:szCs w:val="28"/>
        </w:rPr>
        <w:t>5.3  AR — Payment Slip &amp; Bank Statement Processing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00E27E5">
        <w:tc>
          <w:tcPr>
            <w:tcW w:w="9638" w:type="dxa"/>
            <w:tcBorders>
              <w:top w:val="single" w:color="2E5DA8" w:sz="4" w:space="0"/>
              <w:left w:val="single" w:color="2E5DA8" w:sz="14" w:space="0"/>
              <w:bottom w:val="single" w:color="2E5DA8" w:sz="4" w:space="0"/>
              <w:right w:val="single" w:color="2E5DA8" w:sz="4" w:space="0"/>
            </w:tcBorders>
            <w:shd w:val="clear" w:color="auto" w:fill="D5E8F0"/>
            <w:tcMar>
              <w:top w:w="120" w:type="dxa"/>
              <w:left w:w="200" w:type="dxa"/>
              <w:bottom w:w="120" w:type="dxa"/>
              <w:right w:w="160" w:type="dxa"/>
            </w:tcMar>
          </w:tcPr>
          <w:p w14:paraId="6D5B1743">
            <w:pPr>
              <w:spacing w:before="30" w:after="30"/>
            </w:pPr>
            <w:r>
              <w:rPr>
                <w:rFonts w:ascii="Arial" w:hAnsi="Arial" w:eastAsia="Arial" w:cs="Arial"/>
                <w:b/>
                <w:bCs/>
                <w:i w:val="0"/>
                <w:iCs w:val="0"/>
                <w:color w:val="1A4F72"/>
                <w:sz w:val="17"/>
                <w:szCs w:val="17"/>
              </w:rPr>
              <w:t>WHAT WE'RE BUILDING</w:t>
            </w:r>
          </w:p>
          <w:p w14:paraId="57F4F0F1">
            <w:pPr>
              <w:spacing w:before="30" w:after="30"/>
            </w:pPr>
            <w:r>
              <w:rPr>
                <w:rFonts w:ascii="Arial" w:hAnsi="Arial" w:eastAsia="Arial" w:cs="Arial"/>
                <w:b w:val="0"/>
                <w:bCs w:val="0"/>
                <w:i w:val="0"/>
                <w:iCs w:val="0"/>
                <w:color w:val="1A1A1A"/>
                <w:sz w:val="18"/>
                <w:szCs w:val="18"/>
              </w:rPr>
              <w:t>An AR Support Workflow that reads payment slips and bank statement records, extracts payer name / amount / date / reference, suggests invoice and customer matches, flags unclear payer-customer mismatches, and lets the user choose the correct customer/company before the payment is posted.</w:t>
            </w:r>
          </w:p>
          <w:p w14:paraId="5FBFB15D">
            <w:pPr>
              <w:spacing w:before="30" w:after="30"/>
            </w:pPr>
          </w:p>
          <w:p w14:paraId="6892BB99">
            <w:pPr>
              <w:spacing w:before="30" w:after="30"/>
            </w:pPr>
            <w:r>
              <w:rPr>
                <w:rFonts w:ascii="Arial" w:hAnsi="Arial" w:eastAsia="Arial" w:cs="Arial"/>
                <w:b/>
                <w:bCs/>
                <w:i w:val="0"/>
                <w:iCs w:val="0"/>
                <w:color w:val="7A4900"/>
                <w:sz w:val="17"/>
                <w:szCs w:val="17"/>
              </w:rPr>
              <w:t>CONSTRAINT / PRODUCT RULE</w:t>
            </w:r>
          </w:p>
          <w:p w14:paraId="0DEAA824">
            <w:pPr>
              <w:spacing w:before="30" w:after="30"/>
            </w:pPr>
            <w:r>
              <w:rPr>
                <w:rFonts w:ascii="Arial" w:hAnsi="Arial" w:eastAsia="Arial" w:cs="Arial"/>
                <w:b w:val="0"/>
                <w:bCs w:val="0"/>
                <w:i/>
                <w:iCs/>
                <w:color w:val="1A1A1A"/>
                <w:sz w:val="18"/>
                <w:szCs w:val="18"/>
              </w:rPr>
              <w:t>Macrofood follows MAIA's existing AR / payment workflow as far as possible. We do NOT heavily customize AR around their current manual process unless separately approved. This is a support workflow, not a fully autonomous finance system.</w:t>
            </w:r>
          </w:p>
        </w:tc>
      </w:tr>
    </w:tbl>
    <w:p w14:paraId="6B997E66">
      <w:pPr>
        <w:spacing w:before="0" w:after="120"/>
      </w:pPr>
    </w:p>
    <w:p w14:paraId="5B742493">
      <w:pPr>
        <w:pStyle w:val="3"/>
        <w:spacing w:before="240" w:after="100"/>
      </w:pPr>
      <w:r>
        <w:rPr>
          <w:rFonts w:ascii="Arial" w:hAnsi="Arial" w:eastAsia="Arial" w:cs="Arial"/>
          <w:b/>
          <w:bCs/>
          <w:color w:val="2E5DA8"/>
          <w:sz w:val="24"/>
          <w:szCs w:val="24"/>
        </w:rPr>
        <w:t>Questions to Clarify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8938"/>
      </w:tblGrid>
      <w:tr w14:paraId="1E14A506">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76667168">
            <w:r>
              <w:rPr>
                <w:rFonts w:ascii="Arial" w:hAnsi="Arial" w:eastAsia="Arial" w:cs="Arial"/>
                <w:b/>
                <w:bCs/>
                <w:color w:val="888888"/>
                <w:sz w:val="18"/>
                <w:szCs w:val="18"/>
              </w:rPr>
              <w:t>1.</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2E45BEF7">
            <w:pPr>
              <w:spacing w:before="0" w:after="0"/>
            </w:pPr>
            <w:r>
              <w:rPr>
                <w:rFonts w:ascii="Arial" w:hAnsi="Arial" w:eastAsia="Arial" w:cs="Arial"/>
                <w:color w:val="1A1A1A"/>
                <w:sz w:val="18"/>
                <w:szCs w:val="18"/>
              </w:rPr>
              <w:t>What formats do payment slips arrive in — bank app screenshot, photo of a physical receipt, PDF, handwritten slip? Please share 5–10 real samples (sensitive data redacted).</w:t>
            </w:r>
          </w:p>
        </w:tc>
      </w:tr>
      <w:tr w14:paraId="1ACBEACA">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6BF14767">
            <w:r>
              <w:rPr>
                <w:rFonts w:ascii="Arial" w:hAnsi="Arial" w:eastAsia="Arial" w:cs="Arial"/>
                <w:b/>
                <w:bCs/>
                <w:color w:val="888888"/>
                <w:sz w:val="18"/>
                <w:szCs w:val="18"/>
              </w:rPr>
              <w:t>2.</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74F51FE2">
            <w:pPr>
              <w:spacing w:before="0" w:after="0"/>
            </w:pPr>
            <w:r>
              <w:rPr>
                <w:rFonts w:ascii="Arial" w:hAnsi="Arial" w:eastAsia="Arial" w:cs="Arial"/>
                <w:color w:val="1A1A1A"/>
                <w:sz w:val="18"/>
                <w:szCs w:val="18"/>
              </w:rPr>
              <w:t>Bank statements — which bank(s), and in what format do you receive them (PDF download, CSV export, printed scan)? Please share one sample.</w:t>
            </w:r>
          </w:p>
        </w:tc>
      </w:tr>
      <w:tr w14:paraId="4B39C76B">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0A0DF4F6">
            <w:r>
              <w:rPr>
                <w:rFonts w:ascii="Arial" w:hAnsi="Arial" w:eastAsia="Arial" w:cs="Arial"/>
                <w:b/>
                <w:bCs/>
                <w:color w:val="888888"/>
                <w:sz w:val="18"/>
                <w:szCs w:val="18"/>
              </w:rPr>
              <w:t>3.</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2689F2B8">
            <w:pPr>
              <w:spacing w:before="0" w:after="0"/>
            </w:pPr>
            <w:r>
              <w:rPr>
                <w:rFonts w:ascii="Arial" w:hAnsi="Arial" w:eastAsia="Arial" w:cs="Arial"/>
                <w:color w:val="1A1A1A"/>
                <w:sz w:val="18"/>
                <w:szCs w:val="18"/>
              </w:rPr>
              <w:t>How many bank accounts receive customer payments? Should MAIA handle all of them, or start with one main account?</w:t>
            </w:r>
          </w:p>
        </w:tc>
      </w:tr>
      <w:tr w14:paraId="75EBC50D">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567E7E6C">
            <w:r>
              <w:rPr>
                <w:rFonts w:ascii="Arial" w:hAnsi="Arial" w:eastAsia="Arial" w:cs="Arial"/>
                <w:b/>
                <w:bCs/>
                <w:color w:val="888888"/>
                <w:sz w:val="18"/>
                <w:szCs w:val="18"/>
              </w:rPr>
              <w:t>4.</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665765F4">
            <w:pPr>
              <w:spacing w:before="0" w:after="0"/>
            </w:pPr>
            <w:r>
              <w:rPr>
                <w:rFonts w:ascii="Arial" w:hAnsi="Arial" w:eastAsia="Arial" w:cs="Arial"/>
                <w:color w:val="1A1A1A"/>
                <w:sz w:val="18"/>
                <w:szCs w:val="18"/>
              </w:rPr>
              <w:t>Today, who reconciles bank statements against invoices, and how long does it take per day or per week?</w:t>
            </w:r>
          </w:p>
        </w:tc>
      </w:tr>
      <w:tr w14:paraId="5182B987">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10CB88E9">
            <w:r>
              <w:rPr>
                <w:rFonts w:ascii="Arial" w:hAnsi="Arial" w:eastAsia="Arial" w:cs="Arial"/>
                <w:b/>
                <w:bCs/>
                <w:color w:val="888888"/>
                <w:sz w:val="18"/>
                <w:szCs w:val="18"/>
              </w:rPr>
              <w:t>5.</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562A3F6D">
            <w:pPr>
              <w:spacing w:before="0" w:after="0"/>
            </w:pPr>
            <w:r>
              <w:rPr>
                <w:rFonts w:ascii="Arial" w:hAnsi="Arial" w:eastAsia="Arial" w:cs="Arial"/>
                <w:color w:val="1A1A1A"/>
                <w:sz w:val="18"/>
                <w:szCs w:val="18"/>
              </w:rPr>
              <w:t>When MAIA suggests an invoice/customer match, who confirms it — admin or finance? Should finance always be the final approver before posting?</w:t>
            </w:r>
          </w:p>
        </w:tc>
      </w:tr>
      <w:tr w14:paraId="5780A219">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72AFE9C2">
            <w:r>
              <w:rPr>
                <w:rFonts w:ascii="Arial" w:hAnsi="Arial" w:eastAsia="Arial" w:cs="Arial"/>
                <w:b/>
                <w:bCs/>
                <w:color w:val="2E5DA8"/>
                <w:sz w:val="18"/>
                <w:szCs w:val="18"/>
              </w:rPr>
              <w:t>6.</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4B01686D">
            <w:pPr>
              <w:spacing w:before="0" w:after="0"/>
            </w:pPr>
            <w:r>
              <w:rPr>
                <w:rFonts w:ascii="Arial" w:hAnsi="Arial" w:eastAsia="Arial" w:cs="Arial"/>
                <w:color w:val="1A1A1A"/>
                <w:sz w:val="18"/>
                <w:szCs w:val="18"/>
              </w:rPr>
              <w:t>After a payer-name mismatch is resolved and the user picks the right customer, should MAIA remember that alias for next time, or ask every time? (Note: automatic alias mapping without user confirmation is excluded — please confirm that is acceptable.)</w:t>
            </w:r>
          </w:p>
        </w:tc>
      </w:tr>
      <w:tr w14:paraId="63C52E9E">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662E9B03">
            <w:r>
              <w:rPr>
                <w:rFonts w:ascii="Arial" w:hAnsi="Arial" w:eastAsia="Arial" w:cs="Arial"/>
                <w:b/>
                <w:bCs/>
                <w:color w:val="2E5DA8"/>
                <w:sz w:val="18"/>
                <w:szCs w:val="18"/>
              </w:rPr>
              <w:t>7.</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2670F48D">
            <w:pPr>
              <w:spacing w:before="0" w:after="0"/>
            </w:pPr>
            <w:r>
              <w:rPr>
                <w:rFonts w:ascii="Arial" w:hAnsi="Arial" w:eastAsia="Arial" w:cs="Arial"/>
                <w:color w:val="1A1A1A"/>
                <w:sz w:val="18"/>
                <w:szCs w:val="18"/>
              </w:rPr>
              <w:t>Do you want MAIA to post the confirmed payment directly into SQL, or only produce a matched list for finance to key in?</w:t>
            </w:r>
          </w:p>
        </w:tc>
      </w:tr>
      <w:tr w14:paraId="72DB4295">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41E5C8C8">
            <w:r>
              <w:rPr>
                <w:rFonts w:ascii="Arial" w:hAnsi="Arial" w:eastAsia="Arial" w:cs="Arial"/>
                <w:b/>
                <w:bCs/>
                <w:color w:val="888888"/>
                <w:sz w:val="18"/>
                <w:szCs w:val="18"/>
              </w:rPr>
              <w:t>8.</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4148BDDD">
            <w:pPr>
              <w:spacing w:before="0" w:after="0"/>
            </w:pPr>
            <w:r>
              <w:rPr>
                <w:rFonts w:ascii="Arial" w:hAnsi="Arial" w:eastAsia="Arial" w:cs="Arial"/>
                <w:color w:val="1A1A1A"/>
                <w:sz w:val="18"/>
                <w:szCs w:val="18"/>
              </w:rPr>
              <w:t>Partial payments and overpayments — should MAIA attempt allocation across multiple invoices, or simply flag these for manual handling?</w:t>
            </w:r>
          </w:p>
        </w:tc>
      </w:tr>
      <w:tr w14:paraId="445D9369">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1155EEC2">
            <w:r>
              <w:rPr>
                <w:rFonts w:ascii="Arial" w:hAnsi="Arial" w:eastAsia="Arial" w:cs="Arial"/>
                <w:b/>
                <w:bCs/>
                <w:color w:val="888888"/>
                <w:sz w:val="18"/>
                <w:szCs w:val="18"/>
              </w:rPr>
              <w:t>9.</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67A4CD5E">
            <w:pPr>
              <w:spacing w:before="0" w:after="0"/>
            </w:pPr>
            <w:r>
              <w:rPr>
                <w:rFonts w:ascii="Arial" w:hAnsi="Arial" w:eastAsia="Arial" w:cs="Arial"/>
                <w:color w:val="1A1A1A"/>
                <w:sz w:val="18"/>
                <w:szCs w:val="18"/>
              </w:rPr>
              <w:t>What counts as done for this workflow — payment matched and flagged, or fully posted with a receipt issued?</w:t>
            </w:r>
          </w:p>
        </w:tc>
      </w:tr>
      <w:tr w14:paraId="2FDE4E1B">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25637A80">
            <w:r>
              <w:rPr>
                <w:rFonts w:ascii="Arial" w:hAnsi="Arial" w:eastAsia="Arial" w:cs="Arial"/>
                <w:b/>
                <w:bCs/>
                <w:color w:val="2E5DA8"/>
                <w:sz w:val="18"/>
                <w:szCs w:val="18"/>
              </w:rPr>
              <w:t>10.</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568B7685">
            <w:pPr>
              <w:spacing w:before="0" w:after="0"/>
            </w:pPr>
            <w:r>
              <w:rPr>
                <w:rFonts w:ascii="Arial" w:hAnsi="Arial" w:eastAsia="Arial" w:cs="Arial"/>
                <w:color w:val="1A1A1A"/>
                <w:sz w:val="18"/>
                <w:szCs w:val="18"/>
              </w:rPr>
              <w:t>Confirm: you accept MAIA's standard AR matching flow rather than a custom rebuild of your current manual reconciliation process.</w:t>
            </w:r>
          </w:p>
        </w:tc>
      </w:tr>
    </w:tbl>
    <w:p w14:paraId="5E050A8A">
      <w:pPr>
        <w:spacing w:before="0" w:after="160"/>
      </w:pPr>
    </w:p>
    <w:p w14:paraId="38D9330A">
      <w:pPr>
        <w:spacing w:before="0" w:after="160"/>
      </w:pPr>
    </w:p>
    <w:p w14:paraId="7FF5D1D6">
      <w:pPr>
        <w:spacing w:before="0" w:after="160"/>
      </w:pPr>
    </w:p>
    <w:p w14:paraId="635F2751">
      <w:pPr>
        <w:pStyle w:val="2"/>
        <w:pBdr>
          <w:bottom w:val="single" w:color="2E5DA8" w:sz="6" w:space="0"/>
        </w:pBdr>
        <w:spacing w:before="320" w:after="160"/>
      </w:pPr>
      <w:r>
        <w:rPr>
          <w:rFonts w:ascii="Arial" w:hAnsi="Arial" w:eastAsia="Arial" w:cs="Arial"/>
          <w:b/>
          <w:bCs/>
          <w:color w:val="1F3864"/>
          <w:sz w:val="28"/>
          <w:szCs w:val="28"/>
        </w:rPr>
        <w:t>5.4  Warehouse Stock Entry (GRN-based)</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B9AB8B6">
        <w:tc>
          <w:tcPr>
            <w:tcW w:w="9638" w:type="dxa"/>
            <w:tcBorders>
              <w:top w:val="single" w:color="2E5DA8" w:sz="4" w:space="0"/>
              <w:left w:val="single" w:color="2E5DA8" w:sz="14" w:space="0"/>
              <w:bottom w:val="single" w:color="2E5DA8" w:sz="4" w:space="0"/>
              <w:right w:val="single" w:color="2E5DA8" w:sz="4" w:space="0"/>
            </w:tcBorders>
            <w:shd w:val="clear" w:color="auto" w:fill="D5E8F0"/>
            <w:tcMar>
              <w:top w:w="120" w:type="dxa"/>
              <w:left w:w="200" w:type="dxa"/>
              <w:bottom w:w="120" w:type="dxa"/>
              <w:right w:w="160" w:type="dxa"/>
            </w:tcMar>
          </w:tcPr>
          <w:p w14:paraId="28549D11">
            <w:pPr>
              <w:spacing w:before="30" w:after="30"/>
            </w:pPr>
            <w:r>
              <w:rPr>
                <w:rFonts w:ascii="Arial" w:hAnsi="Arial" w:eastAsia="Arial" w:cs="Arial"/>
                <w:b/>
                <w:bCs/>
                <w:i w:val="0"/>
                <w:iCs w:val="0"/>
                <w:color w:val="1A4F72"/>
                <w:sz w:val="17"/>
                <w:szCs w:val="17"/>
              </w:rPr>
              <w:t>WHAT WE'RE BUILDING</w:t>
            </w:r>
          </w:p>
          <w:p w14:paraId="6780166A">
            <w:pPr>
              <w:spacing w:before="30" w:after="30"/>
            </w:pPr>
            <w:r>
              <w:rPr>
                <w:rFonts w:ascii="Arial" w:hAnsi="Arial" w:eastAsia="Arial" w:cs="Arial"/>
                <w:b w:val="0"/>
                <w:bCs w:val="0"/>
                <w:i w:val="0"/>
                <w:iCs w:val="0"/>
                <w:color w:val="1A1A1A"/>
                <w:sz w:val="18"/>
                <w:szCs w:val="18"/>
              </w:rPr>
              <w:t>A fast, guided, confirmation-based stock entry flow. Preferred: the warehouse user photographs the GRN and MAIA reads it to create/update the stock entry. Fallback: a simple WhatsApp guided key-in. Goal — keep inventory current so order entry is never blocked by stale stock.</w:t>
            </w:r>
          </w:p>
          <w:p w14:paraId="7A21E6E5">
            <w:pPr>
              <w:spacing w:before="30" w:after="30"/>
            </w:pPr>
          </w:p>
          <w:p w14:paraId="0ADB6C6F">
            <w:pPr>
              <w:spacing w:before="30" w:after="30"/>
            </w:pPr>
            <w:r>
              <w:rPr>
                <w:rFonts w:ascii="Arial" w:hAnsi="Arial" w:eastAsia="Arial" w:cs="Arial"/>
                <w:b/>
                <w:bCs/>
                <w:i w:val="0"/>
                <w:iCs w:val="0"/>
                <w:color w:val="7A4900"/>
                <w:sz w:val="17"/>
                <w:szCs w:val="17"/>
              </w:rPr>
              <w:t>CONSTRAINT / PRODUCT RULE</w:t>
            </w:r>
          </w:p>
          <w:p w14:paraId="77DFB211">
            <w:pPr>
              <w:spacing w:before="30" w:after="30"/>
            </w:pPr>
            <w:r>
              <w:rPr>
                <w:rFonts w:ascii="Arial" w:hAnsi="Arial" w:eastAsia="Arial" w:cs="Arial"/>
                <w:b w:val="0"/>
                <w:bCs w:val="0"/>
                <w:i/>
                <w:iCs/>
                <w:color w:val="1A1A1A"/>
                <w:sz w:val="18"/>
                <w:szCs w:val="18"/>
              </w:rPr>
              <w:t>The warehouse user is non-technical and works fast/rough. This flow must be extremely simple, heavily guided, and confirmation-based. Minimal typing, big clear confirm steps.</w:t>
            </w:r>
          </w:p>
        </w:tc>
      </w:tr>
    </w:tbl>
    <w:p w14:paraId="03BD94B9">
      <w:pPr>
        <w:spacing w:before="0" w:after="120"/>
      </w:pPr>
    </w:p>
    <w:p w14:paraId="7ACDC220">
      <w:pPr>
        <w:pStyle w:val="3"/>
        <w:spacing w:before="240" w:after="100"/>
      </w:pPr>
      <w:r>
        <w:rPr>
          <w:rFonts w:ascii="Arial" w:hAnsi="Arial" w:eastAsia="Arial" w:cs="Arial"/>
          <w:b/>
          <w:bCs/>
          <w:color w:val="2E5DA8"/>
          <w:sz w:val="24"/>
          <w:szCs w:val="24"/>
        </w:rPr>
        <w:t>Questions to Clarify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8938"/>
      </w:tblGrid>
      <w:tr w14:paraId="0F37FC72">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6EA52928">
            <w:r>
              <w:rPr>
                <w:rFonts w:ascii="Arial" w:hAnsi="Arial" w:eastAsia="Arial" w:cs="Arial"/>
                <w:b/>
                <w:bCs/>
                <w:color w:val="888888"/>
                <w:sz w:val="18"/>
                <w:szCs w:val="18"/>
              </w:rPr>
              <w:t>11.</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04A929C0">
            <w:pPr>
              <w:spacing w:before="0" w:after="0"/>
            </w:pPr>
            <w:r>
              <w:rPr>
                <w:rFonts w:ascii="Arial" w:hAnsi="Arial" w:eastAsia="Arial" w:cs="Arial"/>
                <w:color w:val="1A1A1A"/>
                <w:sz w:val="18"/>
                <w:szCs w:val="18"/>
              </w:rPr>
              <w:t>Do you have a standard GRN document? Please share 3–5 samples. Is it printed, handwritten, or supplier-issued (and does the format vary per supplier)?</w:t>
            </w:r>
          </w:p>
        </w:tc>
      </w:tr>
      <w:tr w14:paraId="4DC4C5F5">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23FE618C">
            <w:r>
              <w:rPr>
                <w:rFonts w:ascii="Arial" w:hAnsi="Arial" w:eastAsia="Arial" w:cs="Arial"/>
                <w:b/>
                <w:bCs/>
                <w:color w:val="888888"/>
                <w:sz w:val="18"/>
                <w:szCs w:val="18"/>
              </w:rPr>
              <w:t>12.</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3703537A">
            <w:pPr>
              <w:spacing w:before="0" w:after="0"/>
            </w:pPr>
            <w:r>
              <w:rPr>
                <w:rFonts w:ascii="Arial" w:hAnsi="Arial" w:eastAsia="Arial" w:cs="Arial"/>
                <w:color w:val="1A1A1A"/>
                <w:sz w:val="18"/>
                <w:szCs w:val="18"/>
              </w:rPr>
              <w:t>What fields on the GRN must MAIA read — item, quantity, weight, batch, supplier, date? Which are essential vs nice-to-have?</w:t>
            </w:r>
          </w:p>
        </w:tc>
      </w:tr>
      <w:tr w14:paraId="1A99651A">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6F07B8E2">
            <w:r>
              <w:rPr>
                <w:rFonts w:ascii="Arial" w:hAnsi="Arial" w:eastAsia="Arial" w:cs="Arial"/>
                <w:b/>
                <w:bCs/>
                <w:color w:val="2E5DA8"/>
                <w:sz w:val="18"/>
                <w:szCs w:val="18"/>
              </w:rPr>
              <w:t>13.</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7BD2327C">
            <w:pPr>
              <w:spacing w:before="0" w:after="0"/>
            </w:pPr>
            <w:r>
              <w:rPr>
                <w:rFonts w:ascii="Arial" w:hAnsi="Arial" w:eastAsia="Arial" w:cs="Arial"/>
                <w:color w:val="1A1A1A"/>
                <w:sz w:val="18"/>
                <w:szCs w:val="18"/>
              </w:rPr>
              <w:t>Are GRN items already matched to your SQL item codes, or does the warehouse have to map supplier item names to your SKUs each time?</w:t>
            </w:r>
          </w:p>
        </w:tc>
      </w:tr>
      <w:tr w14:paraId="0EA139A8">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5C87A0E2">
            <w:r>
              <w:rPr>
                <w:rFonts w:ascii="Arial" w:hAnsi="Arial" w:eastAsia="Arial" w:cs="Arial"/>
                <w:b/>
                <w:bCs/>
                <w:color w:val="888888"/>
                <w:sz w:val="18"/>
                <w:szCs w:val="18"/>
              </w:rPr>
              <w:t>14.</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6D6838C6">
            <w:pPr>
              <w:spacing w:before="0" w:after="0"/>
            </w:pPr>
            <w:r>
              <w:rPr>
                <w:rFonts w:ascii="Arial" w:hAnsi="Arial" w:eastAsia="Arial" w:cs="Arial"/>
                <w:color w:val="1A1A1A"/>
                <w:sz w:val="18"/>
                <w:szCs w:val="18"/>
              </w:rPr>
              <w:t>How does stock get into SQL today, who does it, and where does the process usually get stuck or delayed?</w:t>
            </w:r>
          </w:p>
        </w:tc>
      </w:tr>
      <w:tr w14:paraId="2BAA2823">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3F3C1995">
            <w:r>
              <w:rPr>
                <w:rFonts w:ascii="Arial" w:hAnsi="Arial" w:eastAsia="Arial" w:cs="Arial"/>
                <w:b/>
                <w:bCs/>
                <w:color w:val="2E5DA8"/>
                <w:sz w:val="18"/>
                <w:szCs w:val="18"/>
              </w:rPr>
              <w:t>15.</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5B7CA89F">
            <w:pPr>
              <w:spacing w:before="0" w:after="0"/>
            </w:pPr>
            <w:r>
              <w:rPr>
                <w:rFonts w:ascii="Arial" w:hAnsi="Arial" w:eastAsia="Arial" w:cs="Arial"/>
                <w:color w:val="1A1A1A"/>
                <w:sz w:val="18"/>
                <w:szCs w:val="18"/>
              </w:rPr>
              <w:t>Does insufficient stock actually block order entry in SQL today (a hard block), or is it just a warning? Confirm the exact behavior.</w:t>
            </w:r>
          </w:p>
        </w:tc>
      </w:tr>
      <w:tr w14:paraId="0AA2B808">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29C1C39B">
            <w:r>
              <w:rPr>
                <w:rFonts w:ascii="Arial" w:hAnsi="Arial" w:eastAsia="Arial" w:cs="Arial"/>
                <w:b/>
                <w:bCs/>
                <w:color w:val="2E5DA8"/>
                <w:sz w:val="18"/>
                <w:szCs w:val="18"/>
              </w:rPr>
              <w:t>16.</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14CBD327">
            <w:pPr>
              <w:spacing w:before="0" w:after="0"/>
            </w:pPr>
            <w:r>
              <w:rPr>
                <w:rFonts w:ascii="Arial" w:hAnsi="Arial" w:eastAsia="Arial" w:cs="Arial"/>
                <w:color w:val="1A1A1A"/>
                <w:sz w:val="18"/>
                <w:szCs w:val="18"/>
              </w:rPr>
              <w:t>Should MAIA update stock directly in SQL, or maintain a separate stock count that admin references?</w:t>
            </w:r>
          </w:p>
        </w:tc>
      </w:tr>
      <w:tr w14:paraId="5620BB2C">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493777EC">
            <w:r>
              <w:rPr>
                <w:rFonts w:ascii="Arial" w:hAnsi="Arial" w:eastAsia="Arial" w:cs="Arial"/>
                <w:b/>
                <w:bCs/>
                <w:color w:val="888888"/>
                <w:sz w:val="18"/>
                <w:szCs w:val="18"/>
              </w:rPr>
              <w:t>17.</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27FC9CD2">
            <w:pPr>
              <w:spacing w:before="0" w:after="0"/>
            </w:pPr>
            <w:r>
              <w:rPr>
                <w:rFonts w:ascii="Arial" w:hAnsi="Arial" w:eastAsia="Arial" w:cs="Arial"/>
                <w:color w:val="1A1A1A"/>
                <w:sz w:val="18"/>
                <w:szCs w:val="18"/>
              </w:rPr>
              <w:t>How often does stock need updating — on every incoming delivery, a daily count, or real-time throughout the day?</w:t>
            </w:r>
          </w:p>
        </w:tc>
      </w:tr>
      <w:tr w14:paraId="7EA6B4E5">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74538751">
            <w:r>
              <w:rPr>
                <w:rFonts w:ascii="Arial" w:hAnsi="Arial" w:eastAsia="Arial" w:cs="Arial"/>
                <w:b/>
                <w:bCs/>
                <w:color w:val="2E5DA8"/>
                <w:sz w:val="18"/>
                <w:szCs w:val="18"/>
              </w:rPr>
              <w:t>18.</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70C9CEBE">
            <w:pPr>
              <w:spacing w:before="0" w:after="0"/>
            </w:pPr>
            <w:r>
              <w:rPr>
                <w:rFonts w:ascii="Arial" w:hAnsi="Arial" w:eastAsia="Arial" w:cs="Arial"/>
                <w:color w:val="1A1A1A"/>
                <w:sz w:val="18"/>
                <w:szCs w:val="18"/>
              </w:rPr>
              <w:t>Confirm the design: photo-first with a simple confirm step, fallback to guided WhatsApp prompts. Any literacy or language constraints for the warehouse user (BM / Mandarin / English)?</w:t>
            </w:r>
          </w:p>
        </w:tc>
      </w:tr>
      <w:tr w14:paraId="019291C2">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743B0A09">
            <w:r>
              <w:rPr>
                <w:rFonts w:ascii="Arial" w:hAnsi="Arial" w:eastAsia="Arial" w:cs="Arial"/>
                <w:b/>
                <w:bCs/>
                <w:color w:val="888888"/>
                <w:sz w:val="18"/>
                <w:szCs w:val="18"/>
              </w:rPr>
              <w:t>19.</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58887B86">
            <w:pPr>
              <w:spacing w:before="0" w:after="0"/>
            </w:pPr>
            <w:r>
              <w:rPr>
                <w:rFonts w:ascii="Arial" w:hAnsi="Arial" w:eastAsia="Arial" w:cs="Arial"/>
                <w:color w:val="1A1A1A"/>
                <w:sz w:val="18"/>
                <w:szCs w:val="18"/>
              </w:rPr>
              <w:t>Do you weigh incoming stock as well (fresh weight in), or is the GRN quantity enough for stock entry?</w:t>
            </w:r>
          </w:p>
        </w:tc>
      </w:tr>
      <w:tr w14:paraId="2B687708">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6C4329CE">
            <w:r>
              <w:rPr>
                <w:rFonts w:ascii="Arial" w:hAnsi="Arial" w:eastAsia="Arial" w:cs="Arial"/>
                <w:b/>
                <w:bCs/>
                <w:color w:val="888888"/>
                <w:sz w:val="18"/>
                <w:szCs w:val="18"/>
              </w:rPr>
              <w:t>20.</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2BEFD1AA">
            <w:pPr>
              <w:spacing w:before="0" w:after="0"/>
            </w:pPr>
            <w:r>
              <w:rPr>
                <w:rFonts w:ascii="Arial" w:hAnsi="Arial" w:eastAsia="Arial" w:cs="Arial"/>
                <w:color w:val="1A1A1A"/>
                <w:sz w:val="18"/>
                <w:szCs w:val="18"/>
              </w:rPr>
              <w:t>When a stock entry is wrong, who corrects it, and how should MAIA let them make that correction?</w:t>
            </w:r>
          </w:p>
        </w:tc>
      </w:tr>
    </w:tbl>
    <w:p w14:paraId="5B4D485F">
      <w:pPr>
        <w:spacing w:before="0" w:after="160"/>
      </w:pPr>
    </w:p>
    <w:p w14:paraId="52192CB8">
      <w:pPr>
        <w:pStyle w:val="2"/>
        <w:pBdr>
          <w:bottom w:val="single" w:color="2E5DA8" w:sz="6" w:space="0"/>
        </w:pBdr>
        <w:spacing w:before="320" w:after="160"/>
      </w:pPr>
      <w:r>
        <w:rPr>
          <w:rFonts w:ascii="Arial" w:hAnsi="Arial" w:eastAsia="Arial" w:cs="Arial"/>
          <w:b/>
          <w:bCs/>
          <w:color w:val="1F3864"/>
          <w:sz w:val="28"/>
          <w:szCs w:val="28"/>
        </w:rPr>
        <w:t>5.5  Price Update Assistant (Bulk Price Changes)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9E5154C">
        <w:tc>
          <w:tcPr>
            <w:tcW w:w="9638" w:type="dxa"/>
            <w:tcBorders>
              <w:top w:val="single" w:color="2E5DA8" w:sz="4" w:space="0"/>
              <w:left w:val="single" w:color="2E5DA8" w:sz="14" w:space="0"/>
              <w:bottom w:val="single" w:color="2E5DA8" w:sz="4" w:space="0"/>
              <w:right w:val="single" w:color="2E5DA8" w:sz="4" w:space="0"/>
            </w:tcBorders>
            <w:shd w:val="clear" w:color="auto" w:fill="D5E8F0"/>
            <w:tcMar>
              <w:top w:w="120" w:type="dxa"/>
              <w:left w:w="200" w:type="dxa"/>
              <w:bottom w:w="120" w:type="dxa"/>
              <w:right w:w="160" w:type="dxa"/>
            </w:tcMar>
          </w:tcPr>
          <w:p w14:paraId="13AED820">
            <w:pPr>
              <w:spacing w:before="30" w:after="30"/>
            </w:pPr>
            <w:r>
              <w:rPr>
                <w:rFonts w:ascii="Arial" w:hAnsi="Arial" w:eastAsia="Arial" w:cs="Arial"/>
                <w:b/>
                <w:bCs/>
                <w:i w:val="0"/>
                <w:iCs w:val="0"/>
                <w:color w:val="1A4F72"/>
                <w:sz w:val="17"/>
                <w:szCs w:val="17"/>
              </w:rPr>
              <w:t>WHAT WE'RE BUILDING</w:t>
            </w:r>
          </w:p>
          <w:p w14:paraId="7EE4BA0A">
            <w:pPr>
              <w:spacing w:before="30" w:after="30"/>
            </w:pPr>
            <w:r>
              <w:rPr>
                <w:rFonts w:ascii="Arial" w:hAnsi="Arial" w:eastAsia="Arial" w:cs="Arial"/>
                <w:b w:val="0"/>
                <w:bCs w:val="0"/>
                <w:i w:val="0"/>
                <w:iCs w:val="0"/>
                <w:color w:val="1A1A1A"/>
                <w:sz w:val="18"/>
                <w:szCs w:val="18"/>
              </w:rPr>
              <w:t>A structured price-update flow. Macrofood bulk-updates item prices using a MAIA-provided template, removing reliance on memory and scattered WhatsApp messages. The latest uploaded prices then feed Sales Orders, invoices, outdoor sales queries, and the catalogue.</w:t>
            </w:r>
          </w:p>
        </w:tc>
      </w:tr>
    </w:tbl>
    <w:p w14:paraId="3AD1A70C">
      <w:pPr>
        <w:spacing w:before="0" w:after="120"/>
      </w:pPr>
      <w:bookmarkStart w:id="0" w:name="_GoBack"/>
      <w:bookmarkEnd w:id="0"/>
    </w:p>
    <w:p w14:paraId="7D944BDE">
      <w:pPr>
        <w:pStyle w:val="3"/>
        <w:spacing w:before="240" w:after="100"/>
      </w:pPr>
      <w:r>
        <w:rPr>
          <w:rFonts w:ascii="Arial" w:hAnsi="Arial" w:eastAsia="Arial" w:cs="Arial"/>
          <w:b/>
          <w:bCs/>
          <w:color w:val="2E5DA8"/>
          <w:sz w:val="24"/>
          <w:szCs w:val="24"/>
        </w:rPr>
        <w:t>Questions to Clarify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8938"/>
      </w:tblGrid>
      <w:tr w14:paraId="5ED26682">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47F24B11">
            <w:r>
              <w:rPr>
                <w:rFonts w:ascii="Arial" w:hAnsi="Arial" w:eastAsia="Arial" w:cs="Arial"/>
                <w:b/>
                <w:bCs/>
                <w:color w:val="888888"/>
                <w:sz w:val="18"/>
                <w:szCs w:val="18"/>
              </w:rPr>
              <w:t>21.</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4AEF2BDA">
            <w:pPr>
              <w:spacing w:before="0" w:after="0"/>
            </w:pPr>
            <w:r>
              <w:rPr>
                <w:rFonts w:ascii="Arial" w:hAnsi="Arial" w:eastAsia="Arial" w:cs="Arial"/>
                <w:color w:val="1A1A1A"/>
                <w:sz w:val="18"/>
                <w:szCs w:val="18"/>
              </w:rPr>
              <w:t>How many items are in your price list, and how do they break down by category (pork, beef, lamb, etc.)?</w:t>
            </w:r>
          </w:p>
        </w:tc>
      </w:tr>
      <w:tr w14:paraId="6ACD1DE3">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4DD212A1">
            <w:r>
              <w:rPr>
                <w:rFonts w:ascii="Arial" w:hAnsi="Arial" w:eastAsia="Arial" w:cs="Arial"/>
                <w:b/>
                <w:bCs/>
                <w:color w:val="2E5DA8"/>
                <w:sz w:val="18"/>
                <w:szCs w:val="18"/>
              </w:rPr>
              <w:t>22.</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2DCDDD57">
            <w:pPr>
              <w:spacing w:before="0" w:after="0"/>
            </w:pPr>
            <w:r>
              <w:rPr>
                <w:rFonts w:ascii="Arial" w:hAnsi="Arial" w:eastAsia="Arial" w:cs="Arial"/>
                <w:color w:val="1A1A1A"/>
                <w:sz w:val="18"/>
                <w:szCs w:val="18"/>
              </w:rPr>
              <w:t>How are prices structured — a single base price per item, a per-customer-group price, or both?</w:t>
            </w:r>
          </w:p>
        </w:tc>
      </w:tr>
      <w:tr w14:paraId="1642FD6E">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122DF3B2">
            <w:r>
              <w:rPr>
                <w:rFonts w:ascii="Arial" w:hAnsi="Arial" w:eastAsia="Arial" w:cs="Arial"/>
                <w:b/>
                <w:bCs/>
                <w:color w:val="888888"/>
                <w:sz w:val="18"/>
                <w:szCs w:val="18"/>
              </w:rPr>
              <w:t>23.</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1C97AA60">
            <w:pPr>
              <w:spacing w:before="0" w:after="0"/>
            </w:pPr>
            <w:r>
              <w:rPr>
                <w:rFonts w:ascii="Arial" w:hAnsi="Arial" w:eastAsia="Arial" w:cs="Arial"/>
                <w:color w:val="1A1A1A"/>
                <w:sz w:val="18"/>
                <w:szCs w:val="18"/>
              </w:rPr>
              <w:t>What does your current price reference look like (Excel / SQL export)? Please share a sample so we can shape the template around it.</w:t>
            </w:r>
          </w:p>
        </w:tc>
      </w:tr>
      <w:tr w14:paraId="1397134E">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56B5BE2D">
            <w:r>
              <w:rPr>
                <w:rFonts w:ascii="Arial" w:hAnsi="Arial" w:eastAsia="Arial" w:cs="Arial"/>
                <w:b/>
                <w:bCs/>
                <w:color w:val="888888"/>
                <w:sz w:val="18"/>
                <w:szCs w:val="18"/>
              </w:rPr>
              <w:t>24.</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55F1D069">
            <w:pPr>
              <w:spacing w:before="0" w:after="0"/>
            </w:pPr>
            <w:r>
              <w:rPr>
                <w:rFonts w:ascii="Arial" w:hAnsi="Arial" w:eastAsia="Arial" w:cs="Arial"/>
                <w:color w:val="1A1A1A"/>
                <w:sz w:val="18"/>
                <w:szCs w:val="18"/>
              </w:rPr>
              <w:t>When you update prices, is it usually a few items or the whole list? How often — daily, weekly, irregular?</w:t>
            </w:r>
          </w:p>
        </w:tc>
      </w:tr>
      <w:tr w14:paraId="0EE4BB51">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645B308B">
            <w:r>
              <w:rPr>
                <w:rFonts w:ascii="Arial" w:hAnsi="Arial" w:eastAsia="Arial" w:cs="Arial"/>
                <w:b/>
                <w:bCs/>
                <w:color w:val="2E5DA8"/>
                <w:sz w:val="18"/>
                <w:szCs w:val="18"/>
              </w:rPr>
              <w:t>25.</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5B61AA7E">
            <w:pPr>
              <w:spacing w:before="0" w:after="0"/>
            </w:pPr>
            <w:r>
              <w:rPr>
                <w:rFonts w:ascii="Arial" w:hAnsi="Arial" w:eastAsia="Arial" w:cs="Arial"/>
                <w:color w:val="1A1A1A"/>
                <w:sz w:val="18"/>
                <w:szCs w:val="18"/>
              </w:rPr>
              <w:t>Should the MAIA template be the master input for prices, or does SQL stay the master and the template just feeds into it?</w:t>
            </w:r>
          </w:p>
        </w:tc>
      </w:tr>
      <w:tr w14:paraId="40EEDFB0">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4620025B">
            <w:r>
              <w:rPr>
                <w:rFonts w:ascii="Arial" w:hAnsi="Arial" w:eastAsia="Arial" w:cs="Arial"/>
                <w:b/>
                <w:bCs/>
                <w:color w:val="888888"/>
                <w:sz w:val="18"/>
                <w:szCs w:val="18"/>
              </w:rPr>
              <w:t>26.</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236819CC">
            <w:pPr>
              <w:spacing w:before="0" w:after="0"/>
            </w:pPr>
            <w:r>
              <w:rPr>
                <w:rFonts w:ascii="Arial" w:hAnsi="Arial" w:eastAsia="Arial" w:cs="Arial"/>
                <w:color w:val="1A1A1A"/>
                <w:sz w:val="18"/>
                <w:szCs w:val="18"/>
              </w:rPr>
              <w:t>After a bulk update, where must the new price flow — Sales Order drafts, invoices, outdoor sales queries, the catalogue image? Confirm every target.</w:t>
            </w:r>
          </w:p>
        </w:tc>
      </w:tr>
      <w:tr w14:paraId="26A06CD9">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295F90C4">
            <w:r>
              <w:rPr>
                <w:rFonts w:ascii="Arial" w:hAnsi="Arial" w:eastAsia="Arial" w:cs="Arial"/>
                <w:b/>
                <w:bCs/>
                <w:color w:val="888888"/>
                <w:sz w:val="18"/>
                <w:szCs w:val="18"/>
              </w:rPr>
              <w:t>27.</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0ED4574E">
            <w:pPr>
              <w:spacing w:before="0" w:after="0"/>
            </w:pPr>
            <w:r>
              <w:rPr>
                <w:rFonts w:ascii="Arial" w:hAnsi="Arial" w:eastAsia="Arial" w:cs="Arial"/>
                <w:color w:val="1A1A1A"/>
                <w:sz w:val="18"/>
                <w:szCs w:val="18"/>
              </w:rPr>
              <w:t>Do you want an effective-date on price changes (e.g., price valid from a future date), or should prices apply immediately on upload?</w:t>
            </w:r>
          </w:p>
        </w:tc>
      </w:tr>
      <w:tr w14:paraId="56543658">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491EAA12">
            <w:r>
              <w:rPr>
                <w:rFonts w:ascii="Arial" w:hAnsi="Arial" w:eastAsia="Arial" w:cs="Arial"/>
                <w:b/>
                <w:bCs/>
                <w:color w:val="888888"/>
                <w:sz w:val="18"/>
                <w:szCs w:val="18"/>
              </w:rPr>
              <w:t>28.</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37C58EFA">
            <w:pPr>
              <w:spacing w:before="0" w:after="0"/>
            </w:pPr>
            <w:r>
              <w:rPr>
                <w:rFonts w:ascii="Arial" w:hAnsi="Arial" w:eastAsia="Arial" w:cs="Arial"/>
                <w:color w:val="1A1A1A"/>
                <w:sz w:val="18"/>
                <w:szCs w:val="18"/>
              </w:rPr>
              <w:t>Who is allowed to upload a price update — admin only, or does it need boss approval first?</w:t>
            </w:r>
          </w:p>
        </w:tc>
      </w:tr>
      <w:tr w14:paraId="0F3D166A">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376309B2">
            <w:r>
              <w:rPr>
                <w:rFonts w:ascii="Arial" w:hAnsi="Arial" w:eastAsia="Arial" w:cs="Arial"/>
                <w:b/>
                <w:bCs/>
                <w:color w:val="888888"/>
                <w:sz w:val="18"/>
                <w:szCs w:val="18"/>
              </w:rPr>
              <w:t>29.</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32FCD3C0">
            <w:pPr>
              <w:spacing w:before="0" w:after="0"/>
            </w:pPr>
            <w:r>
              <w:rPr>
                <w:rFonts w:ascii="Arial" w:hAnsi="Arial" w:eastAsia="Arial" w:cs="Arial"/>
                <w:color w:val="1A1A1A"/>
                <w:sz w:val="18"/>
                <w:szCs w:val="18"/>
              </w:rPr>
              <w:t>Should MAIA keep a price history (what changed, when, and by whom)?</w:t>
            </w:r>
          </w:p>
        </w:tc>
      </w:tr>
    </w:tbl>
    <w:p w14:paraId="7E056B0F">
      <w:pPr>
        <w:spacing w:before="0" w:after="160"/>
      </w:pPr>
    </w:p>
    <w:p w14:paraId="50C07FE3">
      <w:pPr>
        <w:pStyle w:val="2"/>
        <w:pBdr>
          <w:bottom w:val="single" w:color="2E5DA8" w:sz="6" w:space="0"/>
        </w:pBdr>
        <w:spacing w:before="320" w:after="160"/>
      </w:pPr>
      <w:r>
        <w:rPr>
          <w:rFonts w:ascii="Arial" w:hAnsi="Arial" w:eastAsia="Arial" w:cs="Arial"/>
          <w:b/>
          <w:bCs/>
          <w:color w:val="1F3864"/>
          <w:sz w:val="28"/>
          <w:szCs w:val="28"/>
        </w:rPr>
        <w:t>5.6  Product Update Assistant (Catalogue Image Generation)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0CE8C781">
        <w:tc>
          <w:tcPr>
            <w:tcW w:w="9638" w:type="dxa"/>
            <w:tcBorders>
              <w:top w:val="single" w:color="2E5DA8" w:sz="4" w:space="0"/>
              <w:left w:val="single" w:color="2E5DA8" w:sz="14" w:space="0"/>
              <w:bottom w:val="single" w:color="2E5DA8" w:sz="4" w:space="0"/>
              <w:right w:val="single" w:color="2E5DA8" w:sz="4" w:space="0"/>
            </w:tcBorders>
            <w:shd w:val="clear" w:color="auto" w:fill="D5E8F0"/>
            <w:tcMar>
              <w:top w:w="120" w:type="dxa"/>
              <w:left w:w="200" w:type="dxa"/>
              <w:bottom w:w="120" w:type="dxa"/>
              <w:right w:w="160" w:type="dxa"/>
            </w:tcMar>
          </w:tcPr>
          <w:p w14:paraId="5A20507D">
            <w:pPr>
              <w:spacing w:before="30" w:after="30"/>
            </w:pPr>
            <w:r>
              <w:rPr>
                <w:rFonts w:ascii="Arial" w:hAnsi="Arial" w:eastAsia="Arial" w:cs="Arial"/>
                <w:b/>
                <w:bCs/>
                <w:i w:val="0"/>
                <w:iCs w:val="0"/>
                <w:color w:val="1A4F72"/>
                <w:sz w:val="17"/>
                <w:szCs w:val="17"/>
              </w:rPr>
              <w:t>WHAT WE'RE BUILDING</w:t>
            </w:r>
          </w:p>
          <w:p w14:paraId="108CBA25">
            <w:pPr>
              <w:spacing w:before="30" w:after="30"/>
            </w:pPr>
            <w:r>
              <w:rPr>
                <w:rFonts w:ascii="Arial" w:hAnsi="Arial" w:eastAsia="Arial" w:cs="Arial"/>
                <w:b w:val="0"/>
                <w:bCs w:val="0"/>
                <w:i w:val="0"/>
                <w:iCs w:val="0"/>
                <w:color w:val="1A1A1A"/>
                <w:sz w:val="18"/>
                <w:szCs w:val="18"/>
              </w:rPr>
              <w:t>A catalogue-style image output the team can forward to customers. MAIA uses a fixed template and only updates text fields, item names, prices, stock status, and product details each time, reusing supplied product images. It does NOT redesign a new image each time. The team reviews each image before sending.</w:t>
            </w:r>
          </w:p>
          <w:p w14:paraId="39DDF8CD">
            <w:pPr>
              <w:spacing w:before="30" w:after="30"/>
            </w:pPr>
          </w:p>
          <w:p w14:paraId="043DD935">
            <w:pPr>
              <w:spacing w:before="30" w:after="30"/>
            </w:pPr>
            <w:r>
              <w:rPr>
                <w:rFonts w:ascii="Arial" w:hAnsi="Arial" w:eastAsia="Arial" w:cs="Arial"/>
                <w:b/>
                <w:bCs/>
                <w:i w:val="0"/>
                <w:iCs w:val="0"/>
                <w:color w:val="7A4900"/>
                <w:sz w:val="17"/>
                <w:szCs w:val="17"/>
              </w:rPr>
              <w:t>CONSTRAINT / PRODUCT RULE</w:t>
            </w:r>
          </w:p>
          <w:p w14:paraId="057205A9">
            <w:pPr>
              <w:spacing w:before="30" w:after="30"/>
            </w:pPr>
            <w:r>
              <w:rPr>
                <w:rFonts w:ascii="Arial" w:hAnsi="Arial" w:eastAsia="Arial" w:cs="Arial"/>
                <w:b w:val="0"/>
                <w:bCs w:val="0"/>
                <w:i/>
                <w:iCs/>
                <w:color w:val="1A1A1A"/>
                <w:sz w:val="18"/>
                <w:szCs w:val="18"/>
              </w:rPr>
              <w:t>This was committed during the sales conversation to close the deal. Keep it as standardized as possible — fixed template, consistent layout, no full redesign per run, manual review before send (no auto-blast). The clarifications below are mandatory before we can scope this.</w:t>
            </w:r>
          </w:p>
        </w:tc>
      </w:tr>
    </w:tbl>
    <w:p w14:paraId="177E68EC">
      <w:pPr>
        <w:spacing w:before="0" w:after="120"/>
      </w:pPr>
    </w:p>
    <w:p w14:paraId="6DCDB635">
      <w:pPr>
        <w:pStyle w:val="3"/>
        <w:spacing w:before="240" w:after="100"/>
      </w:pPr>
      <w:r>
        <w:rPr>
          <w:rFonts w:ascii="Arial" w:hAnsi="Arial" w:eastAsia="Arial" w:cs="Arial"/>
          <w:b/>
          <w:bCs/>
          <w:color w:val="2E5DA8"/>
          <w:sz w:val="24"/>
          <w:szCs w:val="24"/>
        </w:rPr>
        <w:t>Questions to Clarify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8938"/>
      </w:tblGrid>
      <w:tr w14:paraId="72586027">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0ADC2534">
            <w:r>
              <w:rPr>
                <w:rFonts w:ascii="Arial" w:hAnsi="Arial" w:eastAsia="Arial" w:cs="Arial"/>
                <w:b/>
                <w:bCs/>
                <w:color w:val="2E5DA8"/>
                <w:sz w:val="18"/>
                <w:szCs w:val="18"/>
              </w:rPr>
              <w:t>30.</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36FAC903">
            <w:pPr>
              <w:spacing w:before="0" w:after="0"/>
            </w:pPr>
            <w:r>
              <w:rPr>
                <w:rFonts w:ascii="Arial" w:hAnsi="Arial" w:eastAsia="Arial" w:cs="Arial"/>
                <w:color w:val="1A1A1A"/>
                <w:sz w:val="18"/>
                <w:szCs w:val="18"/>
              </w:rPr>
              <w:t>Will you provide the catalogue/image template design, or do you want us to propose a standard one? (We strongly prefer one fixed template.)</w:t>
            </w:r>
          </w:p>
        </w:tc>
      </w:tr>
      <w:tr w14:paraId="5B41D1B3">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132764EA">
            <w:r>
              <w:rPr>
                <w:rFonts w:ascii="Arial" w:hAnsi="Arial" w:eastAsia="Arial" w:cs="Arial"/>
                <w:b/>
                <w:bCs/>
                <w:color w:val="2E5DA8"/>
                <w:sz w:val="18"/>
                <w:szCs w:val="18"/>
              </w:rPr>
              <w:t>31.</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0EDC98A5">
            <w:pPr>
              <w:spacing w:before="0" w:after="0"/>
            </w:pPr>
            <w:r>
              <w:rPr>
                <w:rFonts w:ascii="Arial" w:hAnsi="Arial" w:eastAsia="Arial" w:cs="Arial"/>
                <w:color w:val="1A1A1A"/>
                <w:sz w:val="18"/>
                <w:szCs w:val="18"/>
              </w:rPr>
              <w:t>What product fields must appear per item — name, price, unit, stock status, packing (carton/box), promo tag, others? List the required ones.</w:t>
            </w:r>
          </w:p>
        </w:tc>
      </w:tr>
      <w:tr w14:paraId="769F9E45">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27818709">
            <w:r>
              <w:rPr>
                <w:rFonts w:ascii="Arial" w:hAnsi="Arial" w:eastAsia="Arial" w:cs="Arial"/>
                <w:b/>
                <w:bCs/>
                <w:color w:val="2E5DA8"/>
                <w:sz w:val="18"/>
                <w:szCs w:val="18"/>
              </w:rPr>
              <w:t>32.</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2CC6DBB8">
            <w:pPr>
              <w:spacing w:before="0" w:after="0"/>
            </w:pPr>
            <w:r>
              <w:rPr>
                <w:rFonts w:ascii="Arial" w:hAnsi="Arial" w:eastAsia="Arial" w:cs="Arial"/>
                <w:color w:val="1A1A1A"/>
                <w:sz w:val="18"/>
                <w:szCs w:val="18"/>
              </w:rPr>
              <w:t>Do you have product photos? For how many SKUs? Who supplies and maintains them, and what should appear for items with no photo?</w:t>
            </w:r>
          </w:p>
        </w:tc>
      </w:tr>
      <w:tr w14:paraId="35759DE1">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680BF796">
            <w:r>
              <w:rPr>
                <w:rFonts w:ascii="Arial" w:hAnsi="Arial" w:eastAsia="Arial" w:cs="Arial"/>
                <w:b/>
                <w:bCs/>
                <w:color w:val="2E5DA8"/>
                <w:sz w:val="18"/>
                <w:szCs w:val="18"/>
              </w:rPr>
              <w:t>33.</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2AA8B70D">
            <w:pPr>
              <w:spacing w:before="0" w:after="0"/>
            </w:pPr>
            <w:r>
              <w:rPr>
                <w:rFonts w:ascii="Arial" w:hAnsi="Arial" w:eastAsia="Arial" w:cs="Arial"/>
                <w:color w:val="1A1A1A"/>
                <w:sz w:val="18"/>
                <w:szCs w:val="18"/>
              </w:rPr>
              <w:t>One image per send, multiple images, or a multi-page PDF catalogue? Roughly how many items per image?</w:t>
            </w:r>
          </w:p>
        </w:tc>
      </w:tr>
      <w:tr w14:paraId="4ED373E2">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6203068A">
            <w:r>
              <w:rPr>
                <w:rFonts w:ascii="Arial" w:hAnsi="Arial" w:eastAsia="Arial" w:cs="Arial"/>
                <w:b/>
                <w:bCs/>
                <w:color w:val="2E5DA8"/>
                <w:sz w:val="18"/>
                <w:szCs w:val="18"/>
              </w:rPr>
              <w:t>34.</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5A23EAF1">
            <w:pPr>
              <w:spacing w:before="0" w:after="0"/>
            </w:pPr>
            <w:r>
              <w:rPr>
                <w:rFonts w:ascii="Arial" w:hAnsi="Arial" w:eastAsia="Arial" w:cs="Arial"/>
                <w:color w:val="1A1A1A"/>
                <w:sz w:val="18"/>
                <w:szCs w:val="18"/>
              </w:rPr>
              <w:t>Is the output purely for WhatsApp forwarding to customer groups? Any size/dimension preference (square, portrait)?</w:t>
            </w:r>
          </w:p>
        </w:tc>
      </w:tr>
      <w:tr w14:paraId="08B32178">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5D10F9A9">
            <w:r>
              <w:rPr>
                <w:rFonts w:ascii="Arial" w:hAnsi="Arial" w:eastAsia="Arial" w:cs="Arial"/>
                <w:b/>
                <w:bCs/>
                <w:color w:val="2E5DA8"/>
                <w:sz w:val="18"/>
                <w:szCs w:val="18"/>
              </w:rPr>
              <w:t>35.</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3267F1E9">
            <w:pPr>
              <w:spacing w:before="0" w:after="0"/>
            </w:pPr>
            <w:r>
              <w:rPr>
                <w:rFonts w:ascii="Arial" w:hAnsi="Arial" w:eastAsia="Arial" w:cs="Arial"/>
                <w:color w:val="1A1A1A"/>
                <w:sz w:val="18"/>
                <w:szCs w:val="18"/>
              </w:rPr>
              <w:t>Brand/layout requirements — logo, colors, fonts, contact footer, company branding? Please share any brand assets. (Reminder: present as AutorunBiz PLT, not Mindhive.)</w:t>
            </w:r>
          </w:p>
        </w:tc>
      </w:tr>
      <w:tr w14:paraId="72D5BA93">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14224754">
            <w:r>
              <w:rPr>
                <w:rFonts w:ascii="Arial" w:hAnsi="Arial" w:eastAsia="Arial" w:cs="Arial"/>
                <w:b/>
                <w:bCs/>
                <w:color w:val="888888"/>
                <w:sz w:val="18"/>
                <w:szCs w:val="18"/>
              </w:rPr>
              <w:t>36.</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71FF6802">
            <w:pPr>
              <w:spacing w:before="0" w:after="0"/>
            </w:pPr>
            <w:r>
              <w:rPr>
                <w:rFonts w:ascii="Arial" w:hAnsi="Arial" w:eastAsia="Arial" w:cs="Arial"/>
                <w:color w:val="1A1A1A"/>
                <w:sz w:val="18"/>
                <w:szCs w:val="18"/>
              </w:rPr>
              <w:t>Should the catalogue pull live stock status and the latest price automatically (from the stock and price modules), or are these specified manually each time?</w:t>
            </w:r>
          </w:p>
        </w:tc>
      </w:tr>
      <w:tr w14:paraId="61D60E65">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6EFFADB9">
            <w:r>
              <w:rPr>
                <w:rFonts w:ascii="Arial" w:hAnsi="Arial" w:eastAsia="Arial" w:cs="Arial"/>
                <w:b/>
                <w:bCs/>
                <w:color w:val="2E5DA8"/>
                <w:sz w:val="18"/>
                <w:szCs w:val="18"/>
              </w:rPr>
              <w:t>37.</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309C12FB">
            <w:pPr>
              <w:spacing w:before="0" w:after="0"/>
            </w:pPr>
            <w:r>
              <w:rPr>
                <w:rFonts w:ascii="Arial" w:hAnsi="Arial" w:eastAsia="Arial" w:cs="Arial"/>
                <w:color w:val="1A1A1A"/>
                <w:sz w:val="18"/>
                <w:szCs w:val="18"/>
              </w:rPr>
              <w:t>Confirm the flow: MAIA generates the image, your team reviews it, then your team manually forwards it. No automatic sending into customer groups. Acceptable?</w:t>
            </w:r>
          </w:p>
        </w:tc>
      </w:tr>
      <w:tr w14:paraId="7ACCCFB8">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09349A7D">
            <w:r>
              <w:rPr>
                <w:rFonts w:ascii="Arial" w:hAnsi="Arial" w:eastAsia="Arial" w:cs="Arial"/>
                <w:b/>
                <w:bCs/>
                <w:color w:val="888888"/>
                <w:sz w:val="18"/>
                <w:szCs w:val="18"/>
              </w:rPr>
              <w:t>38.</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162D335D">
            <w:pPr>
              <w:spacing w:before="0" w:after="0"/>
            </w:pPr>
            <w:r>
              <w:rPr>
                <w:rFonts w:ascii="Arial" w:hAnsi="Arial" w:eastAsia="Arial" w:cs="Arial"/>
                <w:color w:val="1A1A1A"/>
                <w:sz w:val="18"/>
                <w:szCs w:val="18"/>
              </w:rPr>
              <w:t>How often will you generate these — a daily price/stock update, or ad hoc for promotions?</w:t>
            </w:r>
          </w:p>
        </w:tc>
      </w:tr>
      <w:tr w14:paraId="12C5FA60">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6A610F12">
            <w:r>
              <w:rPr>
                <w:rFonts w:ascii="Arial" w:hAnsi="Arial" w:eastAsia="Arial" w:cs="Arial"/>
                <w:b/>
                <w:bCs/>
                <w:color w:val="2E5DA8"/>
                <w:sz w:val="18"/>
                <w:szCs w:val="18"/>
              </w:rPr>
              <w:t>39.</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0450FA5B">
            <w:pPr>
              <w:spacing w:before="0" w:after="0"/>
            </w:pPr>
            <w:r>
              <w:rPr>
                <w:rFonts w:ascii="Arial" w:hAnsi="Arial" w:eastAsia="Arial" w:cs="Arial"/>
                <w:color w:val="1A1A1A"/>
                <w:sz w:val="18"/>
                <w:szCs w:val="18"/>
              </w:rPr>
              <w:t>Do different customer groups need different catalogues (showing different prices), or one catalogue for everyone?</w:t>
            </w:r>
          </w:p>
        </w:tc>
      </w:tr>
    </w:tbl>
    <w:p w14:paraId="3CD34D21">
      <w:pPr>
        <w:spacing w:before="0" w:after="160"/>
      </w:pPr>
    </w:p>
    <w:p w14:paraId="3E9F9802">
      <w:pPr>
        <w:pStyle w:val="2"/>
        <w:pBdr>
          <w:bottom w:val="single" w:color="2E5DA8" w:sz="6" w:space="0"/>
        </w:pBdr>
        <w:spacing w:before="320" w:after="160"/>
      </w:pPr>
      <w:r>
        <w:rPr>
          <w:rFonts w:ascii="Arial" w:hAnsi="Arial" w:eastAsia="Arial" w:cs="Arial"/>
          <w:b/>
          <w:bCs/>
          <w:color w:val="1F3864"/>
          <w:sz w:val="28"/>
          <w:szCs w:val="28"/>
        </w:rPr>
        <w:t>Session Notes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BEBFCEF">
        <w:trPr>
          <w:trHeight w:val="520" w:hRule="atLeast"/>
        </w:trPr>
        <w:tc>
          <w:tcPr>
            <w:tcW w:w="9638" w:type="dxa"/>
            <w:tcBorders>
              <w:top w:val="nil"/>
              <w:left w:val="nil"/>
              <w:bottom w:val="single" w:color="CCCCCC" w:sz="0" w:space="0"/>
              <w:right w:val="nil"/>
            </w:tcBorders>
            <w:shd w:val="clear" w:color="auto" w:fill="FFFFFF"/>
            <w:tcMar>
              <w:top w:w="60" w:type="dxa"/>
              <w:left w:w="0" w:type="dxa"/>
              <w:bottom w:w="0" w:type="dxa"/>
              <w:right w:w="0" w:type="dxa"/>
            </w:tcMar>
          </w:tcPr>
          <w:p w14:paraId="1455BD6C"/>
        </w:tc>
      </w:tr>
      <w:tr w14:paraId="24059FE1">
        <w:trPr>
          <w:trHeight w:val="520" w:hRule="atLeast"/>
        </w:trPr>
        <w:tc>
          <w:tcPr>
            <w:tcW w:w="9638" w:type="dxa"/>
            <w:tcBorders>
              <w:top w:val="nil"/>
              <w:left w:val="nil"/>
              <w:bottom w:val="single" w:color="CCCCCC" w:sz="0" w:space="0"/>
              <w:right w:val="nil"/>
            </w:tcBorders>
            <w:shd w:val="clear" w:color="auto" w:fill="FFFFFF"/>
            <w:tcMar>
              <w:top w:w="60" w:type="dxa"/>
              <w:left w:w="0" w:type="dxa"/>
              <w:bottom w:w="0" w:type="dxa"/>
              <w:right w:w="0" w:type="dxa"/>
            </w:tcMar>
          </w:tcPr>
          <w:p w14:paraId="2A892620"/>
        </w:tc>
      </w:tr>
      <w:tr w14:paraId="039C22F1">
        <w:trPr>
          <w:trHeight w:val="520" w:hRule="atLeast"/>
        </w:trPr>
        <w:tc>
          <w:tcPr>
            <w:tcW w:w="9638" w:type="dxa"/>
            <w:tcBorders>
              <w:top w:val="nil"/>
              <w:left w:val="nil"/>
              <w:bottom w:val="single" w:color="CCCCCC" w:sz="0" w:space="0"/>
              <w:right w:val="nil"/>
            </w:tcBorders>
            <w:shd w:val="clear" w:color="auto" w:fill="FFFFFF"/>
            <w:tcMar>
              <w:top w:w="60" w:type="dxa"/>
              <w:left w:w="0" w:type="dxa"/>
              <w:bottom w:w="0" w:type="dxa"/>
              <w:right w:w="0" w:type="dxa"/>
            </w:tcMar>
          </w:tcPr>
          <w:p w14:paraId="1B967AAD"/>
        </w:tc>
      </w:tr>
      <w:tr w14:paraId="7BF21FA6">
        <w:trPr>
          <w:trHeight w:val="520" w:hRule="atLeast"/>
        </w:trPr>
        <w:tc>
          <w:tcPr>
            <w:tcW w:w="9638" w:type="dxa"/>
            <w:tcBorders>
              <w:top w:val="nil"/>
              <w:left w:val="nil"/>
              <w:bottom w:val="single" w:color="CCCCCC" w:sz="0" w:space="0"/>
              <w:right w:val="nil"/>
            </w:tcBorders>
            <w:shd w:val="clear" w:color="auto" w:fill="FFFFFF"/>
            <w:tcMar>
              <w:top w:w="60" w:type="dxa"/>
              <w:left w:w="0" w:type="dxa"/>
              <w:bottom w:w="0" w:type="dxa"/>
              <w:right w:w="0" w:type="dxa"/>
            </w:tcMar>
          </w:tcPr>
          <w:p w14:paraId="4E8C840E"/>
        </w:tc>
      </w:tr>
      <w:tr w14:paraId="4F820390">
        <w:trPr>
          <w:trHeight w:val="520" w:hRule="atLeast"/>
        </w:trPr>
        <w:tc>
          <w:tcPr>
            <w:tcW w:w="9638" w:type="dxa"/>
            <w:tcBorders>
              <w:top w:val="nil"/>
              <w:left w:val="nil"/>
              <w:bottom w:val="single" w:color="CCCCCC" w:sz="0" w:space="0"/>
              <w:right w:val="nil"/>
            </w:tcBorders>
            <w:shd w:val="clear" w:color="auto" w:fill="FFFFFF"/>
            <w:tcMar>
              <w:top w:w="60" w:type="dxa"/>
              <w:left w:w="0" w:type="dxa"/>
              <w:bottom w:w="0" w:type="dxa"/>
              <w:right w:w="0" w:type="dxa"/>
            </w:tcMar>
          </w:tcPr>
          <w:p w14:paraId="4198F08E"/>
        </w:tc>
      </w:tr>
      <w:tr w14:paraId="16B1827B">
        <w:trPr>
          <w:trHeight w:val="520" w:hRule="atLeast"/>
        </w:trPr>
        <w:tc>
          <w:tcPr>
            <w:tcW w:w="9638" w:type="dxa"/>
            <w:tcBorders>
              <w:top w:val="nil"/>
              <w:left w:val="nil"/>
              <w:bottom w:val="single" w:color="CCCCCC" w:sz="0" w:space="0"/>
              <w:right w:val="nil"/>
            </w:tcBorders>
            <w:shd w:val="clear" w:color="auto" w:fill="FFFFFF"/>
            <w:tcMar>
              <w:top w:w="60" w:type="dxa"/>
              <w:left w:w="0" w:type="dxa"/>
              <w:bottom w:w="0" w:type="dxa"/>
              <w:right w:w="0" w:type="dxa"/>
            </w:tcMar>
          </w:tcPr>
          <w:p w14:paraId="596B78A2"/>
        </w:tc>
      </w:tr>
      <w:tr w14:paraId="58440956">
        <w:trPr>
          <w:trHeight w:val="520" w:hRule="atLeast"/>
        </w:trPr>
        <w:tc>
          <w:tcPr>
            <w:tcW w:w="9638" w:type="dxa"/>
            <w:tcBorders>
              <w:top w:val="nil"/>
              <w:left w:val="nil"/>
              <w:bottom w:val="single" w:color="CCCCCC" w:sz="0" w:space="0"/>
              <w:right w:val="nil"/>
            </w:tcBorders>
            <w:shd w:val="clear" w:color="auto" w:fill="FFFFFF"/>
            <w:tcMar>
              <w:top w:w="60" w:type="dxa"/>
              <w:left w:w="0" w:type="dxa"/>
              <w:bottom w:w="0" w:type="dxa"/>
              <w:right w:w="0" w:type="dxa"/>
            </w:tcMar>
          </w:tcPr>
          <w:p w14:paraId="39F318DF"/>
        </w:tc>
      </w:tr>
      <w:tr w14:paraId="4AAFCA4B">
        <w:trPr>
          <w:trHeight w:val="520" w:hRule="atLeast"/>
        </w:trPr>
        <w:tc>
          <w:tcPr>
            <w:tcW w:w="9638" w:type="dxa"/>
            <w:tcBorders>
              <w:top w:val="nil"/>
              <w:left w:val="nil"/>
              <w:bottom w:val="single" w:color="CCCCCC" w:sz="0" w:space="0"/>
              <w:right w:val="nil"/>
            </w:tcBorders>
            <w:shd w:val="clear" w:color="auto" w:fill="FFFFFF"/>
            <w:tcMar>
              <w:top w:w="60" w:type="dxa"/>
              <w:left w:w="0" w:type="dxa"/>
              <w:bottom w:w="0" w:type="dxa"/>
              <w:right w:w="0" w:type="dxa"/>
            </w:tcMar>
          </w:tcPr>
          <w:p w14:paraId="1288E39C"/>
        </w:tc>
      </w:tr>
      <w:tr w14:paraId="4EE475D3">
        <w:trPr>
          <w:trHeight w:val="520" w:hRule="atLeast"/>
        </w:trPr>
        <w:tc>
          <w:tcPr>
            <w:tcW w:w="9638" w:type="dxa"/>
            <w:tcBorders>
              <w:top w:val="nil"/>
              <w:left w:val="nil"/>
              <w:bottom w:val="single" w:color="CCCCCC" w:sz="0" w:space="0"/>
              <w:right w:val="nil"/>
            </w:tcBorders>
            <w:shd w:val="clear" w:color="auto" w:fill="FFFFFF"/>
            <w:tcMar>
              <w:top w:w="60" w:type="dxa"/>
              <w:left w:w="0" w:type="dxa"/>
              <w:bottom w:w="0" w:type="dxa"/>
              <w:right w:w="0" w:type="dxa"/>
            </w:tcMar>
          </w:tcPr>
          <w:p w14:paraId="41949318"/>
        </w:tc>
      </w:tr>
      <w:tr w14:paraId="632C8EAB">
        <w:trPr>
          <w:trHeight w:val="520" w:hRule="atLeast"/>
        </w:trPr>
        <w:tc>
          <w:tcPr>
            <w:tcW w:w="9638" w:type="dxa"/>
            <w:tcBorders>
              <w:top w:val="nil"/>
              <w:left w:val="nil"/>
              <w:bottom w:val="single" w:color="CCCCCC" w:sz="0" w:space="0"/>
              <w:right w:val="nil"/>
            </w:tcBorders>
            <w:shd w:val="clear" w:color="auto" w:fill="FFFFFF"/>
            <w:tcMar>
              <w:top w:w="60" w:type="dxa"/>
              <w:left w:w="0" w:type="dxa"/>
              <w:bottom w:w="0" w:type="dxa"/>
              <w:right w:w="0" w:type="dxa"/>
            </w:tcMar>
          </w:tcPr>
          <w:p w14:paraId="34834B4B"/>
        </w:tc>
      </w:tr>
    </w:tbl>
    <w:p w14:paraId="10ABA5FF">
      <w:pPr>
        <w:spacing w:before="0" w:after="200"/>
      </w:pPr>
    </w:p>
    <w:p w14:paraId="24D8A1D2">
      <w:pPr>
        <w:pStyle w:val="3"/>
        <w:spacing w:before="240" w:after="100"/>
      </w:pPr>
      <w:r>
        <w:rPr>
          <w:rFonts w:ascii="Arial" w:hAnsi="Arial" w:eastAsia="Arial" w:cs="Arial"/>
          <w:b/>
          <w:bCs/>
          <w:color w:val="2E5DA8"/>
          <w:sz w:val="24"/>
          <w:szCs w:val="24"/>
        </w:rPr>
        <w:t>See Also</w:t>
      </w:r>
    </w:p>
    <w:p w14:paraId="38E2933C">
      <w:pPr>
        <w:spacing w:before="60" w:after="60"/>
      </w:pPr>
      <w:r>
        <w:rPr>
          <w:rFonts w:ascii="Arial" w:hAnsi="Arial" w:eastAsia="Arial" w:cs="Arial"/>
          <w:color w:val="1A1A1A"/>
          <w:sz w:val="20"/>
          <w:szCs w:val="20"/>
        </w:rPr>
        <w:t>Macrofood RG Questionnaire 2026-06-04 — workflow deep-dive questionnaire</w:t>
      </w:r>
    </w:p>
    <w:p w14:paraId="149D9D61">
      <w:pPr>
        <w:spacing w:before="60" w:after="60"/>
      </w:pPr>
      <w:r>
        <w:rPr>
          <w:rFonts w:ascii="Arial" w:hAnsi="Arial" w:eastAsia="Arial" w:cs="Arial"/>
          <w:color w:val="1A1A1A"/>
          <w:sz w:val="20"/>
          <w:szCs w:val="20"/>
        </w:rPr>
        <w:t>Ordermaia x Macrofood Proposal — signed proposal (15 May 2026)</w:t>
      </w:r>
    </w:p>
    <w:sectPr>
      <w:headerReference r:id="rId3" w:type="default"/>
      <w:footerReference r:id="rId4" w:type="default"/>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86"/>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B4C674">
    <w:pPr>
      <w:pBdr>
        <w:top w:val="single" w:color="CCCCCC" w:sz="2" w:space="0"/>
      </w:pBdr>
      <w:spacing w:before="120" w:after="0"/>
      <w:jc w:val="right"/>
    </w:pPr>
    <w:r>
      <w:rPr>
        <w:rFonts w:ascii="Arial" w:hAnsi="Arial" w:eastAsia="Arial" w:cs="Arial"/>
        <w:color w:val="888888"/>
        <w:sz w:val="16"/>
        <w:szCs w:val="16"/>
      </w:rPr>
      <w:t xml:space="preserve">Page </w:t>
    </w:r>
    <w:r>
      <w:rPr>
        <w:rFonts w:ascii="Arial" w:hAnsi="Arial" w:eastAsia="Arial" w:cs="Arial"/>
        <w:color w:val="888888"/>
        <w:sz w:val="16"/>
        <w:szCs w:val="16"/>
      </w:rPr>
      <w:fldChar w:fldCharType="begin"/>
    </w:r>
    <w:r>
      <w:rPr>
        <w:rFonts w:ascii="Arial" w:hAnsi="Arial" w:eastAsia="Arial" w:cs="Arial"/>
        <w:color w:val="888888"/>
        <w:sz w:val="16"/>
        <w:szCs w:val="16"/>
      </w:rPr>
      <w:instrText xml:space="preserve">PAGE</w:instrText>
    </w:r>
    <w:r>
      <w:rPr>
        <w:rFonts w:ascii="Arial" w:hAnsi="Arial" w:eastAsia="Arial" w:cs="Arial"/>
        <w:color w:val="888888"/>
        <w:sz w:val="16"/>
        <w:szCs w:val="16"/>
      </w:rPr>
      <w:fldChar w:fldCharType="separate"/>
    </w:r>
    <w:r>
      <w:rPr>
        <w:rFonts w:ascii="Arial" w:hAnsi="Arial" w:eastAsia="Arial" w:cs="Arial"/>
        <w:color w:val="888888"/>
        <w:sz w:val="16"/>
        <w:szCs w:val="16"/>
      </w:rPr>
      <w:fldChar w:fldCharType="end"/>
    </w:r>
    <w:r>
      <w:rPr>
        <w:rFonts w:ascii="Arial" w:hAnsi="Arial" w:eastAsia="Arial" w:cs="Arial"/>
        <w:color w:val="AAAAAA"/>
        <w:sz w:val="16"/>
        <w:szCs w:val="16"/>
      </w:rPr>
      <w:t xml:space="preserve"> / </w:t>
    </w:r>
    <w:r>
      <w:rPr>
        <w:rFonts w:ascii="Arial" w:hAnsi="Arial" w:eastAsia="Arial" w:cs="Arial"/>
        <w:color w:val="AAAAAA"/>
        <w:sz w:val="16"/>
        <w:szCs w:val="16"/>
      </w:rPr>
      <w:fldChar w:fldCharType="begin"/>
    </w:r>
    <w:r>
      <w:rPr>
        <w:rFonts w:ascii="Arial" w:hAnsi="Arial" w:eastAsia="Arial" w:cs="Arial"/>
        <w:color w:val="AAAAAA"/>
        <w:sz w:val="16"/>
        <w:szCs w:val="16"/>
      </w:rPr>
      <w:instrText xml:space="preserve">NUMPAGES</w:instrText>
    </w:r>
    <w:r>
      <w:rPr>
        <w:rFonts w:ascii="Arial" w:hAnsi="Arial" w:eastAsia="Arial" w:cs="Arial"/>
        <w:color w:val="AAAAAA"/>
        <w:sz w:val="16"/>
        <w:szCs w:val="16"/>
      </w:rPr>
      <w:fldChar w:fldCharType="separate"/>
    </w:r>
    <w:r>
      <w:rPr>
        <w:rFonts w:ascii="Arial" w:hAnsi="Arial" w:eastAsia="Arial" w:cs="Arial"/>
        <w:color w:val="AAAAAA"/>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1F688E">
    <w:pPr>
      <w:pBdr>
        <w:bottom w:val="single" w:color="CCCCCC" w:sz="2" w:space="0"/>
      </w:pBdr>
      <w:spacing w:before="0" w:after="120"/>
    </w:pPr>
    <w:r>
      <w:rPr>
        <w:rFonts w:ascii="Arial" w:hAnsi="Arial" w:eastAsia="Arial" w:cs="Arial"/>
        <w:color w:val="888888"/>
        <w:sz w:val="16"/>
        <w:szCs w:val="16"/>
      </w:rPr>
      <w:t>Macrofood — Customization Clarification</w:t>
    </w:r>
    <w:r>
      <w:rPr>
        <w:rFonts w:ascii="Arial" w:hAnsi="Arial" w:eastAsia="Arial" w:cs="Arial"/>
        <w:color w:val="AAAAAA"/>
        <w:sz w:val="16"/>
        <w:szCs w:val="16"/>
      </w:rPr>
      <w:t xml:space="preserve">   |   AutorunBiz PLT   |   4 June 2026</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26"/>
  <w:displayBackgroundShape w:val="1"/>
  <w:documentProtection w:enforcement="0"/>
  <w:compat>
    <w:compatSetting w:name="compatibilityMode" w:uri="http://schemas.microsoft.com/office/word" w:val="15"/>
  </w:compat>
  <w:rsids>
    <w:rsidRoot w:val="00000000"/>
    <w:rsid w:val="BF1FA43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color w:val="1A1A1A"/>
      <w:sz w:val="20"/>
      <w:szCs w:val="20"/>
    </w:rPr>
  </w:style>
  <w:style w:type="paragraph" w:styleId="2">
    <w:name w:val="heading 1"/>
    <w:next w:val="1"/>
    <w:qFormat/>
    <w:uiPriority w:val="0"/>
    <w:pPr>
      <w:spacing w:before="320" w:after="160"/>
      <w:outlineLvl w:val="0"/>
    </w:pPr>
    <w:rPr>
      <w:rFonts w:ascii="Arial" w:hAnsi="Arial" w:eastAsia="Arial" w:cs="Arial"/>
      <w:b/>
      <w:bCs/>
      <w:color w:val="1F3864"/>
      <w:sz w:val="28"/>
      <w:szCs w:val="28"/>
    </w:rPr>
  </w:style>
  <w:style w:type="paragraph" w:styleId="3">
    <w:name w:val="heading 2"/>
    <w:next w:val="1"/>
    <w:qFormat/>
    <w:uiPriority w:val="0"/>
    <w:pPr>
      <w:spacing w:before="200" w:after="100"/>
      <w:outlineLvl w:val="1"/>
    </w:pPr>
    <w:rPr>
      <w:rFonts w:ascii="Arial" w:hAnsi="Arial" w:eastAsia="Arial" w:cs="Arial"/>
      <w:b/>
      <w:bCs/>
      <w:color w:val="2E5DA8"/>
      <w:sz w:val="22"/>
      <w:szCs w:val="22"/>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20"/>
      <w:szCs w:val="20"/>
    </w:rPr>
  </w:style>
  <w:style w:type="paragraph" w:styleId="6">
    <w:name w:val="heading 5"/>
    <w:next w:val="1"/>
    <w:qFormat/>
    <w:uiPriority w:val="0"/>
    <w:rPr>
      <w:rFonts w:ascii="Arial" w:hAnsi="Arial" w:eastAsia="Arial" w:cs="Arial"/>
      <w:color w:val="2E74B5"/>
      <w:sz w:val="20"/>
      <w:szCs w:val="20"/>
    </w:rPr>
  </w:style>
  <w:style w:type="paragraph" w:styleId="7">
    <w:name w:val="heading 6"/>
    <w:next w:val="1"/>
    <w:qFormat/>
    <w:uiPriority w:val="0"/>
    <w:rPr>
      <w:rFonts w:ascii="Arial" w:hAnsi="Arial" w:eastAsia="Arial" w:cs="Arial"/>
      <w:color w:val="1F4D78"/>
      <w:sz w:val="20"/>
      <w:szCs w:val="20"/>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Arial" w:hAnsi="Arial" w:eastAsia="Arial" w:cs="Arial"/>
      <w:color w:val="1A1A1A"/>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Arial" w:hAnsi="Arial" w:eastAsia="Arial" w:cs="Arial"/>
      <w:color w:val="1A1A1A"/>
      <w:sz w:val="20"/>
      <w:szCs w:val="20"/>
    </w:rPr>
  </w:style>
  <w:style w:type="character" w:styleId="14">
    <w:name w:val="Hyperlink"/>
    <w:unhideWhenUsed/>
    <w:uiPriority w:val="99"/>
    <w:rPr>
      <w:color w:val="0563C1"/>
      <w:u w:val="single"/>
    </w:rPr>
  </w:style>
  <w:style w:type="paragraph" w:styleId="15">
    <w:name w:val="Title"/>
    <w:qFormat/>
    <w:uiPriority w:val="0"/>
    <w:rPr>
      <w:rFonts w:ascii="Arial" w:hAnsi="Arial" w:eastAsia="Arial" w:cs="Arial"/>
      <w:color w:val="1A1A1A"/>
      <w:sz w:val="56"/>
      <w:szCs w:val="56"/>
    </w:rPr>
  </w:style>
  <w:style w:type="paragraph" w:styleId="16">
    <w:name w:val="List Paragraph"/>
    <w:qFormat/>
    <w:uiPriority w:val="0"/>
    <w:rPr>
      <w:rFonts w:ascii="Arial" w:hAnsi="Arial" w:eastAsia="Arial" w:cs="Arial"/>
      <w:color w:val="1A1A1A"/>
      <w:sz w:val="20"/>
      <w:szCs w:val="20"/>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Pages>
  <TotalTime>936</TotalTime>
  <ScaleCrop>false</ScaleCrop>
  <LinksUpToDate>false</LinksUpToDate>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Jun Ying Ng</cp:lastModifiedBy>
  <dcterms:modified xsi:type="dcterms:W3CDTF">2026-06-05T08:58:26Z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030AA8EBCD7CF736321F226A659A91E1_42</vt:lpwstr>
  </property>
</Properties>
</file>