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[Internal] Tech Brief Template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MAIA Deployment — Structured Technical Brief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Purpose:</w:t>
      </w:r>
      <w:r>
        <w:rPr>
          <w:rFonts w:eastAsia="等线" w:ascii="Arial" w:cs="Arial" w:hAnsi="Arial"/>
          <w:sz w:val="22"/>
        </w:rPr>
        <w:t xml:space="preserve"> AI pre-fills this from the client narrative + questionnaire. Tech lead and product review for accuracy. This document is the single source of truth for deployment decisions — not the narrative, not verbal agreements.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Owner:</w:t>
      </w:r>
      <w:r>
        <w:rPr>
          <w:rFonts w:eastAsia="等线" w:ascii="Arial" w:cs="Arial" w:hAnsi="Arial"/>
          <w:sz w:val="22"/>
        </w:rPr>
        <w:t xml:space="preserve"> Product generates AI draft. Tech lead owns accuracy and sign-off.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Gate:</w:t>
      </w:r>
      <w:r>
        <w:rPr>
          <w:rFonts w:eastAsia="等线" w:ascii="Arial" w:cs="Arial" w:hAnsi="Arial"/>
          <w:sz w:val="22"/>
        </w:rPr>
        <w:t xml:space="preserve"> Tech brief must be completed and confirmed before Day 2 deployment work begins.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Client Information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Name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Industry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 Size (approx headcount)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Primary Contact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 Lead Contact (client-side)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 Go-live Date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Deployment Model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Mindhive-hosted  ☐ Client-hosted AWS  ☐ Mindhive-managed via client AWS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MAIA Modules in Scope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all modules to be activated at go-live. Unchecked modules are deferred — do not configure them.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 Scope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Orders (SO)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Purchase Orders (PO)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Orders (DO)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 Receipt Notes (GRN)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Debit Notes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 / Stock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Management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Supplier Management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WhatsApp Channel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Reporting / Dashboard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Other: __________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Out of scope at go-live (deferred):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Document Types (Doctypes) in Scope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 each doctype the client will use, the direction (inbound/outbound/both), and expected volume.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Est. Daily Volume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Primary Users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User Roles &amp; Permission Matrix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 from MAIA base roles. Adjust per client.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 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Modules Accessible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 Rights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system access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+ approve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SO ☐ PO ☐ INV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+ edit sales docs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SO, Quotation, Customer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+ edit delivery/GRN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DO, GRN, Inventory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+ process invoices/payments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INV, Credit/Debit Notes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INV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Custom: _______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Custom: _______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Client-specific customisations to base permissions: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 Integration Map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Integration Type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Direction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Frequency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Scope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 Method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WhatsApp Business (WABA)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Channel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Inbound + Outbound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Real-time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doc types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key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Ready  ☐ Pending  ☐ Deferred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Accounting (AutoCount / SQL / Other)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sync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One-way  ☐ Bidirectional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Real-time  ☐ Batch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/ DB / Export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Ready  ☐ Pending  ☐ Deferred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ERP / Other: __________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Ready  ☐ Pending  ☐ Deferred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Integration dependencies that could block Day 2 config: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Confirmed not needed (explicitly scoped out):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5. Data Migration Scope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Entity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 Format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 Count (est.)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Quality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 Method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list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Excel  ☐ CSV  ☐ AutoCount export  ☐ Other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Clean  ☐ Needs cleanup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import template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/ product catalog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Excel  ☐ CSV  ☐ AutoCount export  ☐ Other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Clean  ☐ Needs cleanup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import template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Pricelist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Excel  ☐ CSV  ☐ Manual entry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Clean  ☐ Needs cleanup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import template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transactions (if any)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Historical data (if any)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Data items explicitly not migrated (client to manage manually or post-go-live):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6. Company Configuration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 Item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 legal 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 registration no.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Tax ID / GST 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currency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Operating timezone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Business hours (for WhatsApp)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Tax rate(s)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payment terms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numbering series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 (for document headers)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Provided  ☐ Pending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7. Custom Workflow Requirements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These are requirements that deviate from MAIA base behaviour. Each one must be explicitly scoped, estimated, and agreed before go-live.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Business Reason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Complexity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Decision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Low  ☐ Medium  ☐ High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Include at go-live  ☐ Post-go-live  ☐ Reject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Low  ☐ Medium  ☐ High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 Include at go-live  ☐ Post-go-live  ☐ Reject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Rule:</w:t>
      </w:r>
      <w:r>
        <w:rPr>
          <w:rFonts w:eastAsia="等线" w:ascii="Arial" w:cs="Arial" w:hAnsi="Arial"/>
          <w:sz w:val="22"/>
        </w:rPr>
        <w:t xml:space="preserve"> If a custom requirement is not in this table with a confirmed decision, it is out of scope for this onboarding. No verbal agreements.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8. Go-Live Criteria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is considered live when all of the following are confirmed: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in-scope modules are deployed and accessible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user accounts created with correct permissions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data imported (customer list, items, pricelist minimum)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in-scope integrations connected and tested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WABA connected and test message sent/received (or explicitly deferred)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has completed UAT walkthrough and signed off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 least one real transaction processed end-to-end during UAT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team knows how to perform their core daily workflows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Go-live sign-off owner (client side):</w:t>
      </w:r>
      <w:r>
        <w:rPr>
          <w:rFonts w:eastAsia="等线" w:ascii="Arial" w:cs="Arial" w:hAnsi="Arial"/>
          <w:sz w:val="22"/>
        </w:rPr>
        <w:t xml:space="preserve"> 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Go-live sign-off owner (Mindhive side):</w:t>
      </w:r>
      <w:r>
        <w:rPr>
          <w:rFonts w:eastAsia="等线" w:ascii="Arial" w:cs="Arial" w:hAnsi="Arial"/>
          <w:sz w:val="22"/>
        </w:rPr>
        <w:t xml:space="preserve"> _______________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9. Post-Go-Live Scope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Items deferred from this onboarding, to be addressed in follow-up: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Reason Deferred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 Date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Sign-off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Signature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Lead (Mindhive)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 Lead (Mindhive)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Representative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Tech brief generated with AI assistance from client narrative + questionnaire. Reviewed and confirmed by Mindhive product and tech leads.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6091">
    <w:lvl>
      <w:numFmt w:val="bullet"/>
      <w:suff w:val="space"/>
      <w:lvlText w:val="□"/>
    </w:lvl>
  </w:abstractNum>
  <w:abstractNum w:abstractNumId="166092">
    <w:lvl>
      <w:numFmt w:val="bullet"/>
      <w:suff w:val="space"/>
      <w:lvlText w:val="□"/>
    </w:lvl>
  </w:abstractNum>
  <w:abstractNum w:abstractNumId="166093">
    <w:lvl>
      <w:numFmt w:val="bullet"/>
      <w:suff w:val="space"/>
      <w:lvlText w:val="□"/>
    </w:lvl>
  </w:abstractNum>
  <w:abstractNum w:abstractNumId="166094">
    <w:lvl>
      <w:numFmt w:val="bullet"/>
      <w:suff w:val="space"/>
      <w:lvlText w:val="□"/>
    </w:lvl>
  </w:abstractNum>
  <w:abstractNum w:abstractNumId="166095">
    <w:lvl>
      <w:numFmt w:val="bullet"/>
      <w:suff w:val="space"/>
      <w:lvlText w:val="□"/>
    </w:lvl>
  </w:abstractNum>
  <w:abstractNum w:abstractNumId="166096">
    <w:lvl>
      <w:numFmt w:val="bullet"/>
      <w:suff w:val="space"/>
      <w:lvlText w:val="□"/>
    </w:lvl>
  </w:abstractNum>
  <w:abstractNum w:abstractNumId="166097">
    <w:lvl>
      <w:numFmt w:val="bullet"/>
      <w:suff w:val="space"/>
      <w:lvlText w:val="□"/>
    </w:lvl>
  </w:abstractNum>
  <w:abstractNum w:abstractNumId="166098">
    <w:lvl>
      <w:numFmt w:val="bullet"/>
      <w:suff w:val="space"/>
      <w:lvlText w:val="□"/>
    </w:lvl>
  </w:abstractNum>
  <w:num w:numId="1">
    <w:abstractNumId w:val="166091"/>
  </w:num>
  <w:num w:numId="2">
    <w:abstractNumId w:val="166092"/>
  </w:num>
  <w:num w:numId="3">
    <w:abstractNumId w:val="166093"/>
  </w:num>
  <w:num w:numId="4">
    <w:abstractNumId w:val="166094"/>
  </w:num>
  <w:num w:numId="5">
    <w:abstractNumId w:val="166095"/>
  </w:num>
  <w:num w:numId="6">
    <w:abstractNumId w:val="166096"/>
  </w:num>
  <w:num w:numId="7">
    <w:abstractNumId w:val="166097"/>
  </w:num>
  <w:num w:numId="8">
    <w:abstractNumId w:val="1660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2026-08-06T18:44:15Z</dcterms:created>
  <dc:creator>Apache POI</dc:creator>
</cp:coreProperties>
</file>