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Mackessen_MAIA_UAT_Preparation_Checklist</w:t>
      </w:r>
    </w:p>
    <w:p>
      <w:pPr>
        <w:pStyle w:val="1"/>
        <w:spacing w:before="380" w:after="140" w:line="288" w:lineRule="auto"/>
        <w:ind w:left="0"/>
        <w:jc w:val="left"/>
        <w:outlineLvl w:val="0"/>
      </w:pPr>
      <w:bookmarkStart w:name="heading_0" w:id="0"/>
      <w:r>
        <w:rPr>
          <w:rFonts w:eastAsia="等线" w:ascii="Arial" w:cs="Arial" w:hAnsi="Arial"/>
          <w:b w:val="true"/>
          <w:sz w:val="36"/>
        </w:rPr>
        <w:t>MAIA — UAT Preparation Checklist</w:t>
      </w:r>
      <w:bookmarkEnd w:id="0"/>
    </w:p>
    <w:p>
      <w:pPr>
        <w:spacing w:before="120" w:after="120" w:line="288" w:lineRule="auto"/>
        <w:ind w:left="0"/>
        <w:jc w:val="left"/>
      </w:pPr>
      <w:r>
        <w:rPr>
          <w:rFonts w:eastAsia="等线" w:ascii="Arial" w:cs="Arial" w:hAnsi="Arial"/>
          <w:b w:val="true"/>
          <w:sz w:val="22"/>
        </w:rPr>
        <w:t>Project:</w:t>
      </w:r>
      <w:r>
        <w:rPr>
          <w:rFonts w:eastAsia="等线" w:ascii="Arial" w:cs="Arial" w:hAnsi="Arial"/>
          <w:sz w:val="22"/>
        </w:rPr>
        <w:t xml:space="preserve"> Mackessen × MAIA UAT</w:t>
        <w:br/>
      </w:r>
      <w:r>
        <w:rPr>
          <w:rFonts w:eastAsia="等线" w:ascii="Arial" w:cs="Arial" w:hAnsi="Arial"/>
          <w:b w:val="true"/>
          <w:sz w:val="22"/>
        </w:rPr>
        <w:t>Client:</w:t>
      </w:r>
      <w:r>
        <w:rPr>
          <w:rFonts w:eastAsia="等线" w:ascii="Arial" w:cs="Arial" w:hAnsi="Arial"/>
          <w:sz w:val="22"/>
        </w:rPr>
        <w:t xml:space="preserve"> Mackessen</w:t>
        <w:br/>
      </w:r>
      <w:r>
        <w:rPr>
          <w:rFonts w:eastAsia="等线" w:ascii="Arial" w:cs="Arial" w:hAnsi="Arial"/>
          <w:b w:val="true"/>
          <w:sz w:val="22"/>
        </w:rPr>
        <w:t>Scope baseline:</w:t>
      </w:r>
      <w:r>
        <w:rPr>
          <w:rFonts w:eastAsia="等线" w:ascii="Arial" w:cs="Arial" w:hAnsi="Arial"/>
          <w:sz w:val="22"/>
        </w:rPr>
        <w:t xml:space="preserve"> Scope Lock v3.1 dated </w:t>
      </w:r>
      <w:r>
        <w:rPr>
          <w:rFonts w:eastAsia="等线" w:ascii="Arial" w:cs="Arial" w:hAnsi="Arial"/>
          <w:b w:val="true"/>
          <w:sz w:val="22"/>
        </w:rPr>
        <w:t>13 July 2026</w:t>
      </w:r>
      <w:r>
        <w:rPr>
          <w:rFonts w:eastAsia="等线" w:ascii="Arial" w:cs="Arial" w:hAnsi="Arial"/>
          <w:sz w:val="22"/>
        </w:rPr>
        <w:br/>
      </w:r>
      <w:r>
        <w:rPr>
          <w:rFonts w:eastAsia="等线" w:ascii="Arial" w:cs="Arial" w:hAnsi="Arial"/>
          <w:b w:val="true"/>
          <w:sz w:val="22"/>
        </w:rPr>
        <w:t>Build stage:</w:t>
      </w:r>
      <w:r>
        <w:rPr>
          <w:rFonts w:eastAsia="等线" w:ascii="Arial" w:cs="Arial" w:hAnsi="Arial"/>
          <w:sz w:val="22"/>
        </w:rPr>
        <w:t xml:space="preserve"> Late UAT / pre-go-live remediation</w:t>
        <w:br/>
      </w:r>
      <w:r>
        <w:rPr>
          <w:rFonts w:eastAsia="等线" w:ascii="Arial" w:cs="Arial" w:hAnsi="Arial"/>
          <w:b w:val="true"/>
          <w:sz w:val="22"/>
        </w:rPr>
        <w:t>Generated from:</w:t>
      </w:r>
      <w:r>
        <w:rPr>
          <w:rFonts w:eastAsia="等线" w:ascii="Arial" w:cs="Arial" w:hAnsi="Arial"/>
          <w:sz w:val="22"/>
        </w:rPr>
        <w:t xml:space="preserve"> Voice of Customer dossier, Scope Lock v3.1, and the detailed Mackessen UAT checklist</w:t>
      </w:r>
    </w:p>
    <w:p>
      <w:pPr>
        <w:pStyle w:val="2"/>
        <w:spacing w:before="320" w:after="120" w:line="288" w:lineRule="auto"/>
        <w:ind w:left="0"/>
        <w:jc w:val="left"/>
        <w:outlineLvl w:val="1"/>
      </w:pPr>
      <w:bookmarkStart w:name="heading_1" w:id="1"/>
      <w:r>
        <w:rPr>
          <w:rFonts w:eastAsia="等线" w:ascii="Arial" w:cs="Arial" w:hAnsi="Arial"/>
          <w:b w:val="true"/>
          <w:sz w:val="32"/>
        </w:rPr>
        <w:t>1. Readiness verdict</w:t>
      </w:r>
      <w:bookmarkEnd w:id="1"/>
    </w:p>
    <w:p>
      <w:pPr>
        <w:spacing w:before="120" w:after="120" w:line="288" w:lineRule="auto"/>
        <w:ind w:left="0"/>
        <w:jc w:val="left"/>
      </w:pPr>
      <w:r>
        <w:rPr>
          <w:rFonts w:eastAsia="等线" w:ascii="Arial" w:cs="Arial" w:hAnsi="Arial"/>
          <w:b w:val="true"/>
          <w:sz w:val="22"/>
        </w:rPr>
        <w:t>NOT READY</w:t>
      </w:r>
      <w:r>
        <w:rPr>
          <w:rFonts w:eastAsia="等线" w:ascii="Arial" w:cs="Arial" w:hAnsi="Arial"/>
          <w:sz w:val="22"/>
        </w:rPr>
        <w:t xml:space="preserve"> for unrestricted distribution to a broad tester group.</w:t>
      </w:r>
    </w:p>
    <w:p>
      <w:pPr>
        <w:spacing w:before="120" w:after="120" w:line="288" w:lineRule="auto"/>
        <w:ind w:left="0"/>
        <w:jc w:val="left"/>
      </w:pPr>
      <w:r>
        <w:rPr>
          <w:rFonts w:eastAsia="等线" w:ascii="Arial" w:cs="Arial" w:hAnsi="Arial"/>
          <w:sz w:val="22"/>
        </w:rPr>
        <w:t xml:space="preserve">The locked scope and test design are strong: </w:t>
      </w:r>
      <w:r>
        <w:rPr>
          <w:rFonts w:eastAsia="等线" w:ascii="Arial" w:cs="Arial" w:hAnsi="Arial"/>
          <w:b w:val="true"/>
          <w:sz w:val="22"/>
        </w:rPr>
        <w:t>35 testable locked items</w:t>
      </w:r>
      <w:r>
        <w:rPr>
          <w:rFonts w:eastAsia="等线" w:ascii="Arial" w:cs="Arial" w:hAnsi="Arial"/>
          <w:sz w:val="22"/>
        </w:rPr>
        <w:t xml:space="preserve"> and </w:t>
      </w:r>
      <w:r>
        <w:rPr>
          <w:rFonts w:eastAsia="等线" w:ascii="Arial" w:cs="Arial" w:hAnsi="Arial"/>
          <w:b w:val="true"/>
          <w:sz w:val="22"/>
        </w:rPr>
        <w:t>112 black-box test cases</w:t>
      </w:r>
      <w:r>
        <w:rPr>
          <w:rFonts w:eastAsia="等线" w:ascii="Arial" w:cs="Arial" w:hAnsi="Arial"/>
          <w:sz w:val="22"/>
        </w:rPr>
        <w:t xml:space="preserve"> are traceable. Full execution is still blocked by the final role-permission matrix, unnamed test accounts, missing controlled records for several high-risk rules, and missing logistics such as the test window and support channels. Targeted missions that do not depend on permissions or seeded history may begin after environment access is confirmed.</w:t>
      </w:r>
    </w:p>
    <w:p>
      <w:pPr>
        <w:pStyle w:val="2"/>
        <w:spacing w:before="320" w:after="120" w:line="288" w:lineRule="auto"/>
        <w:ind w:left="0"/>
        <w:jc w:val="left"/>
        <w:outlineLvl w:val="1"/>
      </w:pPr>
      <w:bookmarkStart w:name="heading_2" w:id="2"/>
      <w:r>
        <w:rPr>
          <w:rFonts w:eastAsia="等线" w:ascii="Arial" w:cs="Arial" w:hAnsi="Arial"/>
          <w:b w:val="true"/>
          <w:sz w:val="32"/>
        </w:rPr>
        <w:t>2. Missing project information</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 item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it matters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 action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Blocking?</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 ISSUED_DATE]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Testers need to know which guide version is current.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 the distribution date and version owner.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 TEST_WINDOW]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Scheduled </w:t>
            </w:r>
            <w:r>
              <w:rPr>
                <w:rFonts w:eastAsia="等线" w:ascii="Arial" w:cs="Arial" w:hAnsi="Arial"/>
                <w:b w:val="true"/>
                <w:sz w:val="22"/>
              </w:rPr>
              <w:t>9:00 AM</w:t>
            </w:r>
            <w:r>
              <w:rPr>
                <w:rFonts w:eastAsia="等线" w:ascii="Arial" w:cs="Arial" w:hAnsi="Arial"/>
                <w:sz w:val="22"/>
              </w:rPr>
              <w:t xml:space="preserve"> checks, multi-role tests, and cutover checks need coordinated timing.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Publish the start/end date and reserved scheduled-test dates.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for full run</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 ENVIRONMENT_AND_ACCESS]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Testers cannot begin without the correct URL, Telegram bot, credentials, and environment label.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Provide the UAT URL, Telegram bot entry point, login method, and environment 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 INPUT_DOCS_FOLDER]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 photo, PDF, invoice, and COA missions require controlled inputs.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Provide the shared folder and access rights.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for document missions</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 CURRENT_INPUT_FOLDER_CONTENTS]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team must know which files are approved and which are still missing.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Publish a short current-content list with file owners.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for extraction/COA missions</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 SYSTEMS_TESTERS_CANNOT_ACCESS]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Black-box testers must know what must be handed off rather than inspected directly.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 inaccessible systems. At minimum, do not require testers to inspect SQL, APIs, queues, server logs, or source 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if handoffs are clear</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 BUG_REPORTING_CHANNEL]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Failures and observations need one traceable destination.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Provide channel/tool, required fields, and urgent escalation route.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for governed UAT</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 SUPPORT_CHANNEL]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Testers need a five-minute blocker escalation path.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Provide channel and named support rota.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 UAT_OWNER]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Maye is identified as the client approval/sign-off coordinator, but the internal execution owner is not named.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 the internal UAT lead and clarify Maye's sign-off authority.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for final sign-off</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 TIME_BUDGET_PER_TESTER]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 allocation depends on the available testing window.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 the expected time per tester or squad.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 REMOTE_TESTING_SUPPORT]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Multi-role and scheduled tests may require live help.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Provide screen-share method, support hours, and urgent-contact method.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 ANYTHING_ELSE_TESTERS_MUST_KNOW]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distribution may require project-specific safety, availability, or coordination notes.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Add any remaining tester instruction, or explicitly state </w:t>
            </w:r>
            <w:r>
              <w:rPr>
                <w:rFonts w:eastAsia="等线" w:ascii="Arial" w:cs="Arial" w:hAnsi="Arial"/>
                <w:b w:val="true"/>
                <w:sz w:val="22"/>
              </w:rPr>
              <w:t>None</w:t>
            </w:r>
            <w:r>
              <w:rPr>
                <w:rFonts w:eastAsia="等线" w:ascii="Arial" w:cs="Arial" w:hAnsi="Arial"/>
                <w:sz w:val="22"/>
              </w:rPr>
              <w: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role-permission matrix</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This is the only formal client-input blocker in Scope Lock v3.1.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Obtain client approval for create, edit, submit, approve, override, cancel, export/download, and view rights by role.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bl>
    <w:p>
      <w:pPr>
        <w:pStyle w:val="2"/>
        <w:spacing w:before="320" w:after="120" w:line="288" w:lineRule="auto"/>
        <w:ind w:left="0"/>
        <w:jc w:val="left"/>
        <w:outlineLvl w:val="1"/>
      </w:pPr>
      <w:bookmarkStart w:name="heading_3" w:id="3"/>
      <w:r>
        <w:rPr>
          <w:rFonts w:eastAsia="等线" w:ascii="Arial" w:cs="Arial" w:hAnsi="Arial"/>
          <w:b w:val="true"/>
          <w:sz w:val="32"/>
        </w:rPr>
        <w:t>3. Environment and access</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Exact condition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Role/account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web environment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Clearly labelled non-production environment unless the authorised live-cutover mission is running.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testers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M-04–M-20</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Telegram access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go-live channel; each participating Telegram identity must be linked to the correct MAIA account.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Finance, Irene/Credit Controller, operational users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 M-03, M-18, BF-02</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Unlinked Telegram identity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controlled account must remain unlinked to prove access refusal without exposing data.</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Negative-test account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Role-separated accounts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Separate accounts must exist for Sales User, Sales Manager, Logistics, Finance Manager, Credit Controller, Admin, Management, and any Supply Chain role.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roles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 missions across guide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Blocked by role matrix</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 product team</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Live-SQL-labelled cutover environment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Production connection must be unmistakably identified; test-only data must not appear.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 + client PIC</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M-20, BF-06</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Safe reset capability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UAT-created CPOs, SOs, items, alerts, and test settings must be removable or clearly marked.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team/Admin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data-changing missions</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access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Testers can capture screenshots, visible IDs, timestamps, and downloaded documents without exposing unrelated client data.</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testers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missions</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r>
    </w:tbl>
    <w:p>
      <w:pPr>
        <w:pStyle w:val="2"/>
        <w:spacing w:before="320" w:after="120" w:line="288" w:lineRule="auto"/>
        <w:ind w:left="0"/>
        <w:jc w:val="left"/>
        <w:outlineLvl w:val="1"/>
      </w:pPr>
      <w:bookmarkStart w:name="heading_4" w:id="4"/>
      <w:r>
        <w:rPr>
          <w:rFonts w:eastAsia="等线" w:ascii="Arial" w:cs="Arial" w:hAnsi="Arial"/>
          <w:b w:val="true"/>
          <w:sz w:val="32"/>
        </w:rPr>
        <w:t>4. Client-specific configuration</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 state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Visible tester impact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 tester self-service?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channel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Telegram enabled; WhatsApp unavailable is not a go-live failure.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Orders and chatbot queries work through Telegram.</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 M-03, M-18, BF-02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authority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item, price, credit, payment terms, documents, invoice PDFs, and tax values are sourced from SQL.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never invents or silently keeps conflicting production values.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M-04–M-07, M-12, M-17, M-20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Customer-specific pricing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 least one customer/item pair has a known customer price; one pair has no configured price.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Correct price auto-fills; missing price is visibly flagged.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Minimum-price approval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Manager, Credit Controller, Sales Manager, and Admin are configured as permitted approvers.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Permitted role succeeds; Sales User is refused.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by role matrix</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Credit-limit enforcement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Credit block fires at </w:t>
            </w:r>
            <w:r>
              <w:rPr>
                <w:rFonts w:eastAsia="等线" w:ascii="Arial" w:cs="Arial" w:hAnsi="Arial"/>
                <w:b w:val="true"/>
                <w:sz w:val="22"/>
              </w:rPr>
              <w:t>SO submission</w:t>
            </w:r>
            <w:r>
              <w:rPr>
                <w:rFonts w:eastAsia="等线" w:ascii="Arial" w:cs="Arial" w:hAnsi="Arial"/>
                <w:sz w:val="22"/>
              </w:rPr>
              <w:t>, not invoice stage.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Over-limit SO stops immediately; authorised override is logged.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 BF-03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Payment-term rules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 unpaid blocks; 30-day alerts day 31/blocks day 61; 60-day alerts day 61/blocks day 91; reminders repeat every 14 days.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Correct warning/block is visible at each boundary.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Warning acknowledgement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Non-blocking warnings require acknowledgement and activity logging.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proceeds after acknowledgement; log shows user, time, warning, and order.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behaviour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Low/zero stock is informational and must not block order submission.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warning may appear, but submission remains possible.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alerts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Editable thresholds; website and Telegram alerts to Irene/Logistics; </w:t>
            </w:r>
            <w:r>
              <w:rPr>
                <w:rFonts w:eastAsia="等线" w:ascii="Arial" w:cs="Arial" w:hAnsi="Arial"/>
                <w:b w:val="true"/>
                <w:sz w:val="22"/>
              </w:rPr>
              <w:t>9:00 AM</w:t>
            </w:r>
            <w:r>
              <w:rPr>
                <w:rFonts w:eastAsia="等线" w:ascii="Arial" w:cs="Arial" w:hAnsi="Arial"/>
                <w:sz w:val="22"/>
              </w:rPr>
              <w:t xml:space="preserve"> stock summary.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Correct recipients receive low/out-of-stock alerts and a single daily summary.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Partly, Admin only</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alert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More than three full days delayed triggers website/chatbot alert; completion or valid reschedule clears it.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alert at exactly three days; alert clears only at valid resolution.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Operational digest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9:00 AM</w:t>
            </w:r>
            <w:r>
              <w:rPr>
                <w:rFonts w:eastAsia="等线" w:ascii="Arial" w:cs="Arial" w:hAnsi="Arial"/>
                <w:sz w:val="22"/>
              </w:rPr>
              <w:t xml:space="preserve"> digest includes unpaid invoices, inactive customers, unclosed SOs, reorder reminders, and partial-delivery reminders.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five categories appear once using current generic logic.</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 delivery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Remaining quantity stays open and Irene receives daily reminders until full delivery or authorised closure.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Outstanding quantity and reminder lifecycle remain visible.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 source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exposes the original SQL invoice PDF, not a MAIA substitute.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Downloaded invoice matches the prepared visible reference.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 BF-05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 approval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Single-level only for go-live.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valid approval completes the requirement; unauthorised approval is refused.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by role matrix</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Document-date edit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Defaults to creation day; Sales User and Sales Manager may edit where configured, with audit history.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Valid authorised change succeeds; invalid/unauthorised change fails safely.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Partly</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Surcharge handling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Surcharges are active SQL SKU items, not free-text charges.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Correct SKU posts once; missing/inactive SKU is flagged.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Credit-note controls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Finance/Admin issue only after physical return quantity confirmation; Sales requests only; invoice batch numbers carry over.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 refusal and batch traceability are visible.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by role matrix/data</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creation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Finance/Admin only.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Sales/Logistics are refused; duplicate/invalid code is rejected.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by role matrix</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COA matching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COA indexed by item, lot/batch, supplier, date and linked to the correct DO/invoice.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 or mismatched index data does not silently link.</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C3 boundary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Batch-level exemption only; no item-quantity reservation or separate product-level allocation.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Correct batch is traceable; excluded allocation controls do not appear as required behaviour.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E-invoice boundary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Mackessen continues e-invoice in SQL.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does not duplicate or overwrite the SQL process.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chatbot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Available through current scope with role-based data access.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sees permitted data; Sales does not see restricted finance details.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by role matrix</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Stress-test target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Mix text, photo, PDF, document requests, corrupt file, and concurrent users.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crash, loss, duplicate, or context mixing.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[GAP: duration/count and numeric response target]</w:t>
            </w:r>
          </w:p>
        </w:tc>
      </w:tr>
    </w:tbl>
    <w:p>
      <w:pPr>
        <w:pStyle w:val="2"/>
        <w:spacing w:before="320" w:after="120" w:line="288" w:lineRule="auto"/>
        <w:ind w:left="0"/>
        <w:jc w:val="left"/>
        <w:outlineLvl w:val="1"/>
      </w:pPr>
      <w:bookmarkStart w:name="heading_5" w:id="5"/>
      <w:r>
        <w:rPr>
          <w:rFonts w:eastAsia="等线" w:ascii="Arial" w:cs="Arial" w:hAnsi="Arial"/>
          <w:b w:val="true"/>
          <w:sz w:val="32"/>
        </w:rPr>
        <w:t>5. Inputs and test data</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35"/>
        <w:gridCol w:w="1035"/>
        <w:gridCol w:w="1035"/>
        <w:gridCol w:w="1035"/>
        <w:gridCol w:w="1035"/>
        <w:gridCol w:w="1035"/>
        <w:gridCol w:w="1035"/>
        <w:gridCol w:w="1035"/>
      </w:tblGrid>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Requirement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Classification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 condition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How tester obtains it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Alternative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Missing-item action</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TD-01</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Reserved complete customer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PREPARED / SEEDED INPUT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Visible name, address, contact number, email, TIN, valid delivery address, normal credit/terms.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team publishes a reserved record label and expected visible fields.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Another reserved complete customer with the same conditions.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M-03, M-04</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Ask support for a record; do not invent customer data.</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TD-02</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MK-221 item</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 MAY SELF-DISCOVER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Code </w:t>
            </w:r>
            <w:r>
              <w:rPr>
                <w:rFonts w:eastAsia="等线" w:ascii="Arial" w:cs="Arial" w:hAnsi="Arial"/>
                <w:b w:val="true"/>
                <w:sz w:val="22"/>
              </w:rPr>
              <w:t>MK-221</w:t>
            </w:r>
            <w:r>
              <w:rPr>
                <w:rFonts w:eastAsia="等线" w:ascii="Arial" w:cs="Arial" w:hAnsi="Arial"/>
                <w:sz w:val="22"/>
              </w:rPr>
              <w:t xml:space="preserve">, description </w:t>
            </w:r>
            <w:r>
              <w:rPr>
                <w:rFonts w:eastAsia="等线" w:ascii="Arial" w:cs="Arial" w:hAnsi="Arial"/>
                <w:b w:val="true"/>
                <w:sz w:val="22"/>
              </w:rPr>
              <w:t>Food Grade Phosphate</w:t>
            </w:r>
            <w:r>
              <w:rPr>
                <w:rFonts w:eastAsia="等线" w:ascii="Arial" w:cs="Arial" w:hAnsi="Arial"/>
                <w:sz w:val="22"/>
              </w:rPr>
              <w:t>, active and orderable.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Search through the normal product interface.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Another product only when the mission does not require the MK-221 reference.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M-03, M-04, M-05</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 visible code/description; ask support if unavailable.</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TD-03</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Representative PO pack</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PROVIDED INPUT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 least 10 representative PDFs plus expected customer and item-line answers; clear photo and text examples included.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Approved input folder.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Equivalent client-approved PO/photo that preserves format coverage.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 BF-02</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 Test Data.</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TD-04</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Previously corrected extraction example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PREPARED / SEEDED INPUT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known wrong mapping has been corrected and retained for the agreed learning interval.</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team supplies the case and expected corrected mapping.</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 Configuration/Test Data.</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TD-05</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Duplicate PO records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 MAY SAFELY CREATE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Unique reserved customer and PO numbers that no other tester is using.</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First tester creates the initial CPO; second attempt reuses same customer+PO.</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team seeds the initial CPO.</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BF-01</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Reserve new identifiers; after five minutes ask support.</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TD-06</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Customer-specific price pair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PREPARED / SEEDED INPUT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pair with known visible expected price; one pair with missing price.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team publishes the customer/item and expected visible price.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Equivalent seeded pair.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 Test Data.</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TD-07</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Below-minimum-price scenario</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PREPARED / SEEDED INPUT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Known minimum threshold and order line below it.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team provides the test price and approver accounts.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Equivalent seeded item.</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 Configuration.</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TD-08</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Over-limit customer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PREPARED / SEEDED INPUT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limit exceeded; source example used RM30,000 limit and RM32,000 exposure, but production UAT values must be confirmed.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Product/client team publishes the visible scenario.</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Equivalent seeded customer.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 BF-03</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 Test Data.</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TD-09</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Payment-term boundary customers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PREPARED / SEEDED INPUT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 unpaid; 30-day day 31/day 61; 60-day day 61/day 91.</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team seeds controlled invoice ages.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 exact history is essential.</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 Test Data.</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TD-10</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Low/zero-stock items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PREPARED / SEEDED INPUT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item below threshold and one at zero; visible code/description/quantity reference provided.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Admin/product team prepares or reserves records.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 may safely set a UAT threshold if authorised.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 M-09</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 Test Data/Configuration.</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TD-11</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Delayed and partial delivery records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PREPARED / SEEDED INPUT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delivery at exactly 3 days, one over 3 days, and one SO with 1,000 kg ordered/600 kg delivered.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team seeds dated records.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 may create partial delivery only if normal role and timing can be simulated safely.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 Test Data.</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TD-12</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Digest dataset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PREPARED / SEEDED INPUT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Visible records for all five digest categories.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team seeds before the scheduled run.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Existing records only if each category is visibly identifiable.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 Test Data.</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TD-13</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invoice/PDF reference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PREPARED / SEEDED INPUT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Known invoice number, customer, lines, tax, total, and approved PDF reference.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Product/client team supplies visible expected values.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Another approved SQL invoice.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 BF-05</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 Dependency.</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TD-14</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surcharge SKU</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PREPARED / SEEDED INPUT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code, description, amount/rule, posting and tax treatment.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Product/client team publishes the record.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Another active approved surcharge SKU.</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 Test Data.</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TD-15</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 with batch split and return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PREPARED / SEEDED INPUT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Example: 500 kg across two or more known invoice batches; confirmed physical-return workflow.</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team seeds invoice and role states.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Equivalent invoice with multiple batches.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 Test Data.</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TD-16</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New-item test codes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PREPARED / SEEDED INPUT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unique UAT code and one existing duplicate code; cleanup method agreed.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Admin/product team reserves codes.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Equivalent clearly prefixed UAT code.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 Test Data.</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TD-17</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COA pack</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PROVIDED INPUT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Valid COA plus missing-index and mismatched-batch variants; related DO/invoice references.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Approved input folder.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team may prepare synthetic redacted PDFs using grounded UAT values.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 Test Data.</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TD-18</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C3 batch</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PREPARED / SEEDED INPUT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exempt batch and expected visible tax/exemption result; non-exempt mismatch batch.</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Product/client team provides.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M-17</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 Test Data.</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TD-19</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Existing SQL e-invoice record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PREPARED / SEEDED INPUT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Already processed in SQL with visible MAIA status/reference.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Product/client team provides.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Equivalent approved record.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M-17</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 Dependency.</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TD-20</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Role-linked finance and sales accounts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PREPARED / SEEDED INPUT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may access permitted finance data; Sales must be refused restricted data.</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team supplies separate credentials.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M-18</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 Access.</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TD-21</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Stress pack and concurrent users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PREPARED / SEEDED INPUT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Mixed valid requests, corrupt/unsupported file, two active conversations, unique request identifiers.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team prepares pack and participants.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Approved equivalent pack.</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BF-02</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 Test Data/Access.</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TD-22</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Live cutover evidence set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PRODUCT-TEAM SUPPORT REQUIRED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Three live customers, three live items, three live invoices, one test-only record, and one controlled transaction.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Product/client team executes within authorised cutover window.</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safe tester-created alternative.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M-20, BF-06</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 Environment/Dependency.</w:t>
            </w:r>
          </w:p>
        </w:tc>
      </w:tr>
    </w:tbl>
    <w:p>
      <w:pPr>
        <w:pStyle w:val="2"/>
        <w:spacing w:before="320" w:after="120" w:line="288" w:lineRule="auto"/>
        <w:ind w:left="0"/>
        <w:jc w:val="left"/>
        <w:outlineLvl w:val="1"/>
      </w:pPr>
      <w:bookmarkStart w:name="heading_6" w:id="6"/>
      <w:r>
        <w:rPr>
          <w:rFonts w:eastAsia="等线" w:ascii="Arial" w:cs="Arial" w:hAnsi="Arial"/>
          <w:b w:val="true"/>
          <w:sz w:val="32"/>
        </w:rPr>
        <w:t>6. Documents and reference inputs</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40"/>
        <w:gridCol w:w="1275"/>
        <w:gridCol w:w="1275"/>
        <w:gridCol w:w="1140"/>
        <w:gridCol w:w="1140"/>
        <w:gridCol w:w="1140"/>
        <w:gridCol w:w="1140"/>
      </w:tblGrid>
      <w:tr>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Document/input needed</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How it is obtained</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Exact file or description</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Missions</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Alternative</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r>
      <w:tr>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DOC-01</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Clear PO PDF pack</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Approved shared folder</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 least 10 representative POs with expected extraction answers.</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 BF-02</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Equivalent client-approved pack</w:t>
            </w:r>
          </w:p>
        </w:tc>
        <w:tc>
          <w:tcPr>
            <w:tcW w:w="1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r>
      <w:tr>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DOC-02</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Clear order photo</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Approved shared folder</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Legible photo or handwritten order using valid UAT customer/items.</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 BF-02</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Equivalent approved image</w:t>
            </w:r>
          </w:p>
        </w:tc>
        <w:tc>
          <w:tcPr>
            <w:tcW w:w="1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r>
      <w:tr>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DOC-03</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Unreadable/cropped input</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team prepares safe variant</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Blurred or cropped copy with missing customer/PO/item fields.</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Another intentionally unreadable approved file</w:t>
            </w:r>
          </w:p>
        </w:tc>
        <w:tc>
          <w:tcPr>
            <w:tcW w:w="1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r>
      <w:tr>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DOC-04</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Corrupt/unsupported file</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team prepares non-sensitive file</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file that the bot must reject without affecting later requests.</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BF-02</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Another approved unsupported format</w:t>
            </w:r>
          </w:p>
        </w:tc>
        <w:tc>
          <w:tcPr>
            <w:tcW w:w="1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r>
      <w:tr>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DOC-05</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Original SQL invoice PDF</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Product/client team provides reference</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 with visible expected number, customer, lines, tax, and total.</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 BF-05</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Another approved invoice</w:t>
            </w:r>
          </w:p>
        </w:tc>
        <w:tc>
          <w:tcPr>
            <w:tcW w:w="1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r>
      <w:tr>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DOC-06</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COA set</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Approved shared folder</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Valid, missing-index, and mismatched-batch COA variants.</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Redacted grounded UAT variants</w:t>
            </w:r>
          </w:p>
        </w:tc>
        <w:tc>
          <w:tcPr>
            <w:tcW w:w="1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r>
      <w:tr>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DOC-07</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role-permission matrix</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approval</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Create/edit/submit/approve/override/cancel/export/download/view by role.</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 tests across guide</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BLOCKING</w:t>
            </w:r>
          </w:p>
        </w:tc>
      </w:tr>
    </w:tbl>
    <w:p>
      <w:pPr>
        <w:pStyle w:val="3"/>
        <w:spacing w:before="300" w:after="120" w:line="288" w:lineRule="auto"/>
        <w:ind w:left="0"/>
        <w:jc w:val="left"/>
        <w:outlineLvl w:val="2"/>
      </w:pPr>
      <w:bookmarkStart w:name="heading_7" w:id="7"/>
      <w:r>
        <w:rPr>
          <w:rFonts w:eastAsia="等线" w:ascii="Arial" w:cs="Arial" w:hAnsi="Arial"/>
          <w:b w:val="true"/>
          <w:sz w:val="30"/>
        </w:rPr>
        <w:t>Generated safe text inputs</w:t>
      </w:r>
      <w:bookmarkEnd w:id="7"/>
    </w:p>
    <w:p>
      <w:pPr>
        <w:spacing w:before="120" w:after="120" w:line="288" w:lineRule="auto"/>
        <w:ind w:left="0"/>
        <w:jc w:val="left"/>
      </w:pPr>
      <w:r>
        <w:rPr>
          <w:rFonts w:eastAsia="等线" w:ascii="Arial" w:cs="Arial" w:hAnsi="Arial"/>
          <w:sz w:val="22"/>
        </w:rPr>
        <w:t>Use only after replacing bracketed fields with a reserved visible UAT record.</w:t>
      </w:r>
    </w:p>
    <w:p>
      <w:pPr>
        <w:spacing w:before="120" w:after="120" w:line="288" w:lineRule="auto"/>
        <w:ind w:left="0"/>
        <w:jc w:val="left"/>
      </w:pPr>
      <w:r>
        <w:rPr>
          <w:rFonts w:eastAsia="等线" w:ascii="Arial" w:cs="Arial" w:hAnsi="Arial"/>
          <w:b w:val="true"/>
          <w:sz w:val="22"/>
        </w:rPr>
        <w:t>Normal text order template</w:t>
      </w:r>
    </w:p>
    <w:p>
      <w:pPr>
        <w:spacing w:before="120" w:after="120" w:line="288" w:lineRule="auto"/>
        <w:ind w:left="0"/>
        <w:jc w:val="left"/>
      </w:pPr>
      <w:r>
        <w:rPr>
          <w:rFonts w:eastAsia="等线" w:ascii="Arial" w:cs="Arial" w:hAnsi="Arial"/>
          <w:i w:val="true"/>
          <w:color w:val="646a73"/>
          <w:sz w:val="22"/>
        </w:rPr>
        <w:t xml:space="preserve">Please create an order for </w:t>
      </w:r>
      <w:r>
        <w:rPr>
          <w:rFonts w:eastAsia="等线" w:ascii="Arial" w:cs="Arial" w:hAnsi="Arial"/>
          <w:b w:val="true"/>
          <w:i w:val="true"/>
          <w:color w:val="646a73"/>
          <w:sz w:val="22"/>
        </w:rPr>
        <w:t>[reserved UAT customer]</w:t>
      </w:r>
      <w:r>
        <w:rPr>
          <w:rFonts w:eastAsia="等线" w:ascii="Arial" w:cs="Arial" w:hAnsi="Arial"/>
          <w:i w:val="true"/>
          <w:color w:val="646a73"/>
          <w:sz w:val="22"/>
        </w:rPr>
        <w:t xml:space="preserve">, PO </w:t>
      </w:r>
      <w:r>
        <w:rPr>
          <w:rFonts w:eastAsia="等线" w:ascii="Arial" w:cs="Arial" w:hAnsi="Arial"/>
          <w:b w:val="true"/>
          <w:i w:val="true"/>
          <w:color w:val="646a73"/>
          <w:sz w:val="22"/>
        </w:rPr>
        <w:t>[unique reserved PO number]</w:t>
      </w:r>
      <w:r>
        <w:rPr>
          <w:rFonts w:eastAsia="等线" w:ascii="Arial" w:cs="Arial" w:hAnsi="Arial"/>
          <w:i w:val="true"/>
          <w:color w:val="646a73"/>
          <w:sz w:val="22"/>
        </w:rPr>
        <w:t xml:space="preserve">, for </w:t>
      </w:r>
      <w:r>
        <w:rPr>
          <w:rFonts w:eastAsia="等线" w:ascii="Arial" w:cs="Arial" w:hAnsi="Arial"/>
          <w:b w:val="true"/>
          <w:i w:val="true"/>
          <w:color w:val="646a73"/>
          <w:sz w:val="22"/>
        </w:rPr>
        <w:t>25 kg of MK-221 — Food Grade Phosphate</w:t>
      </w:r>
      <w:r>
        <w:rPr>
          <w:rFonts w:eastAsia="等线" w:ascii="Arial" w:cs="Arial" w:hAnsi="Arial"/>
          <w:i w:val="true"/>
          <w:color w:val="646a73"/>
          <w:sz w:val="22"/>
        </w:rPr>
        <w:t xml:space="preserve">, delivery on </w:t>
      </w:r>
      <w:r>
        <w:rPr>
          <w:rFonts w:eastAsia="等线" w:ascii="Arial" w:cs="Arial" w:hAnsi="Arial"/>
          <w:b w:val="true"/>
          <w:i w:val="true"/>
          <w:color w:val="646a73"/>
          <w:sz w:val="22"/>
        </w:rPr>
        <w:t>[valid date]</w:t>
      </w:r>
      <w:r>
        <w:rPr>
          <w:rFonts w:eastAsia="等线" w:ascii="Arial" w:cs="Arial" w:hAnsi="Arial"/>
          <w:i w:val="true"/>
          <w:color w:val="646a73"/>
          <w:sz w:val="22"/>
        </w:rPr>
        <w:t>.</w:t>
      </w:r>
    </w:p>
    <w:p>
      <w:pPr>
        <w:spacing w:before="120" w:after="120" w:line="288" w:lineRule="auto"/>
        <w:ind w:left="0"/>
        <w:jc w:val="left"/>
      </w:pPr>
      <w:r>
        <w:rPr>
          <w:rFonts w:eastAsia="等线" w:ascii="Arial" w:cs="Arial" w:hAnsi="Arial"/>
          <w:b w:val="true"/>
          <w:sz w:val="22"/>
        </w:rPr>
        <w:t>Ambiguity challenge</w:t>
      </w:r>
    </w:p>
    <w:p>
      <w:pPr>
        <w:spacing w:before="120" w:after="120" w:line="288" w:lineRule="auto"/>
        <w:ind w:left="0"/>
        <w:jc w:val="left"/>
      </w:pPr>
      <w:r>
        <w:rPr>
          <w:rFonts w:eastAsia="等线" w:ascii="Arial" w:cs="Arial" w:hAnsi="Arial"/>
          <w:i w:val="true"/>
          <w:color w:val="646a73"/>
          <w:sz w:val="22"/>
        </w:rPr>
        <w:t xml:space="preserve">Please order </w:t>
      </w:r>
      <w:r>
        <w:rPr>
          <w:rFonts w:eastAsia="等线" w:ascii="Arial" w:cs="Arial" w:hAnsi="Arial"/>
          <w:b w:val="true"/>
          <w:i w:val="true"/>
          <w:color w:val="646a73"/>
          <w:sz w:val="22"/>
        </w:rPr>
        <w:t>25 kg of roasted chicken seasoning</w:t>
      </w:r>
      <w:r>
        <w:rPr>
          <w:rFonts w:eastAsia="等线" w:ascii="Arial" w:cs="Arial" w:hAnsi="Arial"/>
          <w:i w:val="true"/>
          <w:color w:val="646a73"/>
          <w:sz w:val="22"/>
        </w:rPr>
        <w:t xml:space="preserve"> for </w:t>
      </w:r>
      <w:r>
        <w:rPr>
          <w:rFonts w:eastAsia="等线" w:ascii="Arial" w:cs="Arial" w:hAnsi="Arial"/>
          <w:b w:val="true"/>
          <w:i w:val="true"/>
          <w:color w:val="646a73"/>
          <w:sz w:val="22"/>
        </w:rPr>
        <w:t>[reserved UAT customer]</w:t>
      </w:r>
      <w:r>
        <w:rPr>
          <w:rFonts w:eastAsia="等线" w:ascii="Arial" w:cs="Arial" w:hAnsi="Arial"/>
          <w:i w:val="true"/>
          <w:color w:val="646a73"/>
          <w:sz w:val="22"/>
        </w:rPr>
        <w:t>.</w:t>
      </w:r>
    </w:p>
    <w:p>
      <w:pPr>
        <w:spacing w:before="120" w:after="120" w:line="288" w:lineRule="auto"/>
        <w:ind w:left="0"/>
        <w:jc w:val="left"/>
      </w:pPr>
      <w:r>
        <w:rPr>
          <w:rFonts w:eastAsia="等线" w:ascii="Arial" w:cs="Arial" w:hAnsi="Arial"/>
          <w:sz w:val="22"/>
        </w:rPr>
        <w:t>The observed phrase is grounded in earlier UAT evidence, but the exact candidate SQL codes must be verified before execution. The expected behaviour is clarification or review, not a guessed mapping.</w:t>
      </w:r>
    </w:p>
    <w:p>
      <w:pPr>
        <w:spacing w:before="120" w:after="120" w:line="288" w:lineRule="auto"/>
        <w:ind w:left="0"/>
        <w:jc w:val="left"/>
      </w:pPr>
      <w:r>
        <w:rPr>
          <w:rFonts w:eastAsia="等线" w:ascii="Arial" w:cs="Arial" w:hAnsi="Arial"/>
          <w:b w:val="true"/>
          <w:sz w:val="22"/>
        </w:rPr>
        <w:t>Short-response challenge</w:t>
      </w:r>
    </w:p>
    <w:p>
      <w:pPr>
        <w:spacing w:before="120" w:after="120" w:line="288" w:lineRule="auto"/>
        <w:ind w:left="0"/>
        <w:jc w:val="left"/>
      </w:pPr>
      <w:r>
        <w:rPr>
          <w:rFonts w:eastAsia="等线" w:ascii="Arial" w:cs="Arial" w:hAnsi="Arial"/>
          <w:i w:val="true"/>
          <w:color w:val="646a73"/>
          <w:sz w:val="22"/>
        </w:rPr>
        <w:t xml:space="preserve">Show unpaid invoices for </w:t>
      </w:r>
      <w:r>
        <w:rPr>
          <w:rFonts w:eastAsia="等线" w:ascii="Arial" w:cs="Arial" w:hAnsi="Arial"/>
          <w:b w:val="true"/>
          <w:i w:val="true"/>
          <w:color w:val="646a73"/>
          <w:sz w:val="22"/>
        </w:rPr>
        <w:t>[reserved test customer]</w:t>
      </w:r>
      <w:r>
        <w:rPr>
          <w:rFonts w:eastAsia="等线" w:ascii="Arial" w:cs="Arial" w:hAnsi="Arial"/>
          <w:i w:val="true"/>
          <w:color w:val="646a73"/>
          <w:sz w:val="22"/>
        </w:rPr>
        <w:t>.</w:t>
      </w:r>
    </w:p>
    <w:p>
      <w:pPr>
        <w:pStyle w:val="2"/>
        <w:spacing w:before="320" w:after="120" w:line="288" w:lineRule="auto"/>
        <w:ind w:left="0"/>
        <w:jc w:val="left"/>
        <w:outlineLvl w:val="1"/>
      </w:pPr>
      <w:bookmarkStart w:name="heading_8" w:id="8"/>
      <w:r>
        <w:rPr>
          <w:rFonts w:eastAsia="等线" w:ascii="Arial" w:cs="Arial" w:hAnsi="Arial"/>
          <w:b w:val="true"/>
          <w:sz w:val="32"/>
        </w:rPr>
        <w:t>7. Role and permission setup</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185"/>
        <w:gridCol w:w="1185"/>
        <w:gridCol w:w="1185"/>
        <w:gridCol w:w="1185"/>
        <w:gridCol w:w="1185"/>
        <w:gridCol w:w="1185"/>
      </w:tblGrid>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role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role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 needed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Permitted actions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Refused actions to test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UAT account + linked Telegram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Create/review orders, submit valid SO, request credit note, edit allowed document date.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 own price exception, override credit/payment block, issue credit note, create item code, access restricted finance data.</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M-01–M-08, M-13–M-15, M-18, BF-01–BF-05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by matrix/account</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manager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Manager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UAT account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 below-minimum price; edit allowed document date.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Actions not granted by final matrix.</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 M-13</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by matrix/account</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UAT account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 DO from valid SO, update delivery, manage partial fulfilment, receive operational alerts.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 DO from blocked/draft SO, create product codes, issue credit note.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M-08–M-10, M-19</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by matrix/account</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controller (Irene)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Controller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Irene UAT account with linked Telegram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Approve/override credit when role is present; receive configured alerts.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Bypass after role is removed; access beyond final matrix.</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 M-09–M-11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by matrix/account</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manager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Manager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UAT account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Minimum-price approval, credit override, permitted invoice/finance actions.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Any action absent from final matrix.</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M-05–M-07, M-12, M-18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by matrix/account</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Finance/Admin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 or Finance role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Separate named accounts if rights differ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Issue credit note after return confirmation, create product codes, maintain approved settings, invoice actions.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Sales-only or ungranted actions; issue CN before confirmation.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M-12–M-17, M-20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by matrix/account</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Supply chain</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[GAP: map client role to product role/account]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UAT account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Upload/index/link COA where permitted.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 mismatched COA or use ungranted actions.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Gap</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Management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Management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UAT account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View lifecycle/status and management information.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Operational changes not granted by matrix.</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M-19</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by matrix/account</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UAT coordinator (Maye)</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[GAP: product role, if any]</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Sign-off access/process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Coordinate evidence review and client approval.</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sign-off without complete evidence/role coverage.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M-19</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Process gap</w:t>
            </w:r>
          </w:p>
        </w:tc>
      </w:tr>
    </w:tbl>
    <w:p>
      <w:pPr>
        <w:pStyle w:val="2"/>
        <w:spacing w:before="320" w:after="120" w:line="288" w:lineRule="auto"/>
        <w:ind w:left="0"/>
        <w:jc w:val="left"/>
        <w:outlineLvl w:val="1"/>
      </w:pPr>
      <w:bookmarkStart w:name="heading_9" w:id="9"/>
      <w:r>
        <w:rPr>
          <w:rFonts w:eastAsia="等线" w:ascii="Arial" w:cs="Arial" w:hAnsi="Arial"/>
          <w:b w:val="true"/>
          <w:sz w:val="32"/>
        </w:rPr>
        <w:t>8. Fallback and remediation setup</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Failure/blocker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Approved fallback</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 action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Product-team action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Missions</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 input missing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only a mission-approved equivalent; otherwise apply five-minute rule.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Record mission ID, search attempted, visible state, and screenshot; mark blocked and continue.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Supply/reserve controlled input.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Telegram unavailable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Continue unrelated web missions. This is not proof of automatic failover.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 Telegram issue separately; do not pretend the website is automatic recovery.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Restore bot or reschedule bot missions.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 M-03, M-18, BF-02</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 customer/item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manual invention or silent substitution.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Keep unsubmitted; capture prompt/error and ask support.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Correct master data or provide valid record.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M-03, M-04</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SQL-backed data unavailable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guessing and no submission using unknown authoritative values.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 availability/sync message and mark dependency/environment blocker.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Restore connection or provide approved visible reference.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M-04–M-07, M-12, M-17, M-20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 refusal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Treat as Pass only when the mission expects refusal.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 role/account, action, and refusal message.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Correct role assignment if refusal contradicts approved matrix.</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 missions</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Bot rejects corrupt file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Later valid requests must still work.</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 the file error and the next successful request.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Investigate if bot stalls/crashes or mixes context.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BF-02</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Duplicate/concurrent record collision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reserved identifiers; never reuse another tester's active record.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 reserve a new record, and note collision.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Maintain reservation sheet and cleanup.</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BF-01, M-01, M-10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Out-of-scope request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 Observation — Out of Scope, not defect.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Point to Scope Boundaries and continue.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Clarify only if product gives misleading in-scope promise.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Unsafe production action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workaround.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 before submission and mark Blocked — Environment/Dependency.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Execute with client approval or seed a safe UAT equivalent.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M-20, BF-06</w:t>
            </w:r>
          </w:p>
        </w:tc>
      </w:tr>
    </w:tbl>
    <w:p>
      <w:pPr>
        <w:pStyle w:val="2"/>
        <w:spacing w:before="320" w:after="120" w:line="288" w:lineRule="auto"/>
        <w:ind w:left="0"/>
        <w:jc w:val="left"/>
        <w:outlineLvl w:val="1"/>
      </w:pPr>
      <w:bookmarkStart w:name="heading_10" w:id="10"/>
      <w:r>
        <w:rPr>
          <w:rFonts w:eastAsia="等线" w:ascii="Arial" w:cs="Arial" w:hAnsi="Arial"/>
          <w:b w:val="true"/>
          <w:sz w:val="32"/>
        </w:rPr>
        <w:t>9. Team coordination</w:t>
      </w:r>
      <w:bookmarkEnd w:id="10"/>
    </w:p>
    <w:p>
      <w:pPr>
        <w:pStyle w:val="3"/>
        <w:spacing w:before="300" w:after="120" w:line="288" w:lineRule="auto"/>
        <w:ind w:left="0"/>
        <w:jc w:val="left"/>
        <w:outlineLvl w:val="2"/>
      </w:pPr>
      <w:bookmarkStart w:name="heading_11" w:id="11"/>
      <w:r>
        <w:rPr>
          <w:rFonts w:eastAsia="等线" w:ascii="Arial" w:cs="Arial" w:hAnsi="Arial"/>
          <w:b w:val="true"/>
          <w:sz w:val="30"/>
        </w:rPr>
        <w:t>Recommended tester squads</w:t>
      </w:r>
      <w:bookmarkEnd w:id="11"/>
    </w:p>
    <w:p>
      <w:pPr>
        <w:numPr>
          <w:numId w:val="1"/>
        </w:numPr>
        <w:spacing w:before="120" w:after="120" w:line="288" w:lineRule="auto"/>
        <w:ind w:left="0"/>
        <w:jc w:val="left"/>
      </w:pPr>
      <w:r>
        <w:rPr>
          <w:rFonts w:eastAsia="等线" w:ascii="Arial" w:cs="Arial" w:hAnsi="Arial"/>
          <w:b w:val="true"/>
          <w:sz w:val="22"/>
        </w:rPr>
        <w:t>Order Capture Squad:</w:t>
      </w:r>
      <w:r>
        <w:rPr>
          <w:rFonts w:eastAsia="等线" w:ascii="Arial" w:cs="Arial" w:hAnsi="Arial"/>
          <w:sz w:val="22"/>
        </w:rPr>
        <w:t xml:space="preserve"> Sales User + Sales Manager. Own M-01–M-05 and BF-01/BF-04.</w:t>
      </w:r>
    </w:p>
    <w:p>
      <w:pPr>
        <w:numPr>
          <w:numId w:val="2"/>
        </w:numPr>
        <w:spacing w:before="120" w:after="120" w:line="288" w:lineRule="auto"/>
        <w:ind w:left="0"/>
        <w:jc w:val="left"/>
      </w:pPr>
      <w:r>
        <w:rPr>
          <w:rFonts w:eastAsia="等线" w:ascii="Arial" w:cs="Arial" w:hAnsi="Arial"/>
          <w:b w:val="true"/>
          <w:sz w:val="22"/>
        </w:rPr>
        <w:t>Controls and Finance Squad:</w:t>
      </w:r>
      <w:r>
        <w:rPr>
          <w:rFonts w:eastAsia="等线" w:ascii="Arial" w:cs="Arial" w:hAnsi="Arial"/>
          <w:sz w:val="22"/>
        </w:rPr>
        <w:t xml:space="preserve"> Credit Controller + Finance Manager + Admin. Own M-06–M-08, M-12–M-15, M-17–M-18, BF-03/BF-05.</w:t>
      </w:r>
    </w:p>
    <w:p>
      <w:pPr>
        <w:numPr>
          <w:numId w:val="3"/>
        </w:numPr>
        <w:spacing w:before="120" w:after="120" w:line="288" w:lineRule="auto"/>
        <w:ind w:left="0"/>
        <w:jc w:val="left"/>
      </w:pPr>
      <w:r>
        <w:rPr>
          <w:rFonts w:eastAsia="等线" w:ascii="Arial" w:cs="Arial" w:hAnsi="Arial"/>
          <w:b w:val="true"/>
          <w:sz w:val="22"/>
        </w:rPr>
        <w:t>Fulfilment and Quality Squad:</w:t>
      </w:r>
      <w:r>
        <w:rPr>
          <w:rFonts w:eastAsia="等线" w:ascii="Arial" w:cs="Arial" w:hAnsi="Arial"/>
          <w:sz w:val="22"/>
        </w:rPr>
        <w:t xml:space="preserve"> Logistics + Supply Chain. Own M-09–M-11 and M-16.</w:t>
      </w:r>
    </w:p>
    <w:p>
      <w:pPr>
        <w:numPr>
          <w:numId w:val="4"/>
        </w:numPr>
        <w:spacing w:before="120" w:after="120" w:line="288" w:lineRule="auto"/>
        <w:ind w:left="0"/>
        <w:jc w:val="left"/>
      </w:pPr>
      <w:r>
        <w:rPr>
          <w:rFonts w:eastAsia="等线" w:ascii="Arial" w:cs="Arial" w:hAnsi="Arial"/>
          <w:b w:val="true"/>
          <w:sz w:val="22"/>
        </w:rPr>
        <w:t>Governance and Cutover Squad:</w:t>
      </w:r>
      <w:r>
        <w:rPr>
          <w:rFonts w:eastAsia="等线" w:ascii="Arial" w:cs="Arial" w:hAnsi="Arial"/>
          <w:sz w:val="22"/>
        </w:rPr>
        <w:t xml:space="preserve"> Management + Maye + product/client technical owners. Own M-19–M-20 and BF-06.</w:t>
      </w:r>
    </w:p>
    <w:p>
      <w:pPr>
        <w:numPr>
          <w:numId w:val="5"/>
        </w:numPr>
        <w:spacing w:before="120" w:after="120" w:line="288" w:lineRule="auto"/>
        <w:ind w:left="0"/>
        <w:jc w:val="left"/>
      </w:pPr>
      <w:r>
        <w:rPr>
          <w:rFonts w:eastAsia="等线" w:ascii="Arial" w:cs="Arial" w:hAnsi="Arial"/>
          <w:b w:val="true"/>
          <w:sz w:val="22"/>
        </w:rPr>
        <w:t>Cross-functional regression group:</w:t>
      </w:r>
      <w:r>
        <w:rPr>
          <w:rFonts w:eastAsia="等线" w:ascii="Arial" w:cs="Arial" w:hAnsi="Arial"/>
          <w:sz w:val="22"/>
        </w:rPr>
        <w:t xml:space="preserve"> Two Sales users plus support. Own BF-02 and concurrent BF-01.</w:t>
      </w:r>
    </w:p>
    <w:p>
      <w:pPr>
        <w:pStyle w:val="3"/>
        <w:spacing w:before="300" w:after="120" w:line="288" w:lineRule="auto"/>
        <w:ind w:left="0"/>
        <w:jc w:val="left"/>
        <w:outlineLvl w:val="2"/>
      </w:pPr>
      <w:bookmarkStart w:name="heading_12" w:id="12"/>
      <w:r>
        <w:rPr>
          <w:rFonts w:eastAsia="等线" w:ascii="Arial" w:cs="Arial" w:hAnsi="Arial"/>
          <w:b w:val="true"/>
          <w:sz w:val="30"/>
        </w:rPr>
        <w:t>Coordination rules</w:t>
      </w:r>
      <w:bookmarkEnd w:id="12"/>
    </w:p>
    <w:p>
      <w:pPr>
        <w:numPr>
          <w:numId w:val="6"/>
        </w:numPr>
        <w:spacing w:before="120" w:after="120" w:line="288" w:lineRule="auto"/>
        <w:ind w:left="0"/>
        <w:jc w:val="left"/>
      </w:pPr>
      <w:r>
        <w:rPr>
          <w:rFonts w:eastAsia="等线" w:ascii="Arial" w:cs="Arial" w:hAnsi="Arial"/>
          <w:b w:val="true"/>
          <w:sz w:val="22"/>
        </w:rPr>
        <w:t>Support channel:</w:t>
      </w:r>
      <w:r>
        <w:rPr>
          <w:rFonts w:eastAsia="等线" w:ascii="Arial" w:cs="Arial" w:hAnsi="Arial"/>
          <w:sz w:val="22"/>
        </w:rPr>
        <w:t xml:space="preserve"> </w:t>
      </w:r>
      <w:r>
        <w:rPr>
          <w:rFonts w:eastAsia="Consolas" w:ascii="Consolas" w:cs="Consolas" w:hAnsi="Consolas"/>
          <w:sz w:val="22"/>
          <w:shd w:fill="EFF0F1"/>
        </w:rPr>
        <w:t>[NEEDS INPUT: SUPPORT_CHANNEL]</w:t>
      </w:r>
    </w:p>
    <w:p>
      <w:pPr>
        <w:numPr>
          <w:numId w:val="7"/>
        </w:numPr>
        <w:spacing w:before="120" w:after="120" w:line="288" w:lineRule="auto"/>
        <w:ind w:left="0"/>
        <w:jc w:val="left"/>
      </w:pPr>
      <w:r>
        <w:rPr>
          <w:rFonts w:eastAsia="等线" w:ascii="Arial" w:cs="Arial" w:hAnsi="Arial"/>
          <w:b w:val="true"/>
          <w:sz w:val="22"/>
        </w:rPr>
        <w:t>Bug channel:</w:t>
      </w:r>
      <w:r>
        <w:rPr>
          <w:rFonts w:eastAsia="等线" w:ascii="Arial" w:cs="Arial" w:hAnsi="Arial"/>
          <w:sz w:val="22"/>
        </w:rPr>
        <w:t xml:space="preserve"> </w:t>
      </w:r>
      <w:r>
        <w:rPr>
          <w:rFonts w:eastAsia="Consolas" w:ascii="Consolas" w:cs="Consolas" w:hAnsi="Consolas"/>
          <w:sz w:val="22"/>
          <w:shd w:fill="EFF0F1"/>
        </w:rPr>
        <w:t>[NEEDS INPUT: BUG_REPORTING_CHANNEL]</w:t>
      </w:r>
    </w:p>
    <w:p>
      <w:pPr>
        <w:numPr>
          <w:numId w:val="8"/>
        </w:numPr>
        <w:spacing w:before="120" w:after="120" w:line="288" w:lineRule="auto"/>
        <w:ind w:left="0"/>
        <w:jc w:val="left"/>
      </w:pPr>
      <w:r>
        <w:rPr>
          <w:rFonts w:eastAsia="等线" w:ascii="Arial" w:cs="Arial" w:hAnsi="Arial"/>
          <w:b w:val="true"/>
          <w:sz w:val="22"/>
        </w:rPr>
        <w:t>Remote support:</w:t>
      </w:r>
      <w:r>
        <w:rPr>
          <w:rFonts w:eastAsia="等线" w:ascii="Arial" w:cs="Arial" w:hAnsi="Arial"/>
          <w:sz w:val="22"/>
        </w:rPr>
        <w:t xml:space="preserve"> </w:t>
      </w:r>
      <w:r>
        <w:rPr>
          <w:rFonts w:eastAsia="Consolas" w:ascii="Consolas" w:cs="Consolas" w:hAnsi="Consolas"/>
          <w:sz w:val="22"/>
          <w:shd w:fill="EFF0F1"/>
        </w:rPr>
        <w:t>[NEEDS INPUT: REMOTE_TESTING_SUPPORT]</w:t>
      </w:r>
    </w:p>
    <w:p>
      <w:pPr>
        <w:numPr>
          <w:numId w:val="9"/>
        </w:numPr>
        <w:spacing w:before="120" w:after="120" w:line="288" w:lineRule="auto"/>
        <w:ind w:left="0"/>
        <w:jc w:val="left"/>
      </w:pPr>
      <w:r>
        <w:rPr>
          <w:rFonts w:eastAsia="等线" w:ascii="Arial" w:cs="Arial" w:hAnsi="Arial"/>
          <w:b w:val="true"/>
          <w:sz w:val="22"/>
        </w:rPr>
        <w:t>Time budget:</w:t>
      </w:r>
      <w:r>
        <w:rPr>
          <w:rFonts w:eastAsia="等线" w:ascii="Arial" w:cs="Arial" w:hAnsi="Arial"/>
          <w:sz w:val="22"/>
        </w:rPr>
        <w:t xml:space="preserve"> </w:t>
      </w:r>
      <w:r>
        <w:rPr>
          <w:rFonts w:eastAsia="Consolas" w:ascii="Consolas" w:cs="Consolas" w:hAnsi="Consolas"/>
          <w:sz w:val="22"/>
          <w:shd w:fill="EFF0F1"/>
        </w:rPr>
        <w:t>[NEEDS INPUT: TIME_BUDGET_PER_TESTER]</w:t>
      </w:r>
    </w:p>
    <w:p>
      <w:pPr>
        <w:numPr>
          <w:numId w:val="10"/>
        </w:numPr>
        <w:spacing w:before="120" w:after="120" w:line="288" w:lineRule="auto"/>
        <w:ind w:left="0"/>
        <w:jc w:val="left"/>
      </w:pPr>
      <w:r>
        <w:rPr>
          <w:rFonts w:eastAsia="等线" w:ascii="Arial" w:cs="Arial" w:hAnsi="Arial"/>
          <w:b w:val="true"/>
          <w:sz w:val="22"/>
        </w:rPr>
        <w:t>Urgent blocker owner:</w:t>
      </w:r>
      <w:r>
        <w:rPr>
          <w:rFonts w:eastAsia="等线" w:ascii="Arial" w:cs="Arial" w:hAnsi="Arial"/>
          <w:sz w:val="22"/>
        </w:rPr>
        <w:t xml:space="preserve"> </w:t>
      </w:r>
      <w:r>
        <w:rPr>
          <w:rFonts w:eastAsia="Consolas" w:ascii="Consolas" w:cs="Consolas" w:hAnsi="Consolas"/>
          <w:sz w:val="22"/>
          <w:shd w:fill="EFF0F1"/>
        </w:rPr>
        <w:t>[NEEDS INPUT: internal UAT owner]</w:t>
      </w:r>
      <w:r>
        <w:rPr>
          <w:rFonts w:eastAsia="等线" w:ascii="Arial" w:cs="Arial" w:hAnsi="Arial"/>
          <w:sz w:val="22"/>
        </w:rPr>
        <w:t>; Maye coordinates client approval/sign-off.</w:t>
      </w:r>
    </w:p>
    <w:p>
      <w:pPr>
        <w:numPr>
          <w:numId w:val="11"/>
        </w:numPr>
        <w:spacing w:before="120" w:after="120" w:line="288" w:lineRule="auto"/>
        <w:ind w:left="0"/>
        <w:jc w:val="left"/>
      </w:pPr>
      <w:r>
        <w:rPr>
          <w:rFonts w:eastAsia="等线" w:ascii="Arial" w:cs="Arial" w:hAnsi="Arial"/>
          <w:b w:val="true"/>
          <w:sz w:val="22"/>
        </w:rPr>
        <w:t>Five-minute blocker rule:</w:t>
      </w:r>
      <w:r>
        <w:rPr>
          <w:rFonts w:eastAsia="等线" w:ascii="Arial" w:cs="Arial" w:hAnsi="Arial"/>
          <w:sz w:val="22"/>
        </w:rPr>
        <w:t xml:space="preserve"> after five minutes, record the correct blocked reason and move to another mission.</w:t>
      </w:r>
    </w:p>
    <w:p>
      <w:pPr>
        <w:numPr>
          <w:numId w:val="12"/>
        </w:numPr>
        <w:spacing w:before="120" w:after="120" w:line="288" w:lineRule="auto"/>
        <w:ind w:left="0"/>
        <w:jc w:val="left"/>
      </w:pPr>
      <w:r>
        <w:rPr>
          <w:rFonts w:eastAsia="等线" w:ascii="Arial" w:cs="Arial" w:hAnsi="Arial"/>
          <w:b w:val="true"/>
          <w:sz w:val="22"/>
        </w:rPr>
        <w:t>Record reservation:</w:t>
      </w:r>
      <w:r>
        <w:rPr>
          <w:rFonts w:eastAsia="等线" w:ascii="Arial" w:cs="Arial" w:hAnsi="Arial"/>
          <w:sz w:val="22"/>
        </w:rPr>
        <w:t xml:space="preserve"> maintain a simple shared list of customer, PO number, order, invoice, item code, batch, tester, and reservation time. Do not use a record reserved by another tester.</w:t>
      </w:r>
    </w:p>
    <w:p>
      <w:pPr>
        <w:numPr>
          <w:numId w:val="13"/>
        </w:numPr>
        <w:spacing w:before="120" w:after="120" w:line="288" w:lineRule="auto"/>
        <w:ind w:left="0"/>
        <w:jc w:val="left"/>
      </w:pPr>
      <w:r>
        <w:rPr>
          <w:rFonts w:eastAsia="等线" w:ascii="Arial" w:cs="Arial" w:hAnsi="Arial"/>
          <w:b w:val="true"/>
          <w:sz w:val="22"/>
        </w:rPr>
        <w:t>Scheduled runs:</w:t>
      </w:r>
      <w:r>
        <w:rPr>
          <w:rFonts w:eastAsia="等线" w:ascii="Arial" w:cs="Arial" w:hAnsi="Arial"/>
          <w:sz w:val="22"/>
        </w:rPr>
        <w:t xml:space="preserve"> reserve separate dates for the </w:t>
      </w:r>
      <w:r>
        <w:rPr>
          <w:rFonts w:eastAsia="等线" w:ascii="Arial" w:cs="Arial" w:hAnsi="Arial"/>
          <w:b w:val="true"/>
          <w:sz w:val="22"/>
        </w:rPr>
        <w:t>9:00 AM</w:t>
      </w:r>
      <w:r>
        <w:rPr>
          <w:rFonts w:eastAsia="等线" w:ascii="Arial" w:cs="Arial" w:hAnsi="Arial"/>
          <w:sz w:val="22"/>
        </w:rPr>
        <w:t xml:space="preserve"> stock summary and operational digest.</w:t>
      </w:r>
    </w:p>
    <w:p>
      <w:pPr>
        <w:numPr>
          <w:numId w:val="14"/>
        </w:numPr>
        <w:spacing w:before="120" w:after="120" w:line="288" w:lineRule="auto"/>
        <w:ind w:left="0"/>
        <w:jc w:val="left"/>
      </w:pPr>
      <w:r>
        <w:rPr>
          <w:rFonts w:eastAsia="等线" w:ascii="Arial" w:cs="Arial" w:hAnsi="Arial"/>
          <w:b w:val="true"/>
          <w:sz w:val="22"/>
        </w:rPr>
        <w:t>Cleanup/reset owner:</w:t>
      </w:r>
      <w:r>
        <w:rPr>
          <w:rFonts w:eastAsia="等线" w:ascii="Arial" w:cs="Arial" w:hAnsi="Arial"/>
          <w:sz w:val="22"/>
        </w:rPr>
        <w:t xml:space="preserve"> </w:t>
      </w:r>
      <w:r>
        <w:rPr>
          <w:rFonts w:eastAsia="Consolas" w:ascii="Consolas" w:cs="Consolas" w:hAnsi="Consolas"/>
          <w:sz w:val="22"/>
          <w:shd w:fill="EFF0F1"/>
        </w:rPr>
        <w:t>[NEEDS INPUT]</w:t>
      </w:r>
      <w:r>
        <w:rPr>
          <w:rFonts w:eastAsia="等线" w:ascii="Arial" w:cs="Arial" w:hAnsi="Arial"/>
          <w:sz w:val="22"/>
        </w:rPr>
        <w:t>. This owner removes or labels UAT records, restores thresholds/roles, and confirms no test-only data remains after cutover.</w:t>
      </w:r>
    </w:p>
    <w:p>
      <w:pPr>
        <w:pStyle w:val="2"/>
        <w:spacing w:before="320" w:after="120" w:line="288" w:lineRule="auto"/>
        <w:ind w:left="0"/>
        <w:jc w:val="left"/>
        <w:outlineLvl w:val="1"/>
      </w:pPr>
      <w:bookmarkStart w:name="heading_13" w:id="13"/>
      <w:r>
        <w:rPr>
          <w:rFonts w:eastAsia="等线" w:ascii="Arial" w:cs="Arial" w:hAnsi="Arial"/>
          <w:b w:val="true"/>
          <w:sz w:val="32"/>
        </w:rPr>
        <w:t>10. Blocking gaps</w:t>
      </w:r>
      <w:bookmarkEnd w:id="13"/>
    </w:p>
    <w:p>
      <w:pPr>
        <w:numPr>
          <w:numId w:val="15"/>
        </w:numPr>
        <w:spacing w:before="120" w:after="120" w:line="288" w:lineRule="auto"/>
        <w:ind w:left="0"/>
        <w:jc w:val="left"/>
      </w:pPr>
      <w:r>
        <w:rPr>
          <w:rFonts w:eastAsia="等线" w:ascii="Arial" w:cs="Arial" w:hAnsi="Arial"/>
          <w:b w:val="true"/>
          <w:sz w:val="22"/>
        </w:rPr>
        <w:t>Final client-approved role-permission matrix</w:t>
      </w:r>
      <w:r>
        <w:rPr>
          <w:rFonts w:eastAsia="等线" w:ascii="Arial" w:cs="Arial" w:hAnsi="Arial"/>
          <w:sz w:val="22"/>
        </w:rPr>
        <w:t xml:space="preserve"> and corresponding role-separated accounts.</w:t>
      </w:r>
    </w:p>
    <w:p>
      <w:pPr>
        <w:numPr>
          <w:numId w:val="16"/>
        </w:numPr>
        <w:spacing w:before="120" w:after="120" w:line="288" w:lineRule="auto"/>
        <w:ind w:left="0"/>
        <w:jc w:val="left"/>
      </w:pPr>
      <w:r>
        <w:rPr>
          <w:rFonts w:eastAsia="等线" w:ascii="Arial" w:cs="Arial" w:hAnsi="Arial"/>
          <w:b w:val="true"/>
          <w:sz w:val="22"/>
        </w:rPr>
        <w:t>Environment/access pack:</w:t>
      </w:r>
      <w:r>
        <w:rPr>
          <w:rFonts w:eastAsia="等线" w:ascii="Arial" w:cs="Arial" w:hAnsi="Arial"/>
          <w:sz w:val="22"/>
        </w:rPr>
        <w:t xml:space="preserve"> UAT URL, Telegram bot, login method, account list, and environment label.</w:t>
      </w:r>
    </w:p>
    <w:p>
      <w:pPr>
        <w:numPr>
          <w:numId w:val="17"/>
        </w:numPr>
        <w:spacing w:before="120" w:after="120" w:line="288" w:lineRule="auto"/>
        <w:ind w:left="0"/>
        <w:jc w:val="left"/>
      </w:pPr>
      <w:r>
        <w:rPr>
          <w:rFonts w:eastAsia="等线" w:ascii="Arial" w:cs="Arial" w:hAnsi="Arial"/>
          <w:b w:val="true"/>
          <w:sz w:val="22"/>
        </w:rPr>
        <w:t>Governance pack:</w:t>
      </w:r>
      <w:r>
        <w:rPr>
          <w:rFonts w:eastAsia="等线" w:ascii="Arial" w:cs="Arial" w:hAnsi="Arial"/>
          <w:sz w:val="22"/>
        </w:rPr>
        <w:t xml:space="preserve"> test window, bug channel, support channel, internal UAT owner, and sign-off route.</w:t>
      </w:r>
    </w:p>
    <w:p>
      <w:pPr>
        <w:numPr>
          <w:numId w:val="18"/>
        </w:numPr>
        <w:spacing w:before="120" w:after="120" w:line="288" w:lineRule="auto"/>
        <w:ind w:left="0"/>
        <w:jc w:val="left"/>
      </w:pPr>
      <w:r>
        <w:rPr>
          <w:rFonts w:eastAsia="等线" w:ascii="Arial" w:cs="Arial" w:hAnsi="Arial"/>
          <w:b w:val="true"/>
          <w:sz w:val="22"/>
        </w:rPr>
        <w:t>Controlled high-risk data:</w:t>
      </w:r>
      <w:r>
        <w:rPr>
          <w:rFonts w:eastAsia="等线" w:ascii="Arial" w:cs="Arial" w:hAnsi="Arial"/>
          <w:sz w:val="22"/>
        </w:rPr>
        <w:t xml:space="preserve"> pricing, minimum price, credit, payment-term history, scheduled alerts/digest, invoice PDF, batch return, surcharge, C3, COA, and cutover records.</w:t>
      </w:r>
    </w:p>
    <w:p>
      <w:pPr>
        <w:numPr>
          <w:numId w:val="19"/>
        </w:numPr>
        <w:spacing w:before="120" w:after="120" w:line="288" w:lineRule="auto"/>
        <w:ind w:left="0"/>
        <w:jc w:val="left"/>
      </w:pPr>
      <w:r>
        <w:rPr>
          <w:rFonts w:eastAsia="等线" w:ascii="Arial" w:cs="Arial" w:hAnsi="Arial"/>
          <w:b w:val="true"/>
          <w:sz w:val="22"/>
        </w:rPr>
        <w:t>Document input folder</w:t>
      </w:r>
      <w:r>
        <w:rPr>
          <w:rFonts w:eastAsia="等线" w:ascii="Arial" w:cs="Arial" w:hAnsi="Arial"/>
          <w:sz w:val="22"/>
        </w:rPr>
        <w:t xml:space="preserve"> with approved PO/photo/PDF/corrupt-file/COA assets and expected answers.</w:t>
      </w:r>
    </w:p>
    <w:p>
      <w:pPr>
        <w:numPr>
          <w:numId w:val="20"/>
        </w:numPr>
        <w:spacing w:before="120" w:after="120" w:line="288" w:lineRule="auto"/>
        <w:ind w:left="0"/>
        <w:jc w:val="left"/>
      </w:pPr>
      <w:r>
        <w:rPr>
          <w:rFonts w:eastAsia="等线" w:ascii="Arial" w:cs="Arial" w:hAnsi="Arial"/>
          <w:b w:val="true"/>
          <w:sz w:val="22"/>
        </w:rPr>
        <w:t>Stress-test definition:</w:t>
      </w:r>
      <w:r>
        <w:rPr>
          <w:rFonts w:eastAsia="等线" w:ascii="Arial" w:cs="Arial" w:hAnsi="Arial"/>
          <w:sz w:val="22"/>
        </w:rPr>
        <w:t xml:space="preserve"> duration/count and any numeric response-time acceptance threshold.</w:t>
      </w:r>
    </w:p>
    <w:p>
      <w:pPr>
        <w:numPr>
          <w:numId w:val="21"/>
        </w:numPr>
        <w:spacing w:before="120" w:after="120" w:line="288" w:lineRule="auto"/>
        <w:ind w:left="0"/>
        <w:jc w:val="left"/>
      </w:pPr>
      <w:r>
        <w:rPr>
          <w:rFonts w:eastAsia="等线" w:ascii="Arial" w:cs="Arial" w:hAnsi="Arial"/>
          <w:b w:val="true"/>
          <w:sz w:val="22"/>
        </w:rPr>
        <w:t>Locked-rule clarifications needed for execution:</w:t>
      </w:r>
      <w:r>
        <w:rPr>
          <w:rFonts w:eastAsia="等线" w:ascii="Arial" w:cs="Arial" w:hAnsi="Arial"/>
          <w:sz w:val="22"/>
        </w:rPr>
        <w:t xml:space="preserve"> correction-learning interval, exact digest-selection configuration, final recipient list, legal document-date edit states, COA matching precedence, and named single-level invoice approver(s).</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01060">
    <w:lvl>
      <w:numFmt w:val="bullet"/>
      <w:suff w:val="tab"/>
      <w:lvlText w:val="•"/>
      <w:rPr>
        <w:color w:val="3370ff"/>
      </w:rPr>
    </w:lvl>
  </w:abstractNum>
  <w:abstractNum w:abstractNumId="901061">
    <w:lvl>
      <w:numFmt w:val="bullet"/>
      <w:suff w:val="tab"/>
      <w:lvlText w:val="•"/>
      <w:rPr>
        <w:color w:val="3370ff"/>
      </w:rPr>
    </w:lvl>
  </w:abstractNum>
  <w:abstractNum w:abstractNumId="901062">
    <w:lvl>
      <w:numFmt w:val="bullet"/>
      <w:suff w:val="tab"/>
      <w:lvlText w:val="•"/>
      <w:rPr>
        <w:color w:val="3370ff"/>
      </w:rPr>
    </w:lvl>
  </w:abstractNum>
  <w:abstractNum w:abstractNumId="901063">
    <w:lvl>
      <w:numFmt w:val="bullet"/>
      <w:suff w:val="tab"/>
      <w:lvlText w:val="•"/>
      <w:rPr>
        <w:color w:val="3370ff"/>
      </w:rPr>
    </w:lvl>
  </w:abstractNum>
  <w:abstractNum w:abstractNumId="901064">
    <w:lvl>
      <w:numFmt w:val="bullet"/>
      <w:suff w:val="tab"/>
      <w:lvlText w:val="•"/>
      <w:rPr>
        <w:color w:val="3370ff"/>
      </w:rPr>
    </w:lvl>
  </w:abstractNum>
  <w:abstractNum w:abstractNumId="901065">
    <w:lvl>
      <w:numFmt w:val="bullet"/>
      <w:suff w:val="tab"/>
      <w:lvlText w:val="•"/>
      <w:rPr>
        <w:color w:val="3370ff"/>
      </w:rPr>
    </w:lvl>
  </w:abstractNum>
  <w:abstractNum w:abstractNumId="901066">
    <w:lvl>
      <w:numFmt w:val="bullet"/>
      <w:suff w:val="tab"/>
      <w:lvlText w:val="•"/>
      <w:rPr>
        <w:color w:val="3370ff"/>
      </w:rPr>
    </w:lvl>
  </w:abstractNum>
  <w:abstractNum w:abstractNumId="901067">
    <w:lvl>
      <w:numFmt w:val="bullet"/>
      <w:suff w:val="tab"/>
      <w:lvlText w:val="•"/>
      <w:rPr>
        <w:color w:val="3370ff"/>
      </w:rPr>
    </w:lvl>
  </w:abstractNum>
  <w:abstractNum w:abstractNumId="901068">
    <w:lvl>
      <w:numFmt w:val="bullet"/>
      <w:suff w:val="tab"/>
      <w:lvlText w:val="•"/>
      <w:rPr>
        <w:color w:val="3370ff"/>
      </w:rPr>
    </w:lvl>
  </w:abstractNum>
  <w:abstractNum w:abstractNumId="901069">
    <w:lvl>
      <w:numFmt w:val="bullet"/>
      <w:suff w:val="tab"/>
      <w:lvlText w:val="•"/>
      <w:rPr>
        <w:color w:val="3370ff"/>
      </w:rPr>
    </w:lvl>
  </w:abstractNum>
  <w:abstractNum w:abstractNumId="901070">
    <w:lvl>
      <w:numFmt w:val="bullet"/>
      <w:suff w:val="tab"/>
      <w:lvlText w:val="•"/>
      <w:rPr>
        <w:color w:val="3370ff"/>
      </w:rPr>
    </w:lvl>
  </w:abstractNum>
  <w:abstractNum w:abstractNumId="901071">
    <w:lvl>
      <w:numFmt w:val="bullet"/>
      <w:suff w:val="tab"/>
      <w:lvlText w:val="•"/>
      <w:rPr>
        <w:color w:val="3370ff"/>
      </w:rPr>
    </w:lvl>
  </w:abstractNum>
  <w:abstractNum w:abstractNumId="901072">
    <w:lvl>
      <w:numFmt w:val="bullet"/>
      <w:suff w:val="tab"/>
      <w:lvlText w:val="•"/>
      <w:rPr>
        <w:color w:val="3370ff"/>
      </w:rPr>
    </w:lvl>
  </w:abstractNum>
  <w:abstractNum w:abstractNumId="901073">
    <w:lvl>
      <w:numFmt w:val="bullet"/>
      <w:suff w:val="tab"/>
      <w:lvlText w:val="•"/>
      <w:rPr>
        <w:color w:val="3370ff"/>
      </w:rPr>
    </w:lvl>
  </w:abstractNum>
  <w:abstractNum w:abstractNumId="901074">
    <w:lvl>
      <w:start w:val="1"/>
      <w:numFmt w:val="decimal"/>
      <w:suff w:val="tab"/>
      <w:lvlText w:val="%1."/>
      <w:rPr>
        <w:color w:val="3370ff"/>
      </w:rPr>
    </w:lvl>
  </w:abstractNum>
  <w:abstractNum w:abstractNumId="901075">
    <w:lvl>
      <w:start w:val="2"/>
      <w:numFmt w:val="decimal"/>
      <w:suff w:val="tab"/>
      <w:lvlText w:val="%1."/>
      <w:rPr>
        <w:color w:val="3370ff"/>
      </w:rPr>
    </w:lvl>
  </w:abstractNum>
  <w:abstractNum w:abstractNumId="901076">
    <w:lvl>
      <w:start w:val="3"/>
      <w:numFmt w:val="decimal"/>
      <w:suff w:val="tab"/>
      <w:lvlText w:val="%1."/>
      <w:rPr>
        <w:color w:val="3370ff"/>
      </w:rPr>
    </w:lvl>
  </w:abstractNum>
  <w:abstractNum w:abstractNumId="901077">
    <w:lvl>
      <w:start w:val="4"/>
      <w:numFmt w:val="decimal"/>
      <w:suff w:val="tab"/>
      <w:lvlText w:val="%1."/>
      <w:rPr>
        <w:color w:val="3370ff"/>
      </w:rPr>
    </w:lvl>
  </w:abstractNum>
  <w:abstractNum w:abstractNumId="901078">
    <w:lvl>
      <w:start w:val="5"/>
      <w:numFmt w:val="decimal"/>
      <w:suff w:val="tab"/>
      <w:lvlText w:val="%1."/>
      <w:rPr>
        <w:color w:val="3370ff"/>
      </w:rPr>
    </w:lvl>
  </w:abstractNum>
  <w:abstractNum w:abstractNumId="901079">
    <w:lvl>
      <w:start w:val="6"/>
      <w:numFmt w:val="decimal"/>
      <w:suff w:val="tab"/>
      <w:lvlText w:val="%1."/>
      <w:rPr>
        <w:color w:val="3370ff"/>
      </w:rPr>
    </w:lvl>
  </w:abstractNum>
  <w:abstractNum w:abstractNumId="901080">
    <w:lvl>
      <w:start w:val="7"/>
      <w:numFmt w:val="decimal"/>
      <w:suff w:val="tab"/>
      <w:lvlText w:val="%1."/>
      <w:rPr>
        <w:color w:val="3370ff"/>
      </w:rPr>
    </w:lvl>
  </w:abstractNum>
  <w:num w:numId="1">
    <w:abstractNumId w:val="901060"/>
  </w:num>
  <w:num w:numId="2">
    <w:abstractNumId w:val="901061"/>
  </w:num>
  <w:num w:numId="3">
    <w:abstractNumId w:val="901062"/>
  </w:num>
  <w:num w:numId="4">
    <w:abstractNumId w:val="901063"/>
  </w:num>
  <w:num w:numId="5">
    <w:abstractNumId w:val="901064"/>
  </w:num>
  <w:num w:numId="6">
    <w:abstractNumId w:val="901065"/>
  </w:num>
  <w:num w:numId="7">
    <w:abstractNumId w:val="901066"/>
  </w:num>
  <w:num w:numId="8">
    <w:abstractNumId w:val="901067"/>
  </w:num>
  <w:num w:numId="9">
    <w:abstractNumId w:val="901068"/>
  </w:num>
  <w:num w:numId="10">
    <w:abstractNumId w:val="901069"/>
  </w:num>
  <w:num w:numId="11">
    <w:abstractNumId w:val="901070"/>
  </w:num>
  <w:num w:numId="12">
    <w:abstractNumId w:val="901071"/>
  </w:num>
  <w:num w:numId="13">
    <w:abstractNumId w:val="901072"/>
  </w:num>
  <w:num w:numId="14">
    <w:abstractNumId w:val="901073"/>
  </w:num>
  <w:num w:numId="15">
    <w:abstractNumId w:val="901074"/>
  </w:num>
  <w:num w:numId="16">
    <w:abstractNumId w:val="901075"/>
  </w:num>
  <w:num w:numId="17">
    <w:abstractNumId w:val="901076"/>
  </w:num>
  <w:num w:numId="18">
    <w:abstractNumId w:val="901077"/>
  </w:num>
  <w:num w:numId="19">
    <w:abstractNumId w:val="901078"/>
  </w:num>
  <w:num w:numId="20">
    <w:abstractNumId w:val="901079"/>
  </w:num>
  <w:num w:numId="21">
    <w:abstractNumId w:val="90108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2026-08-07T08:32:09Z</dcterms:created>
  <dc:creator>Apache POI</dc:creator>
</cp:coreProperties>
</file>