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Dalson Industrial Supplies — End-user &amp; Process Map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owner: Gareth</w:t>
        <w:br/>
        <w:t>status: draft</w:t>
        <w:br/>
      </w:r>
      <w:r>
        <w:rPr>
          <w:rFonts w:eastAsia="等线" w:ascii="Arial" w:cs="Arial" w:hAnsi="Arial"/>
          <w:b w:val="true"/>
          <w:sz w:val="32"/>
        </w:rPr>
        <w:t>last_reviewed: 2026-07-19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Sources: Scope Lock v2 (2026-07-14) · VoC Extraction (2026-07-14) · UAT Checklist (2026-07-14) · Dalson Industrial Supplies Customer Narrative Document (vendor voice — context only) · </w:t>
      </w:r>
      <w:r>
        <w:rPr>
          <w:rFonts w:eastAsia="等线" w:ascii="Arial" w:cs="Arial" w:hAnsi="Arial"/>
          <w:b w:val="true"/>
          <w:sz w:val="22"/>
        </w:rPr>
        <w:t>Dalson Sample Data Checklist (Lark, `MAIA User List` section, revision 62)</w:t>
      </w:r>
      <w:r>
        <w:rPr>
          <w:rFonts w:eastAsia="等线" w:ascii="Arial" w:cs="Arial" w:hAnsi="Arial"/>
          <w:sz w:val="22"/>
        </w:rPr>
        <w:t xml:space="preserve"> — first source with a real named roster + emails + WhatsApp numbers for this account.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MISSING SOURCE: Forensic Dossier</w:t>
      </w:r>
      <w:r>
        <w:rPr>
          <w:rFonts w:eastAsia="等线" w:ascii="Arial" w:cs="Arial" w:hAnsi="Arial"/>
          <w:sz w:val="22"/>
        </w:rPr>
        <w:t xml:space="preserve"> — none exists for Dalson.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Actor &amp; Role Register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870"/>
        <w:gridCol w:w="1245"/>
        <w:gridCol w:w="2100"/>
        <w:gridCol w:w="780"/>
        <w:gridCol w:w="990"/>
        <w:gridCol w:w="1215"/>
      </w:tblGrid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Actor (real name)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role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Authority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Contacted?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UAT signatory?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they do in MAIA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Voice confidence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Yap Li Min</w:t>
            </w:r>
            <w:r>
              <w:rPr>
                <w:rFonts w:eastAsia="等线" w:ascii="Arial" w:cs="Arial" w:hAnsi="Arial"/>
                <w:sz w:val="22"/>
              </w:rPr>
              <w:t xml:space="preserve"> (`dalsonmultisupply@gmail.com`, WhatsApp 6012-368-1558) — this is "Yap Li Min" from the VoC/Scope Lock transcripts; MAIA User List names her role as </w:t>
            </w:r>
            <w:r>
              <w:rPr>
                <w:rFonts w:eastAsia="等线" w:ascii="Arial" w:cs="Arial" w:hAnsi="Arial"/>
                <w:b w:val="true"/>
                <w:sz w:val="22"/>
              </w:rPr>
              <w:t>"sales coordinator/owner"</w:t>
            </w:r>
            <w:r>
              <w:rPr>
                <w:rFonts w:eastAsia="等线" w:ascii="Arial" w:cs="Arial" w:hAnsi="Arial"/>
                <w:sz w:val="22"/>
              </w:rPr>
              <w:t xml:space="preserve"> (dual role, not owner-only)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Management / Sales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 of 3 registered MAIA users who can submit a document directly — no separate approval authority (Scope Lock SL-7, superseded 2026-07-20: approval gate removed, client confirmed)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— attended the 2026-05-22 requirements session directly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Likely, but not formally confirmed</w:t>
            </w:r>
            <w:r>
              <w:rPr>
                <w:rFonts w:eastAsia="等线" w:ascii="Arial" w:cs="Arial" w:hAnsi="Arial"/>
                <w:sz w:val="22"/>
              </w:rPr>
              <w:t xml:space="preserve"> — see Gap #1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Submits draft SO/Invoice directly; sets business rules (credit note policy, receipt policy); field/mobile-based, uses MAIA remotely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 — identity now grounded in the MAIA User List, not just the transcript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Asilah Amirah binti Khairuddin</w:t>
            </w:r>
            <w:r>
              <w:rPr>
                <w:rFonts w:eastAsia="等线" w:ascii="Arial" w:cs="Arial" w:hAnsi="Arial"/>
                <w:sz w:val="22"/>
              </w:rPr>
              <w:t xml:space="preserve"> (`dalsonsales.wei@gmail.com`, WhatsApp 6017-574-6626)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/ Admin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 of 3 registered MAIA users who can submit a document directly (Scope Lock SL-7, superseded 2026-07-20 — previously blocked from approving, now no approval step exists to be blocked from)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— named in MAIA User List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NEEDS CLIENT INPUT</w:t>
            </w:r>
            <w:r>
              <w:rPr>
                <w:rFonts w:eastAsia="等线" w:ascii="Arial" w:cs="Arial" w:hAnsi="Arial"/>
                <w:sz w:val="22"/>
              </w:rPr>
              <w:t xml:space="preserve"> — named now, sign-off role still unconfirmed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Forwards customer POs into MAIA; submits orders directly; handles invoice/customer creation in AutoCount today (desk-based, in-office)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 identity (User List); role description still BELIEVED — never spoken directly in any source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Joseph</w:t>
            </w:r>
            <w:r>
              <w:rPr>
                <w:rFonts w:eastAsia="等线" w:ascii="Arial" w:cs="Arial" w:hAnsi="Arial"/>
                <w:sz w:val="22"/>
              </w:rPr>
              <w:t xml:space="preserve"> (Admin/Store Keeper — no email on file, WhatsApp 6017-224-8046)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Logistics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 of 3 registered MAIA users — same direct submission rights as Yap Li Min/Asilah (SL-7), but stock/fulfilment is his main role, not order intake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— named in MAIA User List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NEEDS CLIENT INPUT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Receives forwarded PO, packs order directly; can submit orders if it falls to him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 identity (User List); role description still BELIEVED — same third-person-only sourcing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Driver(s)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Logistics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Captures proof-of-delivery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STILL NEEDS CLIENT INPUT</w:t>
            </w:r>
            <w:r>
              <w:rPr>
                <w:rFonts w:eastAsia="等线" w:ascii="Arial" w:cs="Arial" w:hAnsi="Arial"/>
                <w:sz w:val="22"/>
              </w:rPr>
              <w:t xml:space="preserve"> — the 3-person User List has no separate driver entry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NEEDS CLIENT INPUT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Uploads POD photo via MAIA after delivery (Scope Lock SL-5, locked)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BELIEVED — do not assume Joseph covers this; confirm at sign-off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 Tan (AutoCount Software Support)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 (external, not a MAIA end-user)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 system owner/dealer; technical point of contact for integration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— contact details on file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easysoftprosolution@gmail.com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 — not a MAIA end-user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Manages Dalson's AutoCount instance; was the party who granted AutoCount access and coordinated the data migration (Scope Lock SL-6)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CONFIRMED — cross-referenced against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Dalson MAIA autocount integration.md</w:t>
            </w:r>
            <w:r>
              <w:rPr>
                <w:rFonts w:eastAsia="等线" w:ascii="Arial" w:cs="Arial" w:hAnsi="Arial"/>
                <w:sz w:val="22"/>
              </w:rPr>
              <w:t xml:space="preserve"> contact table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Checkpoint — headcount resolved.</w:t>
      </w:r>
      <w:r>
        <w:rPr>
          <w:rFonts w:eastAsia="等线" w:ascii="Arial" w:cs="Arial" w:hAnsi="Arial"/>
          <w:sz w:val="22"/>
        </w:rPr>
        <w:t xml:space="preserve"> The Customer Narrative's vendor-sourced "2 sales coordinators, plus warehouse and delivery involvement" is now corroborated close enough by the MAIA User List: 1 coordinator (Asilah) + 1 store keeper (Joseph) + Yap Li Min herself also carrying a coordinator role. Driver headcount remains unconfirmed — the one identity gap the User List did not close.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Access-control rule, newly confirmed:</w:t>
      </w:r>
      <w:r>
        <w:rPr>
          <w:rFonts w:eastAsia="等线" w:ascii="Arial" w:cs="Arial" w:hAnsi="Arial"/>
          <w:sz w:val="22"/>
        </w:rPr>
        <w:t xml:space="preserve"> MAIA identifies each user by the WhatsApp number they message from. Unregistered numbers are not recognised and get no response — by design. Shared/office numbers must not be registered; each person needs their own. This firms up the Permission Matrix's access boundaries in Section 5.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Order-Intake Map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Channel today (as described by Yap Li Min):</w:t>
      </w:r>
      <w:r>
        <w:rPr>
          <w:rFonts w:eastAsia="等线" w:ascii="Arial" w:cs="Arial" w:hAnsi="Arial"/>
          <w:sz w:val="22"/>
        </w:rPr>
        <w:t xml:space="preserve"> calls, WhatsApp, some email — unstructured, staff manually interpret.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Channel for MAIA production (locked</w:t>
      </w:r>
      <w:r>
        <w:rPr>
          <w:rFonts w:eastAsia="等线" w:ascii="Arial" w:cs="Arial" w:hAnsi="Arial"/>
          <w:sz w:val="22"/>
        </w:rPr>
        <w:t xml:space="preserve"> — Scope Lock SL-3): </w:t>
      </w:r>
      <w:r>
        <w:rPr>
          <w:rFonts w:eastAsia="等线" w:ascii="Arial" w:cs="Arial" w:hAnsi="Arial"/>
          <w:b w:val="true"/>
          <w:sz w:val="22"/>
        </w:rPr>
        <w:t>Telegram</w:t>
      </w:r>
      <w:r>
        <w:rPr>
          <w:rFonts w:eastAsia="等线" w:ascii="Arial" w:cs="Arial" w:hAnsi="Arial"/>
          <w:sz w:val="22"/>
        </w:rPr>
        <w:t>. Shift from the original May 2026 setup session (dedicated WhatsApp Business number) — confirmed with client directly, no open risk remains.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One number vs many:</w:t>
      </w:r>
      <w:r>
        <w:rPr>
          <w:rFonts w:eastAsia="等线" w:ascii="Arial" w:cs="Arial" w:hAnsi="Arial"/>
          <w:sz w:val="22"/>
        </w:rPr>
        <w:t xml:space="preserve"> MAIA operates on a single dedicated messaging account (originally scoped as a WhatsApp-only number "no one can use it at all... this number is only for Maya"), now realized on Telegram instead. Single-number model carries over.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 forwards:</w:t>
      </w:r>
      <w:r>
        <w:rPr>
          <w:rFonts w:eastAsia="等线" w:ascii="Arial" w:cs="Arial" w:hAnsi="Arial"/>
          <w:sz w:val="22"/>
        </w:rPr>
        <w:t xml:space="preserve"> customer sends PO/order request → forwarded into MAIA by staff. Now that Asilah (sales coordinator) and Yap Li Min (owner, also coordinator-role) are both named and registered MAIA users, either can plausibly forward — sources still don't state a hard rule for which one does it day-to-day. Downgraded from a full identity gap to a workflow-detail gap.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Submission, no separate approval gate (updated 2026-07-20):</w:t>
      </w:r>
      <w:r>
        <w:rPr>
          <w:rFonts w:eastAsia="等线" w:ascii="Arial" w:cs="Arial" w:hAnsi="Arial"/>
          <w:sz w:val="22"/>
        </w:rPr>
        <w:t xml:space="preserve"> MAIA prepares a draft; any of the 3 registered users (Yap Li Min, Asilah, Joseph) can submit it directly to AutoCount — client confirmed this given only 3 people use MAIA for Dalson (Scope Lock SL-7, superseded 2026-07-20).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Must-NOT:</w:t>
      </w:r>
      <w:r>
        <w:rPr>
          <w:rFonts w:eastAsia="等线" w:ascii="Arial" w:cs="Arial" w:hAnsi="Arial"/>
          <w:sz w:val="22"/>
        </w:rPr>
        <w:t xml:space="preserve"> an order draft must never be auto-pushed/finalized by MAIA itself without one of the 3 registered users taking the submit action (tested directly in UAT UP-02, UP-15).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Document Flow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2340"/>
        <w:gridCol w:w="2340"/>
        <w:gridCol w:w="2340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Generated by role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 constraint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Quotation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(draft) → any of the 3 registered users submits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inquiry / early-stage order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pushed to AutoCount until submitted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(draft) → any of the 3 registered users submits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 order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Pushed to AutoCount as final ledger record; AutoCount remains system of record (SL-1)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Order (DO)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MAIA, tied to fulfillment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scheduled/completed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Stores POD attachment against the order trail (SL-5)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Note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Yap Li Min / finance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Customer return, tied to a </w:t>
            </w:r>
            <w:r>
              <w:rPr>
                <w:rFonts w:eastAsia="等线" w:ascii="Arial" w:cs="Arial" w:hAnsi="Arial"/>
                <w:b w:val="true"/>
                <w:sz w:val="22"/>
              </w:rPr>
              <w:t>specific invoice ID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Invoice-level only — account-level credit notes explicitly rejected (SL-8, VOC-022)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Receipt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customer request only, not automatic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explicitly asks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Resolved in Scope Lock v2</w:t>
            </w:r>
            <w:r>
              <w:rPr>
                <w:rFonts w:eastAsia="等线" w:ascii="Arial" w:cs="Arial" w:hAnsi="Arial"/>
                <w:sz w:val="22"/>
              </w:rPr>
              <w:t xml:space="preserve"> — SL-17, LOCKED. No longer a gap.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Resolved — SO stage.</w:t>
      </w:r>
      <w:r>
        <w:rPr>
          <w:rFonts w:eastAsia="等线" w:ascii="Arial" w:cs="Arial" w:hAnsi="Arial"/>
          <w:sz w:val="22"/>
        </w:rPr>
        <w:t xml:space="preserve"> Yap Li Min stated directly in the requirements transcript that </w:t>
      </w:r>
      <w:r>
        <w:rPr>
          <w:rFonts w:eastAsia="等线" w:ascii="Arial" w:cs="Arial" w:hAnsi="Arial"/>
          <w:b w:val="true"/>
          <w:sz w:val="22"/>
        </w:rPr>
        <w:t>no formal Sales Order stage exists</w:t>
      </w:r>
      <w:r>
        <w:rPr>
          <w:rFonts w:eastAsia="等线" w:ascii="Arial" w:cs="Arial" w:hAnsi="Arial"/>
          <w:sz w:val="22"/>
        </w:rPr>
        <w:t xml:space="preserve"> in Dalson's current process ("I understand that you may have foreseen your quotation, your phone invoice. No sales order" — VOC-021, CONFIRMED). Scope Lock v2 (SL-13) reconciled this: Invoice + DO push to AutoCount, the SO/quotation-equivalent stays inside MAIA only, and new customers get a MAIA-generated proforma document for upfront payment — verbally agreed on the 2026-05-22 call, so SL-13 was locked at MED confidence pending written sign-off.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That written sign-off now exists.</w:t>
      </w:r>
      <w:r>
        <w:rPr>
          <w:rFonts w:eastAsia="等线" w:ascii="Arial" w:cs="Arial" w:hAnsi="Arial"/>
          <w:sz w:val="22"/>
        </w:rPr>
        <w:t xml:space="preserve"> The Sample Data Checklist doc (Lark, section "Sample Transaction Documents") states: </w:t>
      </w:r>
      <w:r>
        <w:rPr>
          <w:rFonts w:eastAsia="等线" w:ascii="Arial" w:cs="Arial" w:hAnsi="Arial"/>
          <w:i w:val="true"/>
          <w:sz w:val="22"/>
        </w:rPr>
        <w:t>"You are happy to use MAIA's template for Sales Orders and Proforma Invoices for new customers. Invoices will continue to be generated via AutoCount."</w:t>
      </w:r>
      <w:r>
        <w:rPr>
          <w:rFonts w:eastAsia="等线" w:ascii="Arial" w:cs="Arial" w:hAnsi="Arial"/>
          <w:sz w:val="22"/>
        </w:rPr>
        <w:t xml:space="preserve"> This is written, not verbal, confirmation of the same arrangement SL-13 describes. </w:t>
      </w:r>
      <w:r>
        <w:rPr>
          <w:rFonts w:eastAsia="等线" w:ascii="Arial" w:cs="Arial" w:hAnsi="Arial"/>
          <w:b w:val="true"/>
          <w:sz w:val="22"/>
        </w:rPr>
        <w:t>Recommend bumping SL-13 to HIGH confidence in the next Scope Lock pass.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ERP-master boundary:</w:t>
      </w:r>
      <w:r>
        <w:rPr>
          <w:rFonts w:eastAsia="等线" w:ascii="Arial" w:cs="Arial" w:hAnsi="Arial"/>
          <w:sz w:val="22"/>
        </w:rPr>
        <w:t xml:space="preserve"> MAIA sits on top of AutoCount; AutoCount remains the accounting/invoicing core throughout (Scope Lock SL-1, HIGH confidence, locked).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Step-by-Step Process Map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sends order request (PO / text / call) to Dalson.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Staff (Asilah, as sales coordinator, or Yap Li Min herself — both named/registered MAIA users; exact day-to-day split not stated in sources) forwards it into MAIA via Telegram.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extracts an order draft, matching item descriptions to internal SKUs (SL-4, core platform matching engine — locked).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references AutoCount for customer, pricing, and stock data (SL-6, access granted, data migrated).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Whoever's handling the order (Yap Li Min, Asilah, or Joseph) submits it directly — no separate approval step (SL-7, superseded 2026-07-20).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Submitted order is pushed to AutoCount; AutoCount remains system of record (SL-1).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Confirmed order is forwarded to Joseph (Admin/Store Keeper), who packs it directly — no formal pick-list step today (VOC-019/020).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Delivery is carried out; driver captures POD photo via MAIA, stored against the order/DO trail (SL-5) — resolves the "master DO" retrieval pain point Yap Li Min raised (VOC-012). </w:t>
      </w:r>
      <w:r>
        <w:rPr>
          <w:rFonts w:eastAsia="等线" w:ascii="Arial" w:cs="Arial" w:hAnsi="Arial"/>
          <w:b w:val="true"/>
          <w:sz w:val="22"/>
        </w:rPr>
        <w:t>Who the driver actually is remains unconfirmed</w:t>
      </w:r>
      <w:r>
        <w:rPr>
          <w:rFonts w:eastAsia="等线" w:ascii="Arial" w:cs="Arial" w:hAnsi="Arial"/>
          <w:sz w:val="22"/>
        </w:rPr>
        <w:t xml:space="preserve"> — Joseph is named as store keeper, not driver; do not assume he covers this.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Invoice is finalized in AutoCount.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a return occurs, credit note is issued against the specific invoice ID, never at account level (SL-8).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Receipt is generated only if the customer specifically requests one (SL-17, locked).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Per-role swimlane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75"/>
        <w:gridCol w:w="4605"/>
      </w:tblGrid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they do across the flow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Yap Li Min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Submits draft SO/Invoice directly (no separate approval step, SL-7); sets and enforces business rules (credit note, receipt policy)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Asilah Amirah binti Khairuddin</w:t>
            </w:r>
            <w:r>
              <w:rPr>
                <w:rFonts w:eastAsia="等线" w:ascii="Arial" w:cs="Arial" w:hAnsi="Arial"/>
                <w:sz w:val="22"/>
              </w:rPr>
              <w:t xml:space="preserve"> (sales coordinator)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Forwards customer orders into MAIA; historically handles direct AutoCount data entry and invoice/customer creation (desk-based)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Joseph</w:t>
            </w:r>
            <w:r>
              <w:rPr>
                <w:rFonts w:eastAsia="等线" w:ascii="Arial" w:cs="Arial" w:hAnsi="Arial"/>
                <w:sz w:val="22"/>
              </w:rPr>
              <w:t xml:space="preserve"> (Admin/Store Keeper)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Receives confirmed orders, packs and prepares for delivery; can submit orders directly, same rights as the others, though not his normal role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Driver(s)</w:t>
            </w:r>
            <w:r>
              <w:rPr>
                <w:rFonts w:eastAsia="等线" w:ascii="Arial" w:cs="Arial" w:hAnsi="Arial"/>
                <w:i w:val="true"/>
                <w:sz w:val="22"/>
              </w:rPr>
              <w:t xml:space="preserve"> (NEEDS CLIENT INPUT — identity; not covered by the 3-person User List)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Completes delivery, captures POD photo via MAIA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Ms Tan</w:t>
            </w:r>
            <w:r>
              <w:rPr>
                <w:rFonts w:eastAsia="等线" w:ascii="Arial" w:cs="Arial" w:hAnsi="Arial"/>
                <w:sz w:val="22"/>
              </w:rPr>
              <w:t xml:space="preserve"> (external, not a MAIA end-user)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Manages AutoCount system; granted integration access and coordinated data migration; ongoing technical point of contact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5. Permission Matrix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95"/>
        <w:gridCol w:w="1605"/>
        <w:gridCol w:w="1605"/>
        <w:gridCol w:w="1620"/>
        <w:gridCol w:w="1755"/>
      </w:tblGrid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 create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 submit (no separate approval step, SL-7)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 view (own vs all)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Cannot do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Yap Li Min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orders, credit notes, receipts (on request)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/ Invoice — direct submission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Asilah (Sales Coordinator)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orders (forward PO into MAIA)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/ Invoice — direct submission (SL-7 superseded 2026-07-20; previously blocked, now no gate exists)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NEEDS CLIENT INPUT</w:t>
            </w:r>
            <w:r>
              <w:rPr>
                <w:rFonts w:eastAsia="等线" w:ascii="Arial" w:cs="Arial" w:hAnsi="Arial"/>
                <w:sz w:val="22"/>
              </w:rPr>
              <w:t xml:space="preserve"> — own vs all customer visibility not confirmed anywhere in the sources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Joseph (Store Keeper)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/ Invoice — same direct submission rights as Yap Li Min and Asilah (SL-7); not his normal day-to-day, his role is stock/fulfilment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NEEDS CLIENT INPUT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Driver(s)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 photo upload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Own delivery assignments only (assumed, </w:t>
            </w:r>
            <w:r>
              <w:rPr>
                <w:rFonts w:eastAsia="等线" w:ascii="Arial" w:cs="Arial" w:hAnsi="Arial"/>
                <w:b w:val="true"/>
                <w:sz w:val="22"/>
              </w:rPr>
              <w:t>NEEDS CLIENT INPUT</w:t>
            </w:r>
            <w:r>
              <w:rPr>
                <w:rFonts w:eastAsia="等线" w:ascii="Arial" w:cs="Arial" w:hAnsi="Arial"/>
                <w:sz w:val="22"/>
              </w:rPr>
              <w:t xml:space="preserve"> to confirm)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 orders, access customer/pricing data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 Tan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 (not a MAIA user)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a MAIA end-user — AutoCount-side only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Registration rule (new):</w:t>
      </w:r>
      <w:r>
        <w:rPr>
          <w:rFonts w:eastAsia="等线" w:ascii="Arial" w:cs="Arial" w:hAnsi="Arial"/>
          <w:sz w:val="22"/>
        </w:rPr>
        <w:t xml:space="preserve"> MAIA recognises users only by the personal WhatsApp number they message from — shared/office numbers are explicitly disallowed. Yap Li Min, Asilah, and Joseph each have a personal number on file; whoever the driver turns out to be will need their own number registered too, not a shared logistics line.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New customer/item creation via chatbot (Scope Lock SL-11):</w:t>
      </w:r>
      <w:r>
        <w:rPr>
          <w:rFonts w:eastAsia="等线" w:ascii="Arial" w:cs="Arial" w:hAnsi="Arial"/>
          <w:sz w:val="22"/>
        </w:rPr>
        <w:t xml:space="preserve"> no role has a confirmed permission here yet — this capability itself is still blocking/unscoped. Do not assign it to any role in training or config until SL-11 is resolved.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6. Gaps &amp; Sign-off Agenda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Each line below is one question to close at the workflow/UAT sign-off session. Three of the original seven are now closed by the MAIA User List and the written SO/proforma confirmation; four remain: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UAT signatory</w:t>
      </w:r>
      <w:r>
        <w:rPr>
          <w:rFonts w:eastAsia="等线" w:ascii="Arial" w:cs="Arial" w:hAnsi="Arial"/>
          <w:sz w:val="22"/>
        </w:rPr>
        <w:t xml:space="preserve"> — is Yap Li Min the sole UAT signatory, or will Asilah/Joseph/driver also execute and sign off on their portions of the checklist? (open)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Sales coordinator identity</w:t>
      </w:r>
      <w:r>
        <w:rPr>
          <w:rFonts w:eastAsia="等线" w:ascii="Arial" w:cs="Arial" w:hAnsi="Arial"/>
          <w:sz w:val="22"/>
        </w:rPr>
        <w:t xml:space="preserve"> — </w:t>
      </w:r>
      <w:r>
        <w:rPr>
          <w:rFonts w:eastAsia="等线" w:ascii="Arial" w:cs="Arial" w:hAnsi="Arial"/>
          <w:b w:val="true"/>
          <w:sz w:val="22"/>
        </w:rPr>
        <w:t>CLOSED.</w:t>
      </w:r>
      <w:r>
        <w:rPr>
          <w:rFonts w:eastAsia="等线" w:ascii="Arial" w:cs="Arial" w:hAnsi="Arial"/>
          <w:sz w:val="22"/>
        </w:rPr>
        <w:t xml:space="preserve"> Asilah Amirah binti Khairuddin, confirmed via MAIA User List.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Warehouse/packing staff identity</w:t>
      </w:r>
      <w:r>
        <w:rPr>
          <w:rFonts w:eastAsia="等线" w:ascii="Arial" w:cs="Arial" w:hAnsi="Arial"/>
          <w:sz w:val="22"/>
        </w:rPr>
        <w:t xml:space="preserve"> — </w:t>
      </w:r>
      <w:r>
        <w:rPr>
          <w:rFonts w:eastAsia="等线" w:ascii="Arial" w:cs="Arial" w:hAnsi="Arial"/>
          <w:b w:val="true"/>
          <w:sz w:val="22"/>
        </w:rPr>
        <w:t>CLOSED.</w:t>
      </w:r>
      <w:r>
        <w:rPr>
          <w:rFonts w:eastAsia="等线" w:ascii="Arial" w:cs="Arial" w:hAnsi="Arial"/>
          <w:sz w:val="22"/>
        </w:rPr>
        <w:t xml:space="preserve"> Joseph (Admin/Store Keeper), confirmed via MAIA User List.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Driver identity</w:t>
      </w:r>
      <w:r>
        <w:rPr>
          <w:rFonts w:eastAsia="等线" w:ascii="Arial" w:cs="Arial" w:hAnsi="Arial"/>
          <w:sz w:val="22"/>
        </w:rPr>
        <w:t xml:space="preserve"> — who will be using the driver-facing POD capture flow? The 3-person User List (Yap, Asilah, Joseph) has no driver entry — confirm whether Joseph doubles as driver, delivery is ad hoc/outsourced, or a fourth person needs registering. Needed before UAT execution and training (M9). (open, narrowed)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Sales coordinator visibility scope</w:t>
      </w:r>
      <w:r>
        <w:rPr>
          <w:rFonts w:eastAsia="等线" w:ascii="Arial" w:cs="Arial" w:hAnsi="Arial"/>
          <w:sz w:val="22"/>
        </w:rPr>
        <w:t xml:space="preserve"> — does Asilah see only her own assigned customers/orders, or all of Dalson's orders? Not addressed anywhere in the current sources. (open)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SO-stage confirmation</w:t>
      </w:r>
      <w:r>
        <w:rPr>
          <w:rFonts w:eastAsia="等线" w:ascii="Arial" w:cs="Arial" w:hAnsi="Arial"/>
          <w:sz w:val="22"/>
        </w:rPr>
        <w:t xml:space="preserve"> — </w:t>
      </w:r>
      <w:r>
        <w:rPr>
          <w:rFonts w:eastAsia="等线" w:ascii="Arial" w:cs="Arial" w:hAnsi="Arial"/>
          <w:b w:val="true"/>
          <w:sz w:val="22"/>
        </w:rPr>
        <w:t>CLOSED.</w:t>
      </w:r>
      <w:r>
        <w:rPr>
          <w:rFonts w:eastAsia="等线" w:ascii="Arial" w:cs="Arial" w:hAnsi="Arial"/>
          <w:sz w:val="22"/>
        </w:rPr>
        <w:t xml:space="preserve"> Sample Data Checklist doc has written confirmation of the SO-stays-in-MAIA / proforma-for-new-customers arrangement — see Section 3. Recommend a Scope Lock v2 confidence bump on SL-13 (verbal MED → written HIGH).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Receipt rule scope home</w:t>
      </w:r>
      <w:r>
        <w:rPr>
          <w:rFonts w:eastAsia="等线" w:ascii="Arial" w:cs="Arial" w:hAnsi="Arial"/>
          <w:sz w:val="22"/>
        </w:rPr>
        <w:t xml:space="preserve"> — </w:t>
      </w:r>
      <w:r>
        <w:rPr>
          <w:rFonts w:eastAsia="等线" w:ascii="Arial" w:cs="Arial" w:hAnsi="Arial"/>
          <w:b w:val="true"/>
          <w:sz w:val="22"/>
        </w:rPr>
        <w:t>CLOSED.</w:t>
      </w:r>
      <w:r>
        <w:rPr>
          <w:rFonts w:eastAsia="等线" w:ascii="Arial" w:cs="Arial" w:hAnsi="Arial"/>
          <w:sz w:val="22"/>
        </w:rPr>
        <w:t xml:space="preserve"> SL-17 in Scope Lock v2.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See Also</w:t>
      </w:r>
      <w:bookmarkEnd w:id="8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[[Dalson — VoC Extraction]]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[[Dalson — UAT Checklist]]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[[Dalson — Lens Alignment Report]]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Scope Lock v2 — Dalson Industrial Supplies (Lark)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Dalson Sample Data Checklist (Lark) — source of the MAIA User List roster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5181">
    <w:lvl>
      <w:numFmt w:val="bullet"/>
      <w:suff w:val="tab"/>
      <w:lvlText w:val="•"/>
      <w:rPr>
        <w:color w:val="3370ff"/>
      </w:rPr>
    </w:lvl>
  </w:abstractNum>
  <w:abstractNum w:abstractNumId="165182">
    <w:lvl>
      <w:numFmt w:val="bullet"/>
      <w:suff w:val="tab"/>
      <w:lvlText w:val="•"/>
      <w:rPr>
        <w:color w:val="3370ff"/>
      </w:rPr>
    </w:lvl>
  </w:abstractNum>
  <w:abstractNum w:abstractNumId="165183">
    <w:lvl>
      <w:numFmt w:val="bullet"/>
      <w:suff w:val="tab"/>
      <w:lvlText w:val="•"/>
      <w:rPr>
        <w:color w:val="3370ff"/>
      </w:rPr>
    </w:lvl>
  </w:abstractNum>
  <w:abstractNum w:abstractNumId="165184">
    <w:lvl>
      <w:numFmt w:val="bullet"/>
      <w:suff w:val="tab"/>
      <w:lvlText w:val="•"/>
      <w:rPr>
        <w:color w:val="3370ff"/>
      </w:rPr>
    </w:lvl>
  </w:abstractNum>
  <w:abstractNum w:abstractNumId="165185">
    <w:lvl>
      <w:numFmt w:val="bullet"/>
      <w:suff w:val="tab"/>
      <w:lvlText w:val="•"/>
      <w:rPr>
        <w:color w:val="3370ff"/>
      </w:rPr>
    </w:lvl>
  </w:abstractNum>
  <w:abstractNum w:abstractNumId="165186">
    <w:lvl>
      <w:numFmt w:val="bullet"/>
      <w:suff w:val="tab"/>
      <w:lvlText w:val="•"/>
      <w:rPr>
        <w:color w:val="3370ff"/>
      </w:rPr>
    </w:lvl>
  </w:abstractNum>
  <w:abstractNum w:abstractNumId="165187">
    <w:lvl>
      <w:start w:val="1"/>
      <w:numFmt w:val="decimal"/>
      <w:suff w:val="tab"/>
      <w:lvlText w:val="%1."/>
      <w:rPr>
        <w:color w:val="3370ff"/>
      </w:rPr>
    </w:lvl>
  </w:abstractNum>
  <w:abstractNum w:abstractNumId="165188">
    <w:lvl>
      <w:start w:val="2"/>
      <w:numFmt w:val="decimal"/>
      <w:suff w:val="tab"/>
      <w:lvlText w:val="%1."/>
      <w:rPr>
        <w:color w:val="3370ff"/>
      </w:rPr>
    </w:lvl>
  </w:abstractNum>
  <w:abstractNum w:abstractNumId="165189">
    <w:lvl>
      <w:start w:val="3"/>
      <w:numFmt w:val="decimal"/>
      <w:suff w:val="tab"/>
      <w:lvlText w:val="%1."/>
      <w:rPr>
        <w:color w:val="3370ff"/>
      </w:rPr>
    </w:lvl>
  </w:abstractNum>
  <w:abstractNum w:abstractNumId="165190">
    <w:lvl>
      <w:start w:val="4"/>
      <w:numFmt w:val="decimal"/>
      <w:suff w:val="tab"/>
      <w:lvlText w:val="%1."/>
      <w:rPr>
        <w:color w:val="3370ff"/>
      </w:rPr>
    </w:lvl>
  </w:abstractNum>
  <w:abstractNum w:abstractNumId="165191">
    <w:lvl>
      <w:start w:val="5"/>
      <w:numFmt w:val="decimal"/>
      <w:suff w:val="tab"/>
      <w:lvlText w:val="%1."/>
      <w:rPr>
        <w:color w:val="3370ff"/>
      </w:rPr>
    </w:lvl>
  </w:abstractNum>
  <w:abstractNum w:abstractNumId="165192">
    <w:lvl>
      <w:start w:val="6"/>
      <w:numFmt w:val="decimal"/>
      <w:suff w:val="tab"/>
      <w:lvlText w:val="%1."/>
      <w:rPr>
        <w:color w:val="3370ff"/>
      </w:rPr>
    </w:lvl>
  </w:abstractNum>
  <w:abstractNum w:abstractNumId="165193">
    <w:lvl>
      <w:start w:val="7"/>
      <w:numFmt w:val="decimal"/>
      <w:suff w:val="tab"/>
      <w:lvlText w:val="%1."/>
      <w:rPr>
        <w:color w:val="3370ff"/>
      </w:rPr>
    </w:lvl>
  </w:abstractNum>
  <w:abstractNum w:abstractNumId="165194">
    <w:lvl>
      <w:start w:val="8"/>
      <w:numFmt w:val="decimal"/>
      <w:suff w:val="tab"/>
      <w:lvlText w:val="%1."/>
      <w:rPr>
        <w:color w:val="3370ff"/>
      </w:rPr>
    </w:lvl>
  </w:abstractNum>
  <w:abstractNum w:abstractNumId="165195">
    <w:lvl>
      <w:start w:val="9"/>
      <w:numFmt w:val="decimal"/>
      <w:suff w:val="tab"/>
      <w:lvlText w:val="%1."/>
      <w:rPr>
        <w:color w:val="3370ff"/>
      </w:rPr>
    </w:lvl>
  </w:abstractNum>
  <w:abstractNum w:abstractNumId="165196">
    <w:lvl>
      <w:start w:val="10"/>
      <w:numFmt w:val="decimal"/>
      <w:suff w:val="tab"/>
      <w:lvlText w:val="%1."/>
      <w:rPr>
        <w:color w:val="3370ff"/>
      </w:rPr>
    </w:lvl>
  </w:abstractNum>
  <w:abstractNum w:abstractNumId="165197">
    <w:lvl>
      <w:start w:val="11"/>
      <w:numFmt w:val="decimal"/>
      <w:suff w:val="tab"/>
      <w:lvlText w:val="%1."/>
      <w:rPr>
        <w:color w:val="3370ff"/>
      </w:rPr>
    </w:lvl>
  </w:abstractNum>
  <w:abstractNum w:abstractNumId="165198">
    <w:lvl>
      <w:start w:val="1"/>
      <w:numFmt w:val="decimal"/>
      <w:suff w:val="tab"/>
      <w:lvlText w:val="%1."/>
      <w:rPr>
        <w:color w:val="3370ff"/>
      </w:rPr>
    </w:lvl>
  </w:abstractNum>
  <w:abstractNum w:abstractNumId="165199">
    <w:lvl>
      <w:start w:val="2"/>
      <w:numFmt w:val="decimal"/>
      <w:suff w:val="tab"/>
      <w:lvlText w:val="%1."/>
      <w:rPr>
        <w:color w:val="3370ff"/>
      </w:rPr>
    </w:lvl>
  </w:abstractNum>
  <w:abstractNum w:abstractNumId="165200">
    <w:lvl>
      <w:start w:val="3"/>
      <w:numFmt w:val="decimal"/>
      <w:suff w:val="tab"/>
      <w:lvlText w:val="%1."/>
      <w:rPr>
        <w:color w:val="3370ff"/>
      </w:rPr>
    </w:lvl>
  </w:abstractNum>
  <w:abstractNum w:abstractNumId="165201">
    <w:lvl>
      <w:start w:val="4"/>
      <w:numFmt w:val="decimal"/>
      <w:suff w:val="tab"/>
      <w:lvlText w:val="%1."/>
      <w:rPr>
        <w:color w:val="3370ff"/>
      </w:rPr>
    </w:lvl>
  </w:abstractNum>
  <w:abstractNum w:abstractNumId="165202">
    <w:lvl>
      <w:start w:val="5"/>
      <w:numFmt w:val="decimal"/>
      <w:suff w:val="tab"/>
      <w:lvlText w:val="%1."/>
      <w:rPr>
        <w:color w:val="3370ff"/>
      </w:rPr>
    </w:lvl>
  </w:abstractNum>
  <w:abstractNum w:abstractNumId="165203">
    <w:lvl>
      <w:start w:val="6"/>
      <w:numFmt w:val="decimal"/>
      <w:suff w:val="tab"/>
      <w:lvlText w:val="%1."/>
      <w:rPr>
        <w:color w:val="3370ff"/>
      </w:rPr>
    </w:lvl>
  </w:abstractNum>
  <w:abstractNum w:abstractNumId="165204">
    <w:lvl>
      <w:start w:val="7"/>
      <w:numFmt w:val="decimal"/>
      <w:suff w:val="tab"/>
      <w:lvlText w:val="%1."/>
      <w:rPr>
        <w:color w:val="3370ff"/>
      </w:rPr>
    </w:lvl>
  </w:abstractNum>
  <w:abstractNum w:abstractNumId="165205">
    <w:lvl>
      <w:numFmt w:val="bullet"/>
      <w:suff w:val="tab"/>
      <w:lvlText w:val="•"/>
      <w:rPr>
        <w:color w:val="3370ff"/>
      </w:rPr>
    </w:lvl>
  </w:abstractNum>
  <w:abstractNum w:abstractNumId="165206">
    <w:lvl>
      <w:numFmt w:val="bullet"/>
      <w:suff w:val="tab"/>
      <w:lvlText w:val="•"/>
      <w:rPr>
        <w:color w:val="3370ff"/>
      </w:rPr>
    </w:lvl>
  </w:abstractNum>
  <w:abstractNum w:abstractNumId="165207">
    <w:lvl>
      <w:numFmt w:val="bullet"/>
      <w:suff w:val="tab"/>
      <w:lvlText w:val="•"/>
      <w:rPr>
        <w:color w:val="3370ff"/>
      </w:rPr>
    </w:lvl>
  </w:abstractNum>
  <w:abstractNum w:abstractNumId="165208">
    <w:lvl>
      <w:numFmt w:val="bullet"/>
      <w:suff w:val="tab"/>
      <w:lvlText w:val="•"/>
      <w:rPr>
        <w:color w:val="3370ff"/>
      </w:rPr>
    </w:lvl>
  </w:abstractNum>
  <w:abstractNum w:abstractNumId="165209">
    <w:lvl>
      <w:numFmt w:val="bullet"/>
      <w:suff w:val="tab"/>
      <w:lvlText w:val="•"/>
      <w:rPr>
        <w:color w:val="3370ff"/>
      </w:rPr>
    </w:lvl>
  </w:abstractNum>
  <w:num w:numId="1">
    <w:abstractNumId w:val="165181"/>
  </w:num>
  <w:num w:numId="2">
    <w:abstractNumId w:val="165182"/>
  </w:num>
  <w:num w:numId="3">
    <w:abstractNumId w:val="165183"/>
  </w:num>
  <w:num w:numId="4">
    <w:abstractNumId w:val="165184"/>
  </w:num>
  <w:num w:numId="5">
    <w:abstractNumId w:val="165185"/>
  </w:num>
  <w:num w:numId="6">
    <w:abstractNumId w:val="165186"/>
  </w:num>
  <w:num w:numId="7">
    <w:abstractNumId w:val="165187"/>
  </w:num>
  <w:num w:numId="8">
    <w:abstractNumId w:val="165188"/>
  </w:num>
  <w:num w:numId="9">
    <w:abstractNumId w:val="165189"/>
  </w:num>
  <w:num w:numId="10">
    <w:abstractNumId w:val="165190"/>
  </w:num>
  <w:num w:numId="11">
    <w:abstractNumId w:val="165191"/>
  </w:num>
  <w:num w:numId="12">
    <w:abstractNumId w:val="165192"/>
  </w:num>
  <w:num w:numId="13">
    <w:abstractNumId w:val="165193"/>
  </w:num>
  <w:num w:numId="14">
    <w:abstractNumId w:val="165194"/>
  </w:num>
  <w:num w:numId="15">
    <w:abstractNumId w:val="165195"/>
  </w:num>
  <w:num w:numId="16">
    <w:abstractNumId w:val="165196"/>
  </w:num>
  <w:num w:numId="17">
    <w:abstractNumId w:val="165197"/>
  </w:num>
  <w:num w:numId="18">
    <w:abstractNumId w:val="165198"/>
  </w:num>
  <w:num w:numId="19">
    <w:abstractNumId w:val="165199"/>
  </w:num>
  <w:num w:numId="20">
    <w:abstractNumId w:val="165200"/>
  </w:num>
  <w:num w:numId="21">
    <w:abstractNumId w:val="165201"/>
  </w:num>
  <w:num w:numId="22">
    <w:abstractNumId w:val="165202"/>
  </w:num>
  <w:num w:numId="23">
    <w:abstractNumId w:val="165203"/>
  </w:num>
  <w:num w:numId="24">
    <w:abstractNumId w:val="165204"/>
  </w:num>
  <w:num w:numId="25">
    <w:abstractNumId w:val="165205"/>
  </w:num>
  <w:num w:numId="26">
    <w:abstractNumId w:val="165206"/>
  </w:num>
  <w:num w:numId="27">
    <w:abstractNumId w:val="165207"/>
  </w:num>
  <w:num w:numId="28">
    <w:abstractNumId w:val="165208"/>
  </w:num>
  <w:num w:numId="29">
    <w:abstractNumId w:val="1652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2026-08-06T18:04:01Z</dcterms:created>
  <dc:creator>Apache POI</dc:creator>
</cp:coreProperties>
</file>