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3Aug26 Dalson UAT Gaps</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Qtn PDF missing discount column</w:t>
      </w:r>
      <w:bookmarkEnd w:id="0"/>
    </w:p>
    <w:p>
      <w:pPr>
        <w:spacing w:before="120" w:after="120" w:line="288" w:lineRule="auto"/>
        <w:ind w:left="453"/>
        <w:jc w:val="left"/>
      </w:pPr>
      <w:r>
        <w:rPr>
          <w:rFonts w:eastAsia="等线" w:ascii="Arial" w:cs="Arial" w:hAnsi="Arial"/>
          <w:sz w:val="22"/>
        </w:rPr>
        <w:t xml:space="preserve">Dalson used the discount; make sure pdf reflects the discount from FE  </w:t>
      </w:r>
    </w:p>
    <w:p>
      <w:pPr>
        <w:spacing w:before="120" w:after="120" w:line="288" w:lineRule="auto"/>
        <w:ind w:left="453"/>
        <w:jc w:val="center"/>
      </w:pPr>
      <w:r>
        <w:drawing>
          <wp:inline distT="0" distR="0" distB="0" distL="0">
            <wp:extent cx="5257800" cy="62484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6248400"/>
                    </a:xfrm>
                    <a:prstGeom prst="rect">
                      <a:avLst/>
                    </a:prstGeom>
                  </pic:spPr>
                </pic:pic>
              </a:graphicData>
            </a:graphic>
          </wp:inline>
        </w:drawing>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 xml:space="preserve">The customer is not the top candidate, but it reflects on all customers </w:t>
      </w:r>
      <w:bookmarkEnd w:id="1"/>
    </w:p>
    <w:p>
      <w:pPr>
        <w:spacing w:before="120" w:after="120" w:line="288" w:lineRule="auto"/>
        <w:ind w:left="0"/>
        <w:jc w:val="center"/>
      </w:pPr>
      <w:r>
        <w:drawing>
          <wp:inline distT="0" distR="0" distB="0" distL="0">
            <wp:extent cx="5257800" cy="35909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3590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But this PO can match the customer as the top candidate</w:t>
      </w:r>
    </w:p>
    <w:p>
      <w:pPr>
        <w:spacing w:before="120" w:after="120" w:line="288" w:lineRule="auto"/>
        <w:ind w:left="0"/>
        <w:jc w:val="center"/>
      </w:pPr>
      <w:r>
        <w:drawing>
          <wp:inline distT="0" distR="0" distB="0" distL="0">
            <wp:extent cx="5257800" cy="36290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3629025"/>
                    </a:xfrm>
                    <a:prstGeom prst="rect">
                      <a:avLst/>
                    </a:prstGeom>
                  </pic:spPr>
                </pic:pic>
              </a:graphicData>
            </a:graphic>
          </wp:inline>
        </w:drawing>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Can our cpo extract the qtn no from po and then link with the created QTN?</w:t>
      </w:r>
      <w:bookmarkEnd w:id="2"/>
    </w:p>
    <w:p>
      <w:pPr>
        <w:spacing w:before="120" w:after="120" w:line="288" w:lineRule="auto"/>
        <w:ind w:left="0"/>
        <w:jc w:val="left"/>
      </w:pPr>
      <w:r>
        <w:rPr>
          <w:rFonts w:eastAsia="等线" w:ascii="Arial" w:cs="Arial" w:hAnsi="Arial"/>
          <w:sz w:val="22"/>
        </w:rPr>
        <w:t>Because most of the dalson's customers po, will have a QTN number reference.</w:t>
      </w:r>
    </w:p>
    <w:p>
      <w:pPr>
        <w:spacing w:before="120" w:after="120" w:line="288" w:lineRule="auto"/>
        <w:ind w:left="0"/>
        <w:jc w:val="left"/>
      </w:pPr>
      <w:r>
        <w:rPr>
          <w:rFonts w:eastAsia="等线" w:ascii="Arial" w:cs="Arial" w:hAnsi="Arial"/>
          <w:sz w:val="22"/>
        </w:rPr>
        <w:t>After Dalson creates the qtn, they will issue the qtn to the customer; then the customer will send the PO to dalson, dalson will attach the QTN to the CPO</w:t>
      </w:r>
    </w:p>
    <w:p>
      <w:pPr>
        <w:spacing w:before="120" w:after="120" w:line="288" w:lineRule="auto"/>
        <w:ind w:left="0"/>
        <w:jc w:val="center"/>
      </w:pPr>
      <w:r>
        <w:drawing>
          <wp:inline distT="0" distR="0" distB="0" distL="0">
            <wp:extent cx="5257800" cy="36290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3629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Customer fails to match due to this customer not existing in the db and it is considered as cash sales customer when checking it from the qtn</w:t>
      </w:r>
    </w:p>
    <w:p>
      <w:pPr>
        <w:spacing w:before="120" w:after="120" w:line="288" w:lineRule="auto"/>
        <w:ind w:left="0"/>
        <w:jc w:val="center"/>
      </w:pPr>
      <w:r>
        <w:drawing>
          <wp:inline distT="0" distR="0" distB="0" distL="0">
            <wp:extent cx="5257800" cy="26384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2638425"/>
                    </a:xfrm>
                    <a:prstGeom prst="rect">
                      <a:avLst/>
                    </a:prstGeom>
                  </pic:spPr>
                </pic:pic>
              </a:graphicData>
            </a:graphic>
          </wp:inline>
        </w:drawing>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Can CPO item match with item description?</w:t>
      </w:r>
      <w:bookmarkEnd w:id="3"/>
    </w:p>
    <w:p>
      <w:pPr>
        <w:spacing w:before="120" w:after="120" w:line="288" w:lineRule="auto"/>
        <w:ind w:left="0"/>
        <w:jc w:val="left"/>
      </w:pPr>
      <w:r>
        <w:rPr>
          <w:rFonts w:eastAsia="等线" w:ascii="Arial" w:cs="Arial" w:hAnsi="Arial"/>
          <w:sz w:val="22"/>
        </w:rPr>
        <w:t>Should the client rename this item for the sake of consistency?</w:t>
      </w:r>
    </w:p>
    <w:p>
      <w:pPr>
        <w:spacing w:before="120" w:after="120" w:line="288" w:lineRule="auto"/>
        <w:ind w:left="0"/>
        <w:jc w:val="left"/>
      </w:pPr>
      <w:r>
        <w:rPr>
          <w:rFonts w:eastAsia="等线" w:ascii="Arial" w:cs="Arial" w:hAnsi="Arial"/>
          <w:sz w:val="22"/>
        </w:rPr>
        <w:t>Because the current issue is the CPO item name fail to match the item as checking the qtn, the exact item name from cpo is the item description from the item</w:t>
      </w:r>
    </w:p>
    <w:p>
      <w:pPr>
        <w:spacing w:before="120" w:after="120" w:line="288" w:lineRule="auto"/>
        <w:ind w:left="0"/>
        <w:jc w:val="center"/>
      </w:pPr>
      <w:r>
        <w:drawing>
          <wp:inline distT="0" distR="0" distB="0" distL="0">
            <wp:extent cx="5257800" cy="17049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1704975"/>
                    </a:xfrm>
                    <a:prstGeom prst="rect">
                      <a:avLst/>
                    </a:prstGeom>
                  </pic:spPr>
                </pic:pic>
              </a:graphicData>
            </a:graphic>
          </wp:inline>
        </w:drawing>
      </w:r>
    </w:p>
    <w:p>
      <w:pPr>
        <w:spacing w:before="120" w:after="120" w:line="288" w:lineRule="auto"/>
        <w:ind w:left="0"/>
        <w:jc w:val="center"/>
      </w:pPr>
      <w:r>
        <w:drawing>
          <wp:inline distT="0" distR="0" distB="0" distL="0">
            <wp:extent cx="5257800" cy="36766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3676650"/>
                    </a:xfrm>
                    <a:prstGeom prst="rect">
                      <a:avLst/>
                    </a:prstGeom>
                  </pic:spPr>
                </pic:pic>
              </a:graphicData>
            </a:graphic>
          </wp:inline>
        </w:drawing>
      </w:r>
    </w:p>
    <w:p>
      <w:pPr>
        <w:spacing w:before="120" w:after="120" w:line="288" w:lineRule="auto"/>
        <w:ind w:left="0"/>
        <w:jc w:val="center"/>
      </w:pPr>
      <w:r>
        <w:drawing>
          <wp:inline distT="0" distR="0" distB="0" distL="0">
            <wp:extent cx="5257800" cy="29432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2943225"/>
                    </a:xfrm>
                    <a:prstGeom prst="rect">
                      <a:avLst/>
                    </a:prstGeom>
                  </pic:spPr>
                </pic:pic>
              </a:graphicData>
            </a:graphic>
          </wp:inline>
        </w:drawing>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5. </w:t>
      </w:r>
      <w:r>
        <w:rPr>
          <w:rFonts w:eastAsia="等线" w:ascii="Arial" w:cs="Arial" w:hAnsi="Arial"/>
          <w:b w:val="true"/>
          <w:sz w:val="36"/>
        </w:rPr>
        <w:t xml:space="preserve"> </w:t>
      </w:r>
      <w:r>
        <w:rPr>
          <w:rFonts w:eastAsia="等线" w:ascii="Arial" w:cs="Arial" w:hAnsi="Arial"/>
          <w:b w:val="true"/>
          <w:sz w:val="36"/>
        </w:rPr>
        <w:t>Fail to search customer secondary contact where primary contact is empty (email as well)</w:t>
      </w:r>
      <w:bookmarkEnd w:id="4"/>
    </w:p>
    <w:p>
      <w:pPr>
        <w:spacing w:before="120" w:after="120" w:line="288" w:lineRule="auto"/>
        <w:ind w:left="0"/>
        <w:jc w:val="center"/>
      </w:pPr>
      <w:r>
        <w:drawing>
          <wp:inline distT="0" distR="0" distB="0" distL="0">
            <wp:extent cx="5257800" cy="26289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2628900"/>
                    </a:xfrm>
                    <a:prstGeom prst="rect">
                      <a:avLst/>
                    </a:prstGeom>
                  </pic:spPr>
                </pic:pic>
              </a:graphicData>
            </a:graphic>
          </wp:inline>
        </w:drawing>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6. </w:t>
      </w:r>
      <w:r>
        <w:rPr>
          <w:rFonts w:eastAsia="等线" w:ascii="Arial" w:cs="Arial" w:hAnsi="Arial"/>
          <w:b w:val="true"/>
          <w:sz w:val="36"/>
        </w:rPr>
        <w:t>Qtn is expired, but its invoice and delivery note were created.</w:t>
      </w:r>
      <w:bookmarkEnd w:id="5"/>
    </w:p>
    <w:p>
      <w:pPr>
        <w:spacing w:before="120" w:after="120" w:line="288" w:lineRule="auto"/>
        <w:ind w:left="0"/>
        <w:jc w:val="left"/>
      </w:pPr>
      <w:r>
        <w:rPr>
          <w:rFonts w:eastAsia="等线" w:ascii="Arial" w:cs="Arial" w:hAnsi="Arial"/>
          <w:sz w:val="22"/>
        </w:rPr>
        <w:t>Is the qtn status incorrect? Should it be expired or ordered, because there are  invoices and delivery notes for the qtn</w:t>
      </w:r>
    </w:p>
    <w:p>
      <w:pPr>
        <w:spacing w:before="120" w:after="120" w:line="288" w:lineRule="auto"/>
        <w:ind w:left="0"/>
        <w:jc w:val="center"/>
      </w:pPr>
      <w:r>
        <w:drawing>
          <wp:inline distT="0" distR="0" distB="0" distL="0">
            <wp:extent cx="5257800" cy="30861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5257800" cy="3086100"/>
                    </a:xfrm>
                    <a:prstGeom prst="rect">
                      <a:avLst/>
                    </a:prstGeom>
                  </pic:spPr>
                </pic:pic>
              </a:graphicData>
            </a:graphic>
          </wp:inline>
        </w:drawing>
      </w:r>
    </w:p>
    <w:p>
      <w:pPr>
        <w:spacing w:before="120" w:after="120" w:line="288" w:lineRule="auto"/>
        <w:ind w:left="0"/>
        <w:jc w:val="center"/>
      </w:pPr>
      <w:r>
        <w:drawing>
          <wp:inline distT="0" distR="0" distB="0" distL="0">
            <wp:extent cx="5257800" cy="30861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5257800" cy="3086100"/>
                    </a:xfrm>
                    <a:prstGeom prst="rect">
                      <a:avLst/>
                    </a:prstGeom>
                  </pic:spPr>
                </pic:pic>
              </a:graphicData>
            </a:graphic>
          </wp:inline>
        </w:drawing>
      </w:r>
    </w:p>
    <w:p>
      <w:pPr>
        <w:spacing w:before="120" w:after="120" w:line="288" w:lineRule="auto"/>
        <w:ind w:left="0"/>
        <w:jc w:val="center"/>
      </w:pPr>
      <w:r>
        <w:drawing>
          <wp:inline distT="0" distR="0" distB="0" distL="0">
            <wp:extent cx="5257800" cy="30861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5257800" cy="3086100"/>
                    </a:xfrm>
                    <a:prstGeom prst="rect">
                      <a:avLst/>
                    </a:prstGeom>
                  </pic:spPr>
                </pic:pic>
              </a:graphicData>
            </a:graphic>
          </wp:inline>
        </w:drawing>
      </w:r>
    </w:p>
    <w:p>
      <w:pPr>
        <w:pStyle w:val="1"/>
        <w:spacing w:before="380" w:after="140" w:line="288" w:lineRule="auto"/>
        <w:ind w:left="0"/>
        <w:jc w:val="left"/>
        <w:outlineLvl w:val="0"/>
      </w:pPr>
      <w:bookmarkStart w:name="heading_6" w:id="6"/>
      <w:r>
        <w:rPr>
          <w:rFonts w:eastAsia="等线" w:ascii="Arial" w:cs="Arial" w:hAnsi="Arial"/>
          <w:b w:val="true"/>
          <w:sz w:val="36"/>
        </w:rPr>
        <w:t>#382 — Item historical pricing URL inconsistent — standalone UI vs draft SO details page</w:t>
      </w:r>
      <w:bookmarkEnd w:id="6"/>
    </w:p>
    <w:p>
      <w:pPr>
        <w:spacing w:before="120" w:after="120" w:line="288" w:lineRule="auto"/>
        <w:ind w:left="0"/>
        <w:jc w:val="left"/>
      </w:pPr>
      <w:r>
        <w:rPr>
          <w:rFonts w:eastAsia="等线" w:ascii="Arial" w:cs="Arial" w:hAnsi="Arial"/>
          <w:sz w:val="22"/>
        </w:rPr>
        <w:t>Chatbot returns different URL types for item historical pricing depending on context, sometimes the standalone item historical pricing UI page, sometimes the draft SO details page.</w:t>
      </w:r>
    </w:p>
    <w:p>
      <w:pPr>
        <w:spacing w:before="120" w:after="120" w:line="288" w:lineRule="auto"/>
        <w:ind w:left="0"/>
        <w:jc w:val="left"/>
      </w:pPr>
      <w:r>
        <w:rPr>
          <w:rFonts w:eastAsia="等线" w:ascii="Arial" w:cs="Arial" w:hAnsi="Arial"/>
          <w:sz w:val="22"/>
        </w:rPr>
        <w:t>Expected: when user looks up item historical pricing ONLY, return standalone UI page (its final step leads to create order/QTN/invoice). When a draft SO/QTN/invoice already exists and user wants to update price with historical pricing, return the doctype details page instead.</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7" w:id="7"/>
      <w:r>
        <w:rPr>
          <w:rFonts w:eastAsia="等线" w:ascii="Arial" w:cs="Arial" w:hAnsi="Arial"/>
          <w:b w:val="true"/>
          <w:sz w:val="36"/>
        </w:rPr>
        <w:t>#381 — Chatbot returns historical pricing URL even when item has no historical pricing data</w:t>
      </w:r>
      <w:bookmarkEnd w:id="7"/>
    </w:p>
    <w:p>
      <w:pPr>
        <w:spacing w:before="120" w:after="120" w:line="288" w:lineRule="auto"/>
        <w:ind w:left="0"/>
        <w:jc w:val="left"/>
      </w:pPr>
      <w:r>
        <w:rPr>
          <w:rFonts w:eastAsia="等线" w:ascii="Arial" w:cs="Arial" w:hAnsi="Arial"/>
          <w:sz w:val="22"/>
        </w:rPr>
        <w:t>Querying historical pricing for an item/customer combo with no records still returns a URL. Expected: chatbot should not return a URL if there is no historical pricing record for that query.</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8" w:id="8"/>
      <w:r>
        <w:rPr>
          <w:rFonts w:eastAsia="等线" w:ascii="Arial" w:cs="Arial" w:hAnsi="Arial"/>
          <w:b w:val="true"/>
          <w:sz w:val="36"/>
        </w:rPr>
        <w:t>#380 — Chatbot returns one historical pricing URL per item instead of one combined URL</w:t>
      </w:r>
      <w:bookmarkEnd w:id="8"/>
    </w:p>
    <w:p>
      <w:pPr>
        <w:spacing w:before="120" w:after="120" w:line="288" w:lineRule="auto"/>
        <w:ind w:left="0"/>
        <w:jc w:val="left"/>
      </w:pPr>
      <w:r>
        <w:rPr>
          <w:rFonts w:eastAsia="等线" w:ascii="Arial" w:cs="Arial" w:hAnsi="Arial"/>
          <w:sz w:val="22"/>
        </w:rPr>
        <w:t>When looking up historical pricing for multiple items (e.g. 10 items), chatbot returns 10 separate URLs. Expected: always return a single URL that filters based on the items queried.</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9" w:id="9"/>
      <w:r>
        <w:rPr>
          <w:rFonts w:eastAsia="等线" w:ascii="Arial" w:cs="Arial" w:hAnsi="Arial"/>
          <w:b w:val="true"/>
          <w:sz w:val="36"/>
        </w:rPr>
        <w:t>#378 — Chatbot converts CPO to SO but frontend does not reflect the conversion</w:t>
      </w:r>
      <w:bookmarkEnd w:id="9"/>
    </w:p>
    <w:p>
      <w:pPr>
        <w:spacing w:before="120" w:after="120" w:line="288" w:lineRule="auto"/>
        <w:ind w:left="0"/>
        <w:jc w:val="left"/>
      </w:pPr>
      <w:r>
        <w:rPr>
          <w:rFonts w:eastAsia="等线" w:ascii="Arial" w:cs="Arial" w:hAnsi="Arial"/>
          <w:sz w:val="22"/>
        </w:rPr>
        <w:t>When chatbot converts a CPO to a new draft SO, the CPO in the frontend is not converted to SO. Expected: frontend should convert the CPO to SO in sync with the chatbot action.</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10" w:id="10"/>
      <w:r>
        <w:rPr>
          <w:rFonts w:eastAsia="等线" w:ascii="Arial" w:cs="Arial" w:hAnsi="Arial"/>
          <w:b w:val="true"/>
          <w:sz w:val="36"/>
        </w:rPr>
        <w:t>#376 — Proforma invoice PDF file naming is incorrect</w:t>
      </w:r>
      <w:bookmarkEnd w:id="10"/>
    </w:p>
    <w:p>
      <w:pPr>
        <w:spacing w:before="120" w:after="120" w:line="288" w:lineRule="auto"/>
        <w:ind w:left="0"/>
        <w:jc w:val="left"/>
      </w:pPr>
      <w:r>
        <w:rPr>
          <w:rFonts w:eastAsia="等线" w:ascii="Arial" w:cs="Arial" w:hAnsi="Arial"/>
          <w:sz w:val="22"/>
        </w:rPr>
        <w:t>Proforma invoice PDF file name does not say "proforma invoice". Expected: PDF file name should reflect proforma invoice.</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11" w:id="11"/>
      <w:r>
        <w:rPr>
          <w:rFonts w:eastAsia="等线" w:ascii="Arial" w:cs="Arial" w:hAnsi="Arial"/>
          <w:b w:val="true"/>
          <w:sz w:val="36"/>
        </w:rPr>
        <w:t>#375 — Proforma invoice and sales order PDF native template layouts are inconsistent</w:t>
      </w:r>
      <w:bookmarkEnd w:id="11"/>
    </w:p>
    <w:p>
      <w:pPr>
        <w:spacing w:before="120" w:after="120" w:line="288" w:lineRule="auto"/>
        <w:ind w:left="0"/>
        <w:jc w:val="left"/>
      </w:pPr>
      <w:r>
        <w:rPr>
          <w:rFonts w:eastAsia="等线" w:ascii="Arial" w:cs="Arial" w:hAnsi="Arial"/>
          <w:sz w:val="22"/>
        </w:rPr>
        <w:t>Proforma invoice and sales order PDF native template formatting/layout differ. Expected: both templates should use a consistent layout.</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12" w:id="12"/>
      <w:r>
        <w:rPr>
          <w:rFonts w:eastAsia="等线" w:ascii="Arial" w:cs="Arial" w:hAnsi="Arial"/>
          <w:b w:val="true"/>
          <w:sz w:val="36"/>
        </w:rPr>
        <w:t>#372 — Lead email not populated in frontend lead details page</w:t>
      </w:r>
      <w:bookmarkEnd w:id="12"/>
    </w:p>
    <w:p>
      <w:pPr>
        <w:spacing w:before="120" w:after="120" w:line="288" w:lineRule="auto"/>
        <w:ind w:left="0"/>
        <w:jc w:val="left"/>
      </w:pPr>
      <w:r>
        <w:rPr>
          <w:rFonts w:eastAsia="等线" w:ascii="Arial" w:cs="Arial" w:hAnsi="Arial"/>
          <w:sz w:val="22"/>
        </w:rPr>
        <w:t>Email of lead is not populated in the FE lead details page. Expected: lead email should populate in the lead details page.</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sectPr>
      <w:footerReference w:type="default" r:id="rId3"/>
      <w:headerReference w:type="default" r:id="rId1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2026-08-06T18:04:37Z</dcterms:created>
  <dc:creator>Apache POI</dc:creator>
</cp:coreProperties>
</file>