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Dalson Industrial Supplies — Voice of Customer (VoC) Extraction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r>
      <w:r>
        <w:rPr>
          <w:rFonts w:eastAsia="等线" w:ascii="Arial" w:cs="Arial" w:hAnsi="Arial"/>
          <w:b w:val="true"/>
          <w:sz w:val="32"/>
        </w:rPr>
        <w:t>last_reviewed: 2026-07-12</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Update 2026-07-12:</w:t>
            </w:r>
            <w:r>
              <w:rPr>
                <w:rFonts w:eastAsia="等线" w:ascii="Arial" w:cs="Arial" w:hAnsi="Arial"/>
                <w:color w:val="646a73"/>
                <w:sz w:val="22"/>
              </w:rPr>
              <w:t xml:space="preserve"> PM confirms most flags below align with current account state. Two items resolved since original extraction: (1) Telegram as production channel confirmed with client (channel-switch risk closed), (2) cost transparency has been addressed/noticed by client (no longer an open trust gap). Resolved items marked inline below; rest of extraction unchanged.</w:t>
            </w:r>
          </w:p>
        </w:tc>
      </w:tr>
    </w:tbl>
    <w:p>
      <w:pPr>
        <w:pStyle w:val="2"/>
        <w:spacing w:before="320" w:after="120" w:line="288" w:lineRule="auto"/>
        <w:ind w:left="0"/>
        <w:jc w:val="left"/>
        <w:outlineLvl w:val="1"/>
      </w:pPr>
      <w:bookmarkStart w:name="heading_1" w:id="1"/>
      <w:r>
        <w:rPr>
          <w:rFonts w:eastAsia="等线" w:ascii="Arial" w:cs="Arial" w:hAnsi="Arial"/>
          <w:b w:val="true"/>
          <w:sz w:val="32"/>
        </w:rPr>
        <w:t>Phase 0 — Source Inventory &amp; Coverage Gate</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20"/>
        <w:gridCol w:w="1710"/>
        <w:gridCol w:w="1875"/>
        <w:gridCol w:w="1275"/>
      </w:tblGrid>
      <w:tr>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class</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in this extraction</w:t>
            </w:r>
          </w:p>
        </w:tc>
      </w:tr>
      <w:tr>
        <w:tc>
          <w:tcPr>
            <w:tcW w:w="34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Dalson Requirements gathering-transcript.md</w:t>
            </w:r>
            <w:r>
              <w:rPr>
                <w:rFonts w:eastAsia="等线" w:ascii="Arial" w:cs="Arial" w:hAnsi="Arial"/>
                <w:sz w:val="22"/>
              </w:rPr>
              <w:t xml:space="preserve"> (2026-05-22)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 Granola auto-sync</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(degraded)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Sole source of direct customer voice</w:t>
            </w:r>
          </w:p>
        </w:tc>
      </w:tr>
      <w:tr>
        <w:tc>
          <w:tcPr>
            <w:tcW w:w="34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Dalson Industrial Supplies Customer Narrative Document.md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handover doc</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Scope/context comparison only</w:t>
            </w:r>
          </w:p>
        </w:tc>
      </w:tr>
      <w:tr>
        <w:tc>
          <w:tcPr>
            <w:tcW w:w="34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Dalson MAIA autocount integration.md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checklist + client-provided credentials/contact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Mixed (contact fields = customer-provided data, prose = vendor)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 resolution (Ms Tan) only</w:t>
            </w:r>
          </w:p>
        </w:tc>
      </w:tr>
      <w:tr>
        <w:tc>
          <w:tcPr>
            <w:tcW w:w="34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dalson_industrial_supplies_facet.md</w:t>
            </w:r>
            <w:r>
              <w:rPr>
                <w:rFonts w:eastAsia="等线" w:ascii="Arial" w:cs="Arial" w:hAnsi="Arial"/>
                <w:sz w:val="22"/>
              </w:rPr>
              <w:t xml:space="preserve"> / </w:t>
            </w:r>
            <w:r>
              <w:rPr>
                <w:rFonts w:eastAsia="Consolas" w:ascii="Consolas" w:cs="Consolas" w:hAnsi="Consolas"/>
                <w:sz w:val="22"/>
                <w:shd w:fill="EFF0F1"/>
              </w:rPr>
              <w:t>.yaml</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Vendor-built item taxonomy</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(no VoC content)</w:t>
            </w:r>
          </w:p>
        </w:tc>
      </w:tr>
      <w:tr>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v1 — Dalson Industrial Supplies (Lark, 23 Jun 2026)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scope analysis</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Divergence/risk comparison only</w:t>
            </w:r>
          </w:p>
        </w:tc>
      </w:tr>
    </w:tbl>
    <w:p>
      <w:pPr>
        <w:spacing w:before="120" w:after="120" w:line="288" w:lineRule="auto"/>
        <w:ind w:left="0"/>
        <w:jc w:val="left"/>
      </w:pPr>
      <w:r>
        <w:rPr>
          <w:rFonts w:eastAsia="等线" w:ascii="Arial" w:cs="Arial" w:hAnsi="Arial"/>
          <w:b w:val="true"/>
          <w:sz w:val="22"/>
        </w:rPr>
        <w:t>Transcript quality warning:</w:t>
      </w:r>
      <w:r>
        <w:rPr>
          <w:rFonts w:eastAsia="等线" w:ascii="Arial" w:cs="Arial" w:hAnsi="Arial"/>
          <w:sz w:val="22"/>
        </w:rPr>
        <w:t xml:space="preserve"> the transcript is single-block, un-diarized ASR output. It carries one </w:t>
      </w:r>
      <w:r>
        <w:rPr>
          <w:rFonts w:eastAsia="Consolas" w:ascii="Consolas" w:cs="Consolas" w:hAnsi="Consolas"/>
          <w:sz w:val="22"/>
          <w:shd w:fill="EFF0F1"/>
        </w:rPr>
        <w:t>You</w:t>
      </w:r>
      <w:r>
        <w:rPr>
          <w:rFonts w:eastAsia="等线" w:ascii="Arial" w:cs="Arial" w:hAnsi="Arial"/>
          <w:sz w:val="22"/>
        </w:rPr>
        <w:t xml:space="preserve"> speaker label for a ~2,700-word exchange that is clearly a two-way (or more) conversation — vendor questions and customer answers are interleaved without speaker tags, and the ASR itself is garbled in places ("purple engineers", "S also can invoice", "one package person"). Attribution below is reconstructed from conversational logic (who would plausibly say which line), not from clean labels.</w:t>
      </w:r>
    </w:p>
    <w:p>
      <w:pPr>
        <w:spacing w:before="120" w:after="120" w:line="288" w:lineRule="auto"/>
        <w:ind w:left="0"/>
        <w:jc w:val="left"/>
      </w:pPr>
      <w:r>
        <w:rPr>
          <w:rFonts w:eastAsia="等线" w:ascii="Arial" w:cs="Arial" w:hAnsi="Arial"/>
          <w:b w:val="true"/>
          <w:sz w:val="22"/>
        </w:rPr>
        <w:t>Coverage verdict: proceed-with-caveats.</w:t>
      </w:r>
    </w:p>
    <w:p>
      <w:pPr>
        <w:numPr>
          <w:numId w:val="1"/>
        </w:numPr>
        <w:spacing w:before="120" w:after="120" w:line="288" w:lineRule="auto"/>
        <w:ind w:left="0"/>
        <w:jc w:val="left"/>
      </w:pPr>
      <w:r>
        <w:rPr>
          <w:rFonts w:eastAsia="等线" w:ascii="Arial" w:cs="Arial" w:hAnsi="Arial"/>
          <w:sz w:val="22"/>
        </w:rPr>
        <w:t>Well-represented: the Dalson owner/principal's voice on order intake, item/SKU matching, invoicing, credit notes, receipts, delivery, and cost sensitivity — this person clearly drove the customer side of the call and speaks with ownership authority ("my business", "my clients", decisions on policy).</w:t>
      </w:r>
    </w:p>
    <w:p>
      <w:pPr>
        <w:numPr>
          <w:numId w:val="2"/>
        </w:numPr>
        <w:spacing w:before="120" w:after="120" w:line="288" w:lineRule="auto"/>
        <w:ind w:left="0"/>
        <w:jc w:val="left"/>
      </w:pPr>
      <w:r>
        <w:rPr>
          <w:rFonts w:eastAsia="等线" w:ascii="Arial" w:cs="Arial" w:hAnsi="Arial"/>
          <w:sz w:val="22"/>
        </w:rPr>
        <w:t xml:space="preserve">Thin or absent: the actual sales coordinators, warehouse/packing staff, and delivery drivers are </w:t>
      </w:r>
      <w:r>
        <w:rPr>
          <w:rFonts w:eastAsia="等线" w:ascii="Arial" w:cs="Arial" w:hAnsi="Arial"/>
          <w:i w:val="true"/>
          <w:sz w:val="22"/>
        </w:rPr>
        <w:t>referenced</w:t>
      </w:r>
      <w:r>
        <w:rPr>
          <w:rFonts w:eastAsia="等线" w:ascii="Arial" w:cs="Arial" w:hAnsi="Arial"/>
          <w:sz w:val="22"/>
        </w:rPr>
        <w:t xml:space="preserve"> by the owner ("they are mainly inside office", "I will send PO to the guy, and he will pack that") but never speak. Every claim about how coordinators or warehouse staff actually work is the owner's secondhand description, not their own voice — treat operational detail about their day-to-day as BELIEVED at best.</w:t>
      </w:r>
    </w:p>
    <w:p>
      <w:pPr>
        <w:numPr>
          <w:numId w:val="3"/>
        </w:numPr>
        <w:spacing w:before="120" w:after="120" w:line="288" w:lineRule="auto"/>
        <w:ind w:left="0"/>
        <w:jc w:val="left"/>
      </w:pPr>
      <w:r>
        <w:rPr>
          <w:rFonts w:eastAsia="等线" w:ascii="Arial" w:cs="Arial" w:hAnsi="Arial"/>
          <w:sz w:val="22"/>
        </w:rPr>
        <w:t>Ms Tan (AutoCount dealer/support, external) is referenced as the technical contact but does not speak in this transcript.</w:t>
      </w:r>
    </w:p>
    <w:p>
      <w:pPr>
        <w:numPr>
          <w:numId w:val="4"/>
        </w:numPr>
        <w:spacing w:before="120" w:after="120" w:line="288" w:lineRule="auto"/>
        <w:ind w:left="0"/>
        <w:jc w:val="left"/>
      </w:pPr>
      <w:r>
        <w:rPr>
          <w:rFonts w:eastAsia="等线" w:ascii="Arial" w:cs="Arial" w:hAnsi="Arial"/>
          <w:sz w:val="22"/>
        </w:rPr>
        <w:t>This extraction cannot confirm end-user (coordinator/warehouse/driver) adoption friction — only the owner's expectations of them.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Phase 1 — Actor &amp; Role Register</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1440"/>
        <w:gridCol w:w="1485"/>
        <w:gridCol w:w="1275"/>
        <w:gridCol w:w="276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label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Re-attributed identity</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 (majority of transcript)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Dalson Owner/Principal</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decision-maker, business owner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Attendee </w:t>
            </w:r>
            <w:r>
              <w:rPr>
                <w:rFonts w:eastAsia="Consolas" w:ascii="Consolas" w:cs="Consolas" w:hAnsi="Consolas"/>
                <w:sz w:val="22"/>
                <w:shd w:fill="EFF0F1"/>
              </w:rPr>
              <w:t>dalsonmultisupply@gmail.com</w:t>
            </w:r>
            <w:r>
              <w:rPr>
                <w:rFonts w:eastAsia="等线" w:ascii="Arial" w:cs="Arial" w:hAnsi="Arial"/>
                <w:sz w:val="22"/>
              </w:rPr>
              <w:t>; first-person ownership language throughout ("my business", "my clients", sets credit-note policy, negotiates cost)</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"she" / "her" (invoice/customer creation, office-based)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Sales Coordinator(s) (unnamed)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order processing, invoicing, in-office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describes them in third person: "they are mainly inside office... customer send POs, they just upload them"; never speaks directly</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guy" (packing)</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Warehouse/Packing Staff (unnamed)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fulfillment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"I will send PO to the guy, and then he will just pack that"; secondhand only</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"she can assist... dealer of AutoCount"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 Tan, AutoCount Software Support</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contractor — AutoCount setup/dealer, handles Dalson's accounting/P&amp;L</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Cross-referenced against </w:t>
            </w:r>
            <w:r>
              <w:rPr>
                <w:rFonts w:eastAsia="Consolas" w:ascii="Consolas" w:cs="Consolas" w:hAnsi="Consolas"/>
                <w:sz w:val="22"/>
                <w:shd w:fill="EFF0F1"/>
              </w:rPr>
              <w:t>Dalson MAIA autocount integration.md</w:t>
            </w:r>
            <w:r>
              <w:rPr>
                <w:rFonts w:eastAsia="等线" w:ascii="Arial" w:cs="Arial" w:hAnsi="Arial"/>
                <w:sz w:val="22"/>
              </w:rPr>
              <w:t xml:space="preserve"> contact table: "Ms Tan, AutoCount Software Support, easysoftprosolution@gmail.com"</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Implicit vendor voice throughout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Brendan (+ Jeremy, Natalie present but not clearly attributed speech)</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 Mindhive/MAIA onboarding team</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(attendance) / not customer voice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Attendee list: </w:t>
            </w:r>
            <w:r>
              <w:rPr>
                <w:rFonts w:eastAsia="Consolas" w:ascii="Consolas" w:cs="Consolas" w:hAnsi="Consolas"/>
                <w:sz w:val="22"/>
                <w:shd w:fill="EFF0F1"/>
              </w:rPr>
              <w:t>jeremy@mindhive.asia</w:t>
            </w:r>
            <w:r>
              <w:rPr>
                <w:rFonts w:eastAsia="等线" w:ascii="Arial" w:cs="Arial" w:hAnsi="Arial"/>
                <w:sz w:val="22"/>
              </w:rPr>
              <w:t xml:space="preserve">, </w:t>
            </w:r>
            <w:r>
              <w:rPr>
                <w:rFonts w:eastAsia="Consolas" w:ascii="Consolas" w:cs="Consolas" w:hAnsi="Consolas"/>
                <w:sz w:val="22"/>
                <w:shd w:fill="EFF0F1"/>
              </w:rPr>
              <w:t>natalie@mindhive.asia</w:t>
            </w:r>
            <w:r>
              <w:rPr>
                <w:rFonts w:eastAsia="等线" w:ascii="Arial" w:cs="Arial" w:hAnsi="Arial"/>
                <w:sz w:val="22"/>
              </w:rPr>
              <w:t xml:space="preserve">, </w:t>
            </w:r>
            <w:r>
              <w:rPr>
                <w:rFonts w:eastAsia="Consolas" w:ascii="Consolas" w:cs="Consolas" w:hAnsi="Consolas"/>
                <w:sz w:val="22"/>
                <w:shd w:fill="EFF0F1"/>
              </w:rPr>
              <w:t>brendan@mindhive.asia</w:t>
            </w:r>
          </w:p>
        </w:tc>
      </w:tr>
    </w:tbl>
    <w:p>
      <w:pPr>
        <w:spacing w:before="120" w:after="120" w:line="288" w:lineRule="auto"/>
        <w:ind w:left="0"/>
        <w:jc w:val="left"/>
      </w:pPr>
      <w:r>
        <w:rPr>
          <w:rFonts w:eastAsia="等线" w:ascii="Arial" w:cs="Arial" w:hAnsi="Arial"/>
          <w:b w:val="true"/>
          <w:sz w:val="22"/>
        </w:rPr>
        <w:t>Checkpoint:</w:t>
      </w:r>
      <w:r>
        <w:rPr>
          <w:rFonts w:eastAsia="等线" w:ascii="Arial" w:cs="Arial" w:hAnsi="Arial"/>
          <w:sz w:val="22"/>
        </w:rPr>
        <w:t xml:space="preserve"> the central customer actor (owner) is identifiable with reasonable confidence and drives the extraction. No central actor is unresolved enough to block extraction — but the coordinator/warehouse/driver roles remain unheard, which caps confidence on any operational (not policy) claim attributed to them.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Phase 2 — Grounded Evidence Extraction</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1740"/>
        <w:gridCol w:w="2880"/>
        <w:gridCol w:w="1380"/>
        <w:gridCol w:w="1305"/>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voice / paraphrase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scope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trades heavily — stock comes in and goes straight back out; only the retail-facing stock is inventory that actually needs managing/tracking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VOC-002</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Fulfillment model</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drop-shipping — orders go straight from Dalson's own office/warehouse to the customer, not routed through a third party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channels (B2B)</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 customers either pick up themselves or Dalson delivers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ownership</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set up their own AutoCount instance themselves (with the dealer's help), did not inherit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VOC-005</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export need</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wants to export: full order history, customer info, customer credit limit/credit terms, inventory, and pricing — to be uploaded into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VOC-006</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tracking scope</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a few specific items need real stock-count tracking; most SKUs don't need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w:t>
            </w:r>
          </w:p>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data structure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Dalson keeps everything in one single customer table/ledger — no separate "customer master" vs "invoicing" table split (unlike a prior client the vendor mentioned)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w:t>
            </w:r>
          </w:p>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samples</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will provide one sample each of: PO, quotation, invoice, delivery order — specifically the actual client-facing formatting, not a bulk export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VOC-009</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engagement</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wants the AutoCount dealer (Ms Tan) looped in directly to work out how data gets pushed into AutoCount — sees this as a distinct, necessary conversation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Driver/delivery workflow expectation</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wants a driver-facing workspace: after a delivery is scheduled, the driver takes a photo as proof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VOC-011</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POD handling</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Today, delivery proof is exchanged informally over WhatsApp; owner does not currently manage/organize this — wants MAIA to hold and status-track it instead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VOC-012</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retrieval pain</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explicitly wants to be able to retrieve a past delivery order later ("master DO") because right now DOs are just printed and searched for manually in a WhatsApp thread — described as hard to find again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terms (new customers)</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customers typically pay immediately (no credit period)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content</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needs only standard fields — nothing unusual required beyond what's already in their current invoice format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creation — desired capability</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wants to know if MAIA can create a new customer/vendor record directly, without manually keying into AutoCount each time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creation — frequency/pain</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customers come in "on and off, every day" — this is a recurring, not edge-case, workflow for Dalson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VOC-017</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creation — fallback tolerance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full automated customer creation isn't possible, owner is open to a minimal fallback: open a basic invoice with just enough info, push to AutoCount later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split (field vs office)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is "always out" (field/mobile); the in-office coordinator(s) handle direct AutoCount data entry and invoice/customer creation because they're desk-based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 process (today)</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send POs to staff; staff upload them into the system; no formal pick list exists today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Fulfillment process (today)</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Once an order is confirmed, the PO is forwarded to a warehouse staff member ("the guy") who packs it directly — no intermediate pick-list step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types used today</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Owner confirms they currently use quotation and invoice; explicitly says </w:t>
            </w:r>
            <w:r>
              <w:rPr>
                <w:rFonts w:eastAsia="等线" w:ascii="Arial" w:cs="Arial" w:hAnsi="Arial"/>
                <w:b w:val="true"/>
                <w:sz w:val="22"/>
              </w:rPr>
              <w:t>no sales order</w:t>
            </w:r>
            <w:r>
              <w:rPr>
                <w:rFonts w:eastAsia="等线" w:ascii="Arial" w:cs="Arial" w:hAnsi="Arial"/>
                <w:sz w:val="22"/>
              </w:rPr>
              <w:t xml:space="preserve"> exists in their current process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policy</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notes are issued against a specific invoice ID/item, not at the customer-account level — owner explicitly distinguishes this from another client's account-level approach the vendor described, confirming invoice-level is Dalson's actual practice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Receipts — current behavior</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Dalson does </w:t>
            </w:r>
            <w:r>
              <w:rPr>
                <w:rFonts w:eastAsia="等线" w:ascii="Arial" w:cs="Arial" w:hAnsi="Arial"/>
                <w:b w:val="true"/>
                <w:sz w:val="22"/>
              </w:rPr>
              <w:t>not</w:t>
            </w:r>
            <w:r>
              <w:rPr>
                <w:rFonts w:eastAsia="等线" w:ascii="Arial" w:cs="Arial" w:hAnsi="Arial"/>
                <w:sz w:val="22"/>
              </w:rPr>
              <w:t xml:space="preserve"> currently generate receipts for customers as standard practice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Receipts — desired behavior</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Receipts should only be generated on customer request, not by default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VOC-025</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 transparency gap</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was not informed in advance about the per-order token/AWS cost layer and reacted with surprise/frustration ("nobody tell me all this cost")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 sensitivity</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is price-sensitive on the usage-based cost model and wants a clear, predictable understanding of what one order actually costs (~30 sen/order estimate given) before committing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VOC-027</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mechanics concern</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is uneasy about the token top-up model (needing to attach a credit card, buying more tokens as they run low) — wants a simpler mental model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setup unfamiliarity</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needs a dedicated new phone number solely for MAIA's WhatsApp Business account, and repeatedly double-checks unfamiliar mechanics ("no one can use it at all?") — signals this setup step needs hand-holding, not a self-serve doc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VOC-029</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OpenAI API key handling — technical comfort</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asks basic questions about how/where to safely store the API key ("put in a pen drive?") — signals low technical sophistication and a need for a guided, not written-only, setup process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Item/SKU creation via chatbot</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 confirms need extends beyond customer creation to </w:t>
            </w:r>
            <w:r>
              <w:rPr>
                <w:rFonts w:eastAsia="等线" w:ascii="Arial" w:cs="Arial" w:hAnsi="Arial"/>
                <w:b w:val="true"/>
                <w:sz w:val="22"/>
              </w:rPr>
              <w:t>item creation</w:t>
            </w:r>
            <w:r>
              <w:rPr>
                <w:rFonts w:eastAsia="等线" w:ascii="Arial" w:cs="Arial" w:hAnsi="Arial"/>
                <w:sz w:val="22"/>
              </w:rPr>
              <w:t xml:space="preserve"> via chatbot — new SKUs must be creatable through the MAIA/Telegram chat flow, not just referenced from existing master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confirmation, 2026-07-12</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Phase 3 — Salience &amp; Priority Signals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1935"/>
        <w:gridCol w:w="1785"/>
        <w:gridCol w:w="2175"/>
        <w:gridCol w:w="1515"/>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importance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 importance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SKU/item-description matching risk</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stated outright in this transcript, but implied throughout by the level of detail owner gives on stock/SKU structure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owner spent significant conversational time walking through stock categorization and "different roles down there" for similar SKUs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creation (daily-frequency, blocked on AutoCount validation)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raised and pressed on twice by owner</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owner pushed vendor for a direct yes/no answer and only accepted "I'll check" reluctantly; frequency stated as daily</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retrieval / document trail visibility</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raised — owner describes today's pain (printed + WhatsApp search) unprompted</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Medium-high — concrete anecdote of failure mode ("maybe I cannot find it anymore")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 transparency and predictability</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and emotionally raised ("nobody tell me all this cost")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genuine frustration in the moment, not a rehearsed question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proof-of-photo capture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requested (driver workspace)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described as wanted, not framed as a current crisis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stated as low priority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 owner volunteers this is rarely needed, generate-on-request only</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readiness (WhatsApp number, API key handling)</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stated as "important" by owner, but revealed via repeated clarifying questions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this will consume onboarding time/support even though owner doesn't frame it as a pain point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Phase 4 — Synthesis (Evidence Clusters)</w:t>
      </w:r>
      <w:bookmarkEnd w:id="5"/>
    </w:p>
    <w:p>
      <w:pPr>
        <w:spacing w:before="120" w:after="120" w:line="288" w:lineRule="auto"/>
        <w:ind w:left="0"/>
        <w:jc w:val="left"/>
      </w:pPr>
      <w:r>
        <w:rPr>
          <w:rFonts w:eastAsia="等线" w:ascii="Arial" w:cs="Arial" w:hAnsi="Arial"/>
          <w:sz w:val="22"/>
        </w:rPr>
        <w:t>Grouping the raw VOC-NNN signals into the handful of underlying problems they actually point to, before interpretation: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Cluster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VOC ids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Underlying problem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memory loss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VOC-011, VOC-012, VOC-019, VOC-020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 DOs, and delivery proof live in scattered WhatsApp threads and paper — nothing is retrievable later without relying on staff memory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friction (customer + 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 VOC-016, VOC-017, VOC-018, VOC-030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Both new-customer and new-item creation are blocked behind manual AutoCount key-in, and both happen daily, not occasionally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Trust in commercial transparency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VOC-025, VOC-026, VOC-027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Owner’s confidence in the vendor rests on being told costs upfront, not discovering them mid-conversation — resolved 2026-07-12, but the pattern is worth watching for future commercial changes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Business-rule fidelity vs vendor assumption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 VOC-022, VOC-023, VOC-024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actively corrects vendor’s default assumptions (SO stage, credit-note level, receipts) — real practice diverges from what the vendor’s own scope docs assume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readiness gap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 VOC-029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comfort level is low enough that written-only onboarding materials will under-serve this account</w:t>
            </w:r>
          </w:p>
        </w:tc>
      </w:tr>
    </w:tbl>
    <w:p>
      <w:pPr>
        <w:spacing w:before="120" w:after="120" w:line="288" w:lineRule="auto"/>
        <w:ind w:left="0"/>
        <w:jc w:val="left"/>
      </w:pPr>
      <w:r>
        <w:rPr>
          <w:rFonts w:eastAsia="等线" w:ascii="Arial" w:cs="Arial" w:hAnsi="Arial"/>
          <w:sz w:val="22"/>
        </w:rPr>
        <w:t>These five clusters are what Phase 5’s interpretations are built on — each INFERENCE below traces back to one of these clusters, not to isolated VOC ids in a vacuum.</w:t>
      </w:r>
    </w:p>
    <w:p>
      <w:pPr>
        <w:pStyle w:val="2"/>
        <w:spacing w:before="320" w:after="120" w:line="288" w:lineRule="auto"/>
        <w:ind w:left="0"/>
        <w:jc w:val="left"/>
        <w:outlineLvl w:val="1"/>
      </w:pPr>
      <w:bookmarkStart w:name="heading_6" w:id="6"/>
      <w:r>
        <w:rPr>
          <w:rFonts w:eastAsia="等线" w:ascii="Arial" w:cs="Arial" w:hAnsi="Arial"/>
          <w:b w:val="true"/>
          <w:sz w:val="32"/>
        </w:rPr>
        <w:t>Phase 5 — Empathic Interpretation Layer</w:t>
      </w:r>
      <w:bookmarkEnd w:id="6"/>
    </w:p>
    <w:p>
      <w:pPr>
        <w:numPr>
          <w:numId w:val="5"/>
        </w:numPr>
        <w:spacing w:before="120" w:after="120" w:line="288" w:lineRule="auto"/>
        <w:ind w:left="0"/>
        <w:jc w:val="left"/>
      </w:pPr>
      <w:r>
        <w:rPr>
          <w:rFonts w:eastAsia="等线" w:ascii="Arial" w:cs="Arial" w:hAnsi="Arial"/>
          <w:sz w:val="22"/>
        </w:rPr>
        <w:t xml:space="preserve">INFERENCE [BELIEVED, anchors: VOC-015, VOC-016, VOC-017]: The owner isn't asking "can MAIA create customers" as a feature checklist item — they're asking whether MAIA will actually remove the daily bottleneck of onboarding new customers into AutoCount. A technically-correct "no, MAIA can't create vendors, staff must do it manually" answer will register as a broken promise if it isn't paired with a workable fallback flow, because this happens </w:t>
      </w:r>
      <w:r>
        <w:rPr>
          <w:rFonts w:eastAsia="等线" w:ascii="Arial" w:cs="Arial" w:hAnsi="Arial"/>
          <w:i w:val="true"/>
          <w:sz w:val="22"/>
        </w:rPr>
        <w:t>every day</w:t>
      </w:r>
      <w:r>
        <w:rPr>
          <w:rFonts w:eastAsia="等线" w:ascii="Arial" w:cs="Arial" w:hAnsi="Arial"/>
          <w:sz w:val="22"/>
        </w:rPr>
        <w:t>, not occasionally.</w:t>
      </w:r>
    </w:p>
    <w:p>
      <w:pPr>
        <w:numPr>
          <w:numId w:val="6"/>
        </w:numPr>
        <w:spacing w:before="120" w:after="120" w:line="288" w:lineRule="auto"/>
        <w:ind w:left="0"/>
        <w:jc w:val="left"/>
      </w:pPr>
      <w:r>
        <w:rPr>
          <w:rFonts w:eastAsia="等线" w:ascii="Arial" w:cs="Arial" w:hAnsi="Arial"/>
          <w:sz w:val="22"/>
        </w:rPr>
        <w:t>INFERENCE [BELIEVED, anchors: VOC-011, VOC-012]: The owner's ask for a "driver workspace" and DO retrieval is really one need — an operational memory the business currently doesn't have. Photos live in WhatsApp threads, DOs live in a paper pile; the owner isn't asking for a driver app as a feature, they're asking to stop losing documents.</w:t>
      </w:r>
    </w:p>
    <w:p>
      <w:pPr>
        <w:numPr>
          <w:numId w:val="7"/>
        </w:numPr>
        <w:spacing w:before="120" w:after="120" w:line="288" w:lineRule="auto"/>
        <w:ind w:left="0"/>
        <w:jc w:val="left"/>
      </w:pPr>
      <w:r>
        <w:rPr>
          <w:rFonts w:eastAsia="等线" w:ascii="Arial" w:cs="Arial" w:hAnsi="Arial"/>
          <w:sz w:val="22"/>
        </w:rPr>
        <w:t xml:space="preserve">INFERENCE [BELIEVED, anchors: VOC-025, VOC-026, VOC-027]: The cost-surprise reaction is not really about the ~30 sen/order figure — it's a trust signal. The owner is a small trader who reacts strongly to any cost that wasn't explained upfront; underestimating this in future commercial conversations (e.g. cloud hosting fee, which is </w:t>
      </w:r>
      <w:r>
        <w:rPr>
          <w:rFonts w:eastAsia="等线" w:ascii="Arial" w:cs="Arial" w:hAnsi="Arial"/>
          <w:i w:val="true"/>
          <w:sz w:val="22"/>
        </w:rPr>
        <w:t>also</w:t>
      </w:r>
      <w:r>
        <w:rPr>
          <w:rFonts w:eastAsia="等线" w:ascii="Arial" w:cs="Arial" w:hAnsi="Arial"/>
          <w:sz w:val="22"/>
        </w:rPr>
        <w:t xml:space="preserve"> excluded from quoted pricing per the Scope Lock doc) risks re-triggering the same reaction.</w:t>
      </w:r>
    </w:p>
    <w:p>
      <w:pPr>
        <w:numPr>
          <w:numId w:val="8"/>
        </w:numPr>
        <w:spacing w:before="120" w:after="120" w:line="288" w:lineRule="auto"/>
        <w:ind w:left="0"/>
        <w:jc w:val="left"/>
      </w:pPr>
      <w:r>
        <w:rPr>
          <w:rFonts w:eastAsia="等线" w:ascii="Arial" w:cs="Arial" w:hAnsi="Arial"/>
          <w:sz w:val="22"/>
        </w:rPr>
        <w:t>INFERENCE [BELIEVED, anchors: VOC-028, VOC-029]: The owner's repeated basic clarifying questions during WhatsApp/API-key setup indicate this account needs guided onboarding, not a self-serve setup document. Treat setup support hours as a real implementation cost, not a formality.</w:t>
      </w:r>
    </w:p>
    <w:p>
      <w:pPr>
        <w:numPr>
          <w:numId w:val="9"/>
        </w:numPr>
        <w:spacing w:before="120" w:after="120" w:line="288" w:lineRule="auto"/>
        <w:ind w:left="0"/>
        <w:jc w:val="left"/>
      </w:pPr>
      <w:r>
        <w:rPr>
          <w:rFonts w:eastAsia="等线" w:ascii="Arial" w:cs="Arial" w:hAnsi="Arial"/>
          <w:sz w:val="22"/>
        </w:rPr>
        <w:t>INFERENCE [BELIEVED, anchors: VOC-022, VOC-023, VOC-024]: The owner is actively correcting the vendor's assumptions (credit notes practice, receipts practice) rather than passively agreeing — this is a customer who will push back on misconfigured defaults, which is a positive signal for UAT engagement but means default business-rule assumptions must be checked against the owner's stated practice, not the vendor's general playbook.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Phase 6 — What They Expect the Product to Do</w:t>
      </w:r>
      <w:bookmarkEnd w:id="7"/>
    </w:p>
    <w:p>
      <w:pPr>
        <w:numPr>
          <w:numId w:val="10"/>
        </w:numPr>
        <w:spacing w:before="120" w:after="120" w:line="288" w:lineRule="auto"/>
        <w:ind w:left="0"/>
        <w:jc w:val="left"/>
      </w:pPr>
      <w:r>
        <w:rPr>
          <w:rFonts w:eastAsia="等线" w:ascii="Arial" w:cs="Arial" w:hAnsi="Arial"/>
          <w:sz w:val="22"/>
        </w:rPr>
        <w:t>Ingest and reference exported customer, credit-limit/credit-terms, item/SKU, pricing, and order-history data (VOC-005, VOC-007).</w:t>
      </w:r>
    </w:p>
    <w:p>
      <w:pPr>
        <w:numPr>
          <w:numId w:val="11"/>
        </w:numPr>
        <w:spacing w:before="120" w:after="120" w:line="288" w:lineRule="auto"/>
        <w:ind w:left="0"/>
        <w:jc w:val="left"/>
      </w:pPr>
      <w:r>
        <w:rPr>
          <w:rFonts w:eastAsia="等线" w:ascii="Arial" w:cs="Arial" w:hAnsi="Arial"/>
          <w:sz w:val="22"/>
        </w:rPr>
        <w:t xml:space="preserve">Support at least PO → quotation → invoice as the real document flow — </w:t>
      </w:r>
      <w:r>
        <w:rPr>
          <w:rFonts w:eastAsia="等线" w:ascii="Arial" w:cs="Arial" w:hAnsi="Arial"/>
          <w:b w:val="true"/>
          <w:sz w:val="22"/>
        </w:rPr>
        <w:t>no sales order stage exists today</w:t>
      </w:r>
      <w:r>
        <w:rPr>
          <w:rFonts w:eastAsia="等线" w:ascii="Arial" w:cs="Arial" w:hAnsi="Arial"/>
          <w:sz w:val="22"/>
        </w:rPr>
        <w:t xml:space="preserve"> and nothing in the transcript indicates the owner asked for one (VOC-021). </w:t>
      </w:r>
      <w:r>
        <w:rPr>
          <w:rFonts w:eastAsia="等线" w:ascii="Arial" w:cs="Arial" w:hAnsi="Arial"/>
          <w:i w:val="true"/>
          <w:sz w:val="22"/>
        </w:rPr>
        <w:t>(Flag: this conflicts with the vendor's own Customer Narrative and Scope Lock, both of which build around a PO→SO→Invoice→DO flow — see Stated vs Revealed table below.)</w:t>
      </w:r>
    </w:p>
    <w:p>
      <w:pPr>
        <w:numPr>
          <w:numId w:val="12"/>
        </w:numPr>
        <w:spacing w:before="120" w:after="120" w:line="288" w:lineRule="auto"/>
        <w:ind w:left="0"/>
        <w:jc w:val="left"/>
      </w:pPr>
      <w:r>
        <w:rPr>
          <w:rFonts w:eastAsia="等线" w:ascii="Arial" w:cs="Arial" w:hAnsi="Arial"/>
          <w:sz w:val="22"/>
        </w:rPr>
        <w:t>Provide a fallback path for new-customer creation that doesn't require the owner or coordinator to fully hand-key into AutoCount every time, even if full automated vendor creation isn't possible (VOC-015, VOC-017). Scope risk — open-ended until AutoCount validation constraints are resolved with Ms Tan.</w:t>
        <w:br/>
      </w:r>
      <w:r>
        <w:rPr>
          <w:rFonts w:eastAsia="等线" w:ascii="Arial" w:cs="Arial" w:hAnsi="Arial"/>
          <w:sz w:val="22"/>
        </w:rPr>
        <w:t xml:space="preserve">3a. </w:t>
      </w:r>
      <w:r>
        <w:rPr>
          <w:rFonts w:eastAsia="等线" w:ascii="Arial" w:cs="Arial" w:hAnsi="Arial"/>
          <w:b w:val="true"/>
          <w:sz w:val="22"/>
        </w:rPr>
        <w:t>[NEW 2026-07-12]</w:t>
      </w:r>
      <w:r>
        <w:rPr>
          <w:rFonts w:eastAsia="等线" w:ascii="Arial" w:cs="Arial" w:hAnsi="Arial"/>
          <w:sz w:val="22"/>
        </w:rPr>
        <w:t xml:space="preserve"> Extend the same chatbot-driven creation capability to </w:t>
      </w:r>
      <w:r>
        <w:rPr>
          <w:rFonts w:eastAsia="等线" w:ascii="Arial" w:cs="Arial" w:hAnsi="Arial"/>
          <w:b w:val="true"/>
          <w:sz w:val="22"/>
        </w:rPr>
        <w:t>items/SKUs</w:t>
      </w:r>
      <w:r>
        <w:rPr>
          <w:rFonts w:eastAsia="等线" w:ascii="Arial" w:cs="Arial" w:hAnsi="Arial"/>
          <w:sz w:val="22"/>
        </w:rPr>
        <w:t>, not just customers — client confirms this is a needed feature, not an edge case (VOC-030). Same AutoCount-validation dependency likely applies as customer creation; must be functionally tested, not just built.</w:t>
      </w:r>
    </w:p>
    <w:p>
      <w:pPr>
        <w:numPr>
          <w:numId w:val="13"/>
        </w:numPr>
        <w:spacing w:before="120" w:after="120" w:line="288" w:lineRule="auto"/>
        <w:ind w:left="0"/>
        <w:jc w:val="left"/>
      </w:pPr>
      <w:r>
        <w:rPr>
          <w:rFonts w:eastAsia="等线" w:ascii="Arial" w:cs="Arial" w:hAnsi="Arial"/>
          <w:sz w:val="22"/>
        </w:rPr>
        <w:t>Provide a driver-facing capture flow for proof-of-delivery photos, tied to the order/DO record so it's retrievable later (VOC-010, VOC-012).</w:t>
      </w:r>
    </w:p>
    <w:p>
      <w:pPr>
        <w:numPr>
          <w:numId w:val="14"/>
        </w:numPr>
        <w:spacing w:before="120" w:after="120" w:line="288" w:lineRule="auto"/>
        <w:ind w:left="0"/>
        <w:jc w:val="left"/>
      </w:pPr>
      <w:r>
        <w:rPr>
          <w:rFonts w:eastAsia="等线" w:ascii="Arial" w:cs="Arial" w:hAnsi="Arial"/>
          <w:sz w:val="22"/>
        </w:rPr>
        <w:t>Issue credit notes at invoice level, not customer-account level (VOC-022).</w:t>
      </w:r>
    </w:p>
    <w:p>
      <w:pPr>
        <w:numPr>
          <w:numId w:val="15"/>
        </w:numPr>
        <w:spacing w:before="120" w:after="120" w:line="288" w:lineRule="auto"/>
        <w:ind w:left="0"/>
        <w:jc w:val="left"/>
      </w:pPr>
      <w:r>
        <w:rPr>
          <w:rFonts w:eastAsia="等线" w:ascii="Arial" w:cs="Arial" w:hAnsi="Arial"/>
          <w:sz w:val="22"/>
        </w:rPr>
        <w:t>Generate receipts only on request, not automatically per order (VOC-023, VOC-024).</w:t>
      </w:r>
    </w:p>
    <w:p>
      <w:pPr>
        <w:numPr>
          <w:numId w:val="16"/>
        </w:numPr>
        <w:spacing w:before="120" w:after="120" w:line="288" w:lineRule="auto"/>
        <w:ind w:left="0"/>
        <w:jc w:val="left"/>
      </w:pPr>
      <w:r>
        <w:rPr>
          <w:rFonts w:eastAsia="等线" w:ascii="Arial" w:cs="Arial" w:hAnsi="Arial"/>
          <w:sz w:val="22"/>
        </w:rPr>
        <w:t>Give the owner a clear, predictable cost model per order before go-live, including any fees not covered in the headline price (VOC-025, VOC-026).</w:t>
      </w:r>
    </w:p>
    <w:p>
      <w:pPr>
        <w:numPr>
          <w:numId w:val="17"/>
        </w:numPr>
        <w:spacing w:before="120" w:after="120" w:line="288" w:lineRule="auto"/>
        <w:ind w:left="0"/>
        <w:jc w:val="left"/>
      </w:pPr>
      <w:r>
        <w:rPr>
          <w:rFonts w:eastAsia="等线" w:ascii="Arial" w:cs="Arial" w:hAnsi="Arial"/>
          <w:sz w:val="22"/>
        </w:rPr>
        <w:t>Provide guided (not just written) setup support for the WhatsApp Business number and OpenAI API key steps (VOC-028, VOC-029).</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Stated vs Revealed Importance</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100"/>
        <w:gridCol w:w="2115"/>
        <w:gridCol w:w="238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New-customer creation flow</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question, pressed twice</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Daily frequency, described as a real blocker if unresolved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P1</w:t>
            </w:r>
            <w:r>
              <w:rPr>
                <w:rFonts w:eastAsia="等线" w:ascii="Arial" w:cs="Arial" w:hAnsi="Arial"/>
                <w:sz w:val="22"/>
              </w:rPr>
              <w:t xml:space="preserve"> — this is a Scope Lock blocking item ("Customer approval flow") and the transcript confirms it's not an edge case</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Item/SKU creation via chatbot</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raised in original transcript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confirms client needs this alongside customer creation (2026-07-12) — same functional pattern, same risk profile</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Real P1</w:t>
            </w:r>
            <w:r>
              <w:rPr>
                <w:rFonts w:eastAsia="等线" w:ascii="Arial" w:cs="Arial" w:hAnsi="Arial"/>
                <w:sz w:val="22"/>
              </w:rPr>
              <w:t xml:space="preserve"> — untested. Treat as sibling to new-customer creation: build + AutoCount-validation dependency + explicit test pass required before sign-off.</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stage</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raised by owner at all</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explicitly says "no sales order" exists today</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Scope-risk / misframing</w:t>
            </w:r>
            <w:r>
              <w:rPr>
                <w:rFonts w:eastAsia="等线" w:ascii="Arial" w:cs="Arial" w:hAnsi="Arial"/>
                <w:sz w:val="22"/>
              </w:rPr>
              <w:t xml:space="preserve"> — vendor's Customer Narrative and Scope Lock both assume a PO→SO→Invoice→DO flow; the transcript's only direct customer statement on this contradicts that assumption. Needs client confirmation before this is treated as locked.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 transparency</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Raised emotionally in the moment, not as a formal requirement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 revealed signal — real frustration, direct commercial trust impact</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(2026-07-12)</w:t>
            </w:r>
            <w:r>
              <w:rPr>
                <w:rFonts w:eastAsia="等线" w:ascii="Arial" w:cs="Arial" w:hAnsi="Arial"/>
                <w:sz w:val="22"/>
              </w:rPr>
              <w:t xml:space="preserve"> — PM confirms cost has been noticed/addressed with client. No longer an open trust gap.</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Receipts</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explicitly as low priority</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Consistent — no revealed contradiction</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 Phase 2 / low priority</w:t>
            </w:r>
            <w:r>
              <w:rPr>
                <w:rFonts w:eastAsia="等线" w:ascii="Arial" w:cs="Arial" w:hAnsi="Arial"/>
                <w:sz w:val="22"/>
              </w:rPr>
              <w:t>, do not over-build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vs Telegram channel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Owner was walked through </w:t>
            </w:r>
            <w:r>
              <w:rPr>
                <w:rFonts w:eastAsia="等线" w:ascii="Arial" w:cs="Arial" w:hAnsi="Arial"/>
                <w:b w:val="true"/>
                <w:sz w:val="22"/>
              </w:rPr>
              <w:t>WhatsApp</w:t>
            </w:r>
            <w:r>
              <w:rPr>
                <w:rFonts w:eastAsia="等线" w:ascii="Arial" w:cs="Arial" w:hAnsi="Arial"/>
                <w:sz w:val="22"/>
              </w:rPr>
              <w:t xml:space="preserve"> setup in this meeting (dedicated number, Business account)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Scope Lock v1 (23 Jun 2026) recorded the channel shift to </w:t>
            </w:r>
            <w:r>
              <w:rPr>
                <w:rFonts w:eastAsia="等线" w:ascii="Arial" w:cs="Arial" w:hAnsi="Arial"/>
                <w:b w:val="true"/>
                <w:sz w:val="22"/>
              </w:rPr>
              <w:t>Telegram</w:t>
            </w:r>
            <w:r>
              <w:rPr>
                <w:rFonts w:eastAsia="等线" w:ascii="Arial" w:cs="Arial" w:hAnsi="Arial"/>
                <w:sz w:val="22"/>
              </w:rPr>
              <w:t xml:space="preserve"> with client agreement "NOT EVIDENCED"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(2026-07-12)</w:t>
            </w:r>
            <w:r>
              <w:rPr>
                <w:rFonts w:eastAsia="等线" w:ascii="Arial" w:cs="Arial" w:hAnsi="Arial"/>
                <w:sz w:val="22"/>
              </w:rPr>
              <w:t xml:space="preserve"> — PM confirms Telegram use has since been confirmed with client. No longer an open risk.</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 document retrieval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Raised as a specific complaint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failure anecdote given</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P1.5</w:t>
            </w:r>
            <w:r>
              <w:rPr>
                <w:rFonts w:eastAsia="等线" w:ascii="Arial" w:cs="Arial" w:hAnsi="Arial"/>
                <w:sz w:val="22"/>
              </w:rPr>
              <w:t xml:space="preserve"> — smaller in scope than new-customer creation but has a clear, testable acceptance bar (owner can find a past DO from a live order reference)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What We Do NOT Know</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to resolve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coordinators/warehouse/drivers will actually adopt the flow the owner is describing on their behalf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owner's description of "they just upload it, he just packs it" is management's version of the workflow, not the actual users'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 with one coordinator and one warehouse staff member through one real order cycle before build hardens the intake/packing flow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SKU alias / description-mismatch failure rate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references it heavily in conversation but never gives a concrete example or count in this transcript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 15–20 real customer POs with the item descriptions as customers actually write them, compare against AutoCount SKU names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"no sales order" is a firm fact or a moment of imprecise phrasing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directly contradicts the vendor's own scope docs; if wrong, a chunk of the current build plan is safe — if right, SO stage may need reframing as new, not existing, process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the owner directly, in writing, to confirm: "Do you currently issue a Sales Order document separate from a Quotation/Invoice today, yes or no?"</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Whether the owner has been told about the WhatsApp→Telegram channel switch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Direct trust risk if not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2026-07-12</w:t>
            </w:r>
            <w:r>
              <w:rPr>
                <w:rFonts w:eastAsia="等线" w:ascii="Arial" w:cs="Arial" w:hAnsi="Arial"/>
                <w:sz w:val="22"/>
              </w:rPr>
              <w:t xml:space="preserve"> — PM confirms Telegram use confirmed with client.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monthly order volume and its cost impact for the 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 surprise itself is resolved (PM confirms noticed/addressed), but exact volume-to-cost model still not established in this corpus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2–3 months of actual order counts from AutoCount export (already requested per VOC-005) and model the real per-month token cost against it — worth doing even though the trust issue is closed, so the number doesn't drift again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minimal-fallback customer creation (VOC-017) is actually acceptable to the owner or just a hypothetical raised in the moment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floated it once as a "if really cannot, then maybe..." — not fully committed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explicitly once the AutoCount vendor-creation constraint is resolved with Ms Tan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Bottom Line</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Dalson's owner isn't asking for an "AI operational layer" — they're asking to stop personally carrying the operational memory of the business: which document went where, what a new customer needs before they can be invoiced, and what an order actually costs before it's too late to change course. The transcript shows someone who trusts the process enough to ask basic, sometimes naive questions in front of the vendor team — channel and cost trust gaps have since been closed with the client (confirmed 2026-07-12); the remaining exposure is new-customer creation (daily, unresolved) and the SO-stage misframing.</w:t>
            </w:r>
          </w:p>
        </w:tc>
      </w:tr>
    </w:tbl>
    <w:p>
      <w:pPr>
        <w:spacing w:before="120" w:after="120" w:line="288" w:lineRule="auto"/>
        <w:ind w:left="0"/>
        <w:jc w:val="left"/>
      </w:pPr>
      <w:r>
        <w:rPr>
          <w:rFonts w:eastAsia="等线" w:ascii="Arial" w:cs="Arial" w:hAnsi="Arial"/>
          <w:b w:val="true"/>
          <w:sz w:val="22"/>
        </w:rPr>
        <w:t>The single most likely mistake to sink this account (updated):</w:t>
      </w:r>
      <w:r>
        <w:rPr>
          <w:rFonts w:eastAsia="等线" w:ascii="Arial" w:cs="Arial" w:hAnsi="Arial"/>
          <w:sz w:val="22"/>
        </w:rPr>
        <w:t xml:space="preserve"> with channel and cost now confirmed, the live risk narrows to new-customer creation into AutoCount — a daily, not edge-case, blocker that is still gated on Ms Tan/AutoCount validation constraints — and the unconfirmed SO-stage assumption baked into the vendor's own scope docs. This is a workflow-translation risk, not a feature-availability risk.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Close the Loop — Next Actions</w:t>
      </w:r>
      <w:bookmarkEnd w:id="11"/>
    </w:p>
    <w:p>
      <w:pPr>
        <w:spacing w:before="120" w:after="120" w:line="288" w:lineRule="auto"/>
        <w:ind w:left="0"/>
        <w:jc w:val="left"/>
      </w:pPr>
      <w:r>
        <w:rPr>
          <w:rFonts w:eastAsia="等线" w:ascii="Arial" w:cs="Arial" w:hAnsi="Arial"/>
          <w:b w:val="true"/>
          <w:sz w:val="22"/>
        </w:rPr>
        <w:t>To backlog now</w:t>
      </w:r>
      <w:r>
        <w:rPr>
          <w:rFonts w:eastAsia="等线" w:ascii="Arial" w:cs="Arial" w:hAnsi="Arial"/>
          <w:sz w:val="22"/>
        </w:rPr>
        <w:t xml:space="preserve"> (CONFIRMED, low ambiguity):</w:t>
      </w:r>
    </w:p>
    <w:p>
      <w:pPr>
        <w:numPr>
          <w:numId w:val="18"/>
        </w:numPr>
        <w:spacing w:before="120" w:after="120" w:line="288" w:lineRule="auto"/>
        <w:ind w:left="0"/>
        <w:jc w:val="left"/>
      </w:pPr>
      <w:r>
        <w:rPr>
          <w:rFonts w:eastAsia="等线" w:ascii="Arial" w:cs="Arial" w:hAnsi="Arial"/>
          <w:sz w:val="22"/>
        </w:rPr>
        <w:t>VOC-022 (invoice-level credit notes), VOC-023/024 (on-request receipts only), VOC-014 (standard invoice fields) — safe to lock as business rules.</w:t>
      </w:r>
    </w:p>
    <w:p>
      <w:pPr>
        <w:numPr>
          <w:numId w:val="19"/>
        </w:numPr>
        <w:spacing w:before="120" w:after="120" w:line="288" w:lineRule="auto"/>
        <w:ind w:left="0"/>
        <w:jc w:val="left"/>
      </w:pPr>
      <w:r>
        <w:rPr>
          <w:rFonts w:eastAsia="等线" w:ascii="Arial" w:cs="Arial" w:hAnsi="Arial"/>
          <w:sz w:val="22"/>
        </w:rPr>
        <w:t>VOC-010/012 (driver POD capture + DO retrieval) — safe to scope as a build item; acceptance bar is concrete (owner can retrieve a past DO from a live reference).</w:t>
      </w:r>
    </w:p>
    <w:p>
      <w:pPr>
        <w:spacing w:before="120" w:after="120" w:line="288" w:lineRule="auto"/>
        <w:ind w:left="0"/>
        <w:jc w:val="left"/>
      </w:pPr>
      <w:r>
        <w:rPr>
          <w:rFonts w:eastAsia="等线" w:ascii="Arial" w:cs="Arial" w:hAnsi="Arial"/>
          <w:b w:val="true"/>
          <w:sz w:val="22"/>
        </w:rPr>
        <w:t>To verify first</w:t>
      </w:r>
      <w:r>
        <w:rPr>
          <w:rFonts w:eastAsia="等线" w:ascii="Arial" w:cs="Arial" w:hAnsi="Arial"/>
          <w:sz w:val="22"/>
        </w:rPr>
        <w:t xml:space="preserve"> (gated on "What We Do NOT Know"):</w:t>
      </w:r>
    </w:p>
    <w:p>
      <w:pPr>
        <w:numPr>
          <w:numId w:val="20"/>
        </w:numPr>
        <w:spacing w:before="120" w:after="120" w:line="288" w:lineRule="auto"/>
        <w:ind w:left="0"/>
        <w:jc w:val="left"/>
      </w:pPr>
      <w:r>
        <w:rPr>
          <w:rFonts w:eastAsia="等线" w:ascii="Arial" w:cs="Arial" w:hAnsi="Arial"/>
          <w:sz w:val="22"/>
        </w:rPr>
        <w:t xml:space="preserve">New-customer creation fallback (VOC-015/016/017) — gated on Ms Tan / AutoCount validation constraint resolution. </w:t>
      </w:r>
      <w:r>
        <w:rPr>
          <w:rFonts w:eastAsia="等线" w:ascii="Arial" w:cs="Arial" w:hAnsi="Arial"/>
          <w:b w:val="true"/>
          <w:sz w:val="22"/>
        </w:rPr>
        <w:t>Still open.</w:t>
      </w:r>
    </w:p>
    <w:p>
      <w:pPr>
        <w:numPr>
          <w:numId w:val="21"/>
        </w:numPr>
        <w:spacing w:before="120" w:after="120" w:line="288" w:lineRule="auto"/>
        <w:ind w:left="0"/>
        <w:jc w:val="left"/>
      </w:pPr>
      <w:r>
        <w:rPr>
          <w:rFonts w:eastAsia="等线" w:ascii="Arial" w:cs="Arial" w:hAnsi="Arial"/>
          <w:b w:val="true"/>
          <w:sz w:val="22"/>
        </w:rPr>
        <w:t>[NEW]</w:t>
      </w:r>
      <w:r>
        <w:rPr>
          <w:rFonts w:eastAsia="等线" w:ascii="Arial" w:cs="Arial" w:hAnsi="Arial"/>
          <w:sz w:val="22"/>
        </w:rPr>
        <w:t xml:space="preserve"> Item/SKU creation via chatbot (VOC-030) — gated on functional test pass. </w:t>
      </w:r>
      <w:r>
        <w:rPr>
          <w:rFonts w:eastAsia="等线" w:ascii="Arial" w:cs="Arial" w:hAnsi="Arial"/>
          <w:b w:val="true"/>
          <w:sz w:val="22"/>
        </w:rPr>
        <w:t>Not yet tested — needs QA pass through Telegram chatbot flow before sign-off.</w:t>
      </w:r>
    </w:p>
    <w:p>
      <w:pPr>
        <w:numPr>
          <w:numId w:val="22"/>
        </w:numPr>
        <w:spacing w:before="120" w:after="120" w:line="288" w:lineRule="auto"/>
        <w:ind w:left="0"/>
        <w:jc w:val="left"/>
      </w:pPr>
      <w:r>
        <w:rPr>
          <w:rFonts w:eastAsia="等线" w:ascii="Arial" w:cs="Arial" w:hAnsi="Arial"/>
          <w:sz w:val="22"/>
        </w:rPr>
        <w:t xml:space="preserve">SO-stage existence (VOC-021) — gated on direct written confirmation from owner; currently contradicts vendor's own Customer Narrative and Scope Lock. </w:t>
      </w:r>
      <w:r>
        <w:rPr>
          <w:rFonts w:eastAsia="等线" w:ascii="Arial" w:cs="Arial" w:hAnsi="Arial"/>
          <w:b w:val="true"/>
          <w:sz w:val="22"/>
        </w:rPr>
        <w:t>Still open.</w:t>
      </w:r>
    </w:p>
    <w:p>
      <w:pPr>
        <w:numPr>
          <w:numId w:val="23"/>
        </w:numPr>
        <w:spacing w:before="120" w:after="120" w:line="288" w:lineRule="auto"/>
        <w:ind w:left="0"/>
        <w:jc w:val="left"/>
      </w:pPr>
      <w:r>
        <w:rPr>
          <w:rFonts w:eastAsia="等线" w:ascii="Arial" w:cs="Arial" w:hAnsi="Arial"/>
          <w:strike w:val="true"/>
          <w:sz w:val="22"/>
        </w:rPr>
        <w:t>WhatsApp vs Telegram channel</w:t>
      </w:r>
      <w:r>
        <w:rPr>
          <w:rFonts w:eastAsia="等线" w:ascii="Arial" w:cs="Arial" w:hAnsi="Arial"/>
          <w:sz w:val="22"/>
        </w:rPr>
        <w:t xml:space="preserve"> — </w:t>
      </w:r>
      <w:r>
        <w:rPr>
          <w:rFonts w:eastAsia="等线" w:ascii="Arial" w:cs="Arial" w:hAnsi="Arial"/>
          <w:b w:val="true"/>
          <w:sz w:val="22"/>
        </w:rPr>
        <w:t>RESOLVED 2026-07-12</w:t>
      </w:r>
      <w:r>
        <w:rPr>
          <w:rFonts w:eastAsia="等线" w:ascii="Arial" w:cs="Arial" w:hAnsi="Arial"/>
          <w:sz w:val="22"/>
        </w:rPr>
        <w:t>, Telegram confirmed with client.</w:t>
      </w:r>
    </w:p>
    <w:p>
      <w:pPr>
        <w:spacing w:before="120" w:after="120" w:line="288" w:lineRule="auto"/>
        <w:ind w:left="0"/>
        <w:jc w:val="left"/>
      </w:pPr>
      <w:r>
        <w:rPr>
          <w:rFonts w:eastAsia="等线" w:ascii="Arial" w:cs="Arial" w:hAnsi="Arial"/>
          <w:b w:val="true"/>
          <w:sz w:val="22"/>
        </w:rPr>
        <w:t>To report back to the client:</w:t>
      </w:r>
    </w:p>
    <w:p>
      <w:pPr>
        <w:numPr>
          <w:numId w:val="24"/>
        </w:numPr>
        <w:spacing w:before="120" w:after="120" w:line="288" w:lineRule="auto"/>
        <w:ind w:left="0"/>
        <w:jc w:val="left"/>
      </w:pPr>
      <w:r>
        <w:rPr>
          <w:rFonts w:eastAsia="等线" w:ascii="Arial" w:cs="Arial" w:hAnsi="Arial"/>
          <w:strike w:val="true"/>
          <w:sz w:val="22"/>
        </w:rPr>
        <w:t>Cost transparency</w:t>
      </w:r>
      <w:r>
        <w:rPr>
          <w:rFonts w:eastAsia="等线" w:ascii="Arial" w:cs="Arial" w:hAnsi="Arial"/>
          <w:sz w:val="22"/>
        </w:rPr>
        <w:t xml:space="preserve"> — </w:t>
      </w:r>
      <w:r>
        <w:rPr>
          <w:rFonts w:eastAsia="等线" w:ascii="Arial" w:cs="Arial" w:hAnsi="Arial"/>
          <w:b w:val="true"/>
          <w:sz w:val="22"/>
        </w:rPr>
        <w:t>RESOLVED 2026-07-12</w:t>
      </w:r>
      <w:r>
        <w:rPr>
          <w:rFonts w:eastAsia="等线" w:ascii="Arial" w:cs="Arial" w:hAnsi="Arial"/>
          <w:sz w:val="22"/>
        </w:rPr>
        <w:t>, noticed/addressed with client. Still worth modeling real per-month cost against actual order volume once AutoCount export lands, to keep the number from drifting again.</w:t>
      </w:r>
    </w:p>
    <w:p>
      <w:pPr>
        <w:numPr>
          <w:numId w:val="25"/>
        </w:numPr>
        <w:spacing w:before="120" w:after="120" w:line="288" w:lineRule="auto"/>
        <w:ind w:left="0"/>
        <w:jc w:val="left"/>
      </w:pPr>
      <w:r>
        <w:rPr>
          <w:rFonts w:eastAsia="等线" w:ascii="Arial" w:cs="Arial" w:hAnsi="Arial"/>
          <w:strike w:val="true"/>
          <w:sz w:val="22"/>
        </w:rPr>
        <w:t>Channel confirmation</w:t>
      </w:r>
      <w:r>
        <w:rPr>
          <w:rFonts w:eastAsia="等线" w:ascii="Arial" w:cs="Arial" w:hAnsi="Arial"/>
          <w:sz w:val="22"/>
        </w:rPr>
        <w:t xml:space="preserve"> — </w:t>
      </w:r>
      <w:r>
        <w:rPr>
          <w:rFonts w:eastAsia="等线" w:ascii="Arial" w:cs="Arial" w:hAnsi="Arial"/>
          <w:b w:val="true"/>
          <w:sz w:val="22"/>
        </w:rPr>
        <w:t>RESOLVED 2026-07-12</w:t>
      </w:r>
      <w:r>
        <w:rPr>
          <w:rFonts w:eastAsia="等线" w:ascii="Arial" w:cs="Arial" w:hAnsi="Arial"/>
          <w:sz w:val="22"/>
        </w:rPr>
        <w:t>, Telegram confirmed.</w:t>
      </w:r>
    </w:p>
    <w:p>
      <w:pPr>
        <w:spacing w:before="120" w:after="120" w:line="288" w:lineRule="auto"/>
        <w:ind w:left="0"/>
        <w:jc w:val="left"/>
      </w:pPr>
      <w:r>
        <w:rPr>
          <w:rFonts w:eastAsia="等线" w:ascii="Arial" w:cs="Arial" w:hAnsi="Arial"/>
          <w:b w:val="true"/>
          <w:sz w:val="22"/>
        </w:rPr>
        <w:t>Refresh trigger:</w:t>
      </w:r>
      <w:r>
        <w:rPr>
          <w:rFonts w:eastAsia="等线" w:ascii="Arial" w:cs="Arial" w:hAnsi="Arial"/>
          <w:sz w:val="22"/>
        </w:rPr>
        <w:t xml:space="preserve"> re-run this VoC extraction after the workflow/UAT sign-off session (where coordinator, warehouse, and driver voices can actually be captured directly), and again post-go-live once real order volume and new-customer frequency are observed rather than estimated.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See Also</w:t>
      </w:r>
      <w:bookmarkEnd w:id="12"/>
    </w:p>
    <w:p>
      <w:pPr>
        <w:numPr>
          <w:numId w:val="26"/>
        </w:numPr>
        <w:spacing w:before="120" w:after="120" w:line="288" w:lineRule="auto"/>
        <w:ind w:left="0"/>
        <w:jc w:val="left"/>
      </w:pPr>
      <w:r>
        <w:rPr>
          <w:rFonts w:eastAsia="等线" w:ascii="Arial" w:cs="Arial" w:hAnsi="Arial"/>
          <w:sz w:val="22"/>
        </w:rPr>
        <w:t>[[Dalson Industrial Supplies Customer Narrative Document]] — vendor-side handover doc (context/scope only, not customer voice)</w:t>
      </w:r>
    </w:p>
    <w:p>
      <w:pPr>
        <w:numPr>
          <w:numId w:val="27"/>
        </w:numPr>
        <w:spacing w:before="120" w:after="120" w:line="288" w:lineRule="auto"/>
        <w:ind w:left="0"/>
        <w:jc w:val="left"/>
      </w:pPr>
      <w:r>
        <w:rPr>
          <w:rFonts w:eastAsia="等线" w:ascii="Arial" w:cs="Arial" w:hAnsi="Arial"/>
          <w:sz w:val="22"/>
        </w:rPr>
        <w:t>[[Dalson Phase 1 Timeline]]</w:t>
      </w:r>
    </w:p>
    <w:p>
      <w:pPr>
        <w:numPr>
          <w:numId w:val="28"/>
        </w:numPr>
        <w:spacing w:before="120" w:after="120" w:line="288" w:lineRule="auto"/>
        <w:ind w:left="0"/>
        <w:jc w:val="left"/>
      </w:pPr>
      <w:r>
        <w:rPr>
          <w:rFonts w:eastAsia="等线" w:ascii="Arial" w:cs="Arial" w:hAnsi="Arial"/>
          <w:sz w:val="22"/>
        </w:rPr>
        <w:t>[[Dalson MAIA autocount integration]]</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4789">
    <w:lvl>
      <w:numFmt w:val="bullet"/>
      <w:suff w:val="tab"/>
      <w:lvlText w:val="•"/>
      <w:rPr>
        <w:color w:val="3370ff"/>
      </w:rPr>
    </w:lvl>
  </w:abstractNum>
  <w:abstractNum w:abstractNumId="394790">
    <w:lvl>
      <w:numFmt w:val="bullet"/>
      <w:suff w:val="tab"/>
      <w:lvlText w:val="•"/>
      <w:rPr>
        <w:color w:val="3370ff"/>
      </w:rPr>
    </w:lvl>
  </w:abstractNum>
  <w:abstractNum w:abstractNumId="394791">
    <w:lvl>
      <w:numFmt w:val="bullet"/>
      <w:suff w:val="tab"/>
      <w:lvlText w:val="•"/>
      <w:rPr>
        <w:color w:val="3370ff"/>
      </w:rPr>
    </w:lvl>
  </w:abstractNum>
  <w:abstractNum w:abstractNumId="394792">
    <w:lvl>
      <w:numFmt w:val="bullet"/>
      <w:suff w:val="tab"/>
      <w:lvlText w:val="•"/>
      <w:rPr>
        <w:color w:val="3370ff"/>
      </w:rPr>
    </w:lvl>
  </w:abstractNum>
  <w:abstractNum w:abstractNumId="394793">
    <w:lvl>
      <w:numFmt w:val="bullet"/>
      <w:suff w:val="tab"/>
      <w:lvlText w:val="•"/>
      <w:rPr>
        <w:color w:val="3370ff"/>
      </w:rPr>
    </w:lvl>
  </w:abstractNum>
  <w:abstractNum w:abstractNumId="394794">
    <w:lvl>
      <w:numFmt w:val="bullet"/>
      <w:suff w:val="tab"/>
      <w:lvlText w:val="•"/>
      <w:rPr>
        <w:color w:val="3370ff"/>
      </w:rPr>
    </w:lvl>
  </w:abstractNum>
  <w:abstractNum w:abstractNumId="394795">
    <w:lvl>
      <w:numFmt w:val="bullet"/>
      <w:suff w:val="tab"/>
      <w:lvlText w:val="•"/>
      <w:rPr>
        <w:color w:val="3370ff"/>
      </w:rPr>
    </w:lvl>
  </w:abstractNum>
  <w:abstractNum w:abstractNumId="394796">
    <w:lvl>
      <w:numFmt w:val="bullet"/>
      <w:suff w:val="tab"/>
      <w:lvlText w:val="•"/>
      <w:rPr>
        <w:color w:val="3370ff"/>
      </w:rPr>
    </w:lvl>
  </w:abstractNum>
  <w:abstractNum w:abstractNumId="394797">
    <w:lvl>
      <w:numFmt w:val="bullet"/>
      <w:suff w:val="tab"/>
      <w:lvlText w:val="•"/>
      <w:rPr>
        <w:color w:val="3370ff"/>
      </w:rPr>
    </w:lvl>
  </w:abstractNum>
  <w:abstractNum w:abstractNumId="394798">
    <w:lvl>
      <w:start w:val="1"/>
      <w:numFmt w:val="decimal"/>
      <w:suff w:val="tab"/>
      <w:lvlText w:val="%1."/>
      <w:rPr>
        <w:color w:val="3370ff"/>
      </w:rPr>
    </w:lvl>
  </w:abstractNum>
  <w:abstractNum w:abstractNumId="394799">
    <w:lvl>
      <w:start w:val="2"/>
      <w:numFmt w:val="decimal"/>
      <w:suff w:val="tab"/>
      <w:lvlText w:val="%1."/>
      <w:rPr>
        <w:color w:val="3370ff"/>
      </w:rPr>
    </w:lvl>
  </w:abstractNum>
  <w:abstractNum w:abstractNumId="394800">
    <w:lvl>
      <w:start w:val="3"/>
      <w:numFmt w:val="decimal"/>
      <w:suff w:val="tab"/>
      <w:lvlText w:val="%1."/>
      <w:rPr>
        <w:color w:val="3370ff"/>
      </w:rPr>
    </w:lvl>
  </w:abstractNum>
  <w:abstractNum w:abstractNumId="394801">
    <w:lvl>
      <w:start w:val="4"/>
      <w:numFmt w:val="decimal"/>
      <w:suff w:val="tab"/>
      <w:lvlText w:val="%1."/>
      <w:rPr>
        <w:color w:val="3370ff"/>
      </w:rPr>
    </w:lvl>
  </w:abstractNum>
  <w:abstractNum w:abstractNumId="394802">
    <w:lvl>
      <w:start w:val="5"/>
      <w:numFmt w:val="decimal"/>
      <w:suff w:val="tab"/>
      <w:lvlText w:val="%1."/>
      <w:rPr>
        <w:color w:val="3370ff"/>
      </w:rPr>
    </w:lvl>
  </w:abstractNum>
  <w:abstractNum w:abstractNumId="394803">
    <w:lvl>
      <w:start w:val="6"/>
      <w:numFmt w:val="decimal"/>
      <w:suff w:val="tab"/>
      <w:lvlText w:val="%1."/>
      <w:rPr>
        <w:color w:val="3370ff"/>
      </w:rPr>
    </w:lvl>
  </w:abstractNum>
  <w:abstractNum w:abstractNumId="394804">
    <w:lvl>
      <w:start w:val="7"/>
      <w:numFmt w:val="decimal"/>
      <w:suff w:val="tab"/>
      <w:lvlText w:val="%1."/>
      <w:rPr>
        <w:color w:val="3370ff"/>
      </w:rPr>
    </w:lvl>
  </w:abstractNum>
  <w:abstractNum w:abstractNumId="394805">
    <w:lvl>
      <w:start w:val="8"/>
      <w:numFmt w:val="decimal"/>
      <w:suff w:val="tab"/>
      <w:lvlText w:val="%1."/>
      <w:rPr>
        <w:color w:val="3370ff"/>
      </w:rPr>
    </w:lvl>
  </w:abstractNum>
  <w:abstractNum w:abstractNumId="394806">
    <w:lvl>
      <w:numFmt w:val="bullet"/>
      <w:suff w:val="tab"/>
      <w:lvlText w:val="•"/>
      <w:rPr>
        <w:color w:val="3370ff"/>
      </w:rPr>
    </w:lvl>
  </w:abstractNum>
  <w:abstractNum w:abstractNumId="394807">
    <w:lvl>
      <w:numFmt w:val="bullet"/>
      <w:suff w:val="tab"/>
      <w:lvlText w:val="•"/>
      <w:rPr>
        <w:color w:val="3370ff"/>
      </w:rPr>
    </w:lvl>
  </w:abstractNum>
  <w:abstractNum w:abstractNumId="394808">
    <w:lvl>
      <w:numFmt w:val="bullet"/>
      <w:suff w:val="tab"/>
      <w:lvlText w:val="•"/>
      <w:rPr>
        <w:color w:val="3370ff"/>
      </w:rPr>
    </w:lvl>
  </w:abstractNum>
  <w:abstractNum w:abstractNumId="394809">
    <w:lvl>
      <w:numFmt w:val="bullet"/>
      <w:suff w:val="tab"/>
      <w:lvlText w:val="•"/>
      <w:rPr>
        <w:color w:val="3370ff"/>
      </w:rPr>
    </w:lvl>
  </w:abstractNum>
  <w:abstractNum w:abstractNumId="394810">
    <w:lvl>
      <w:numFmt w:val="bullet"/>
      <w:suff w:val="tab"/>
      <w:lvlText w:val="•"/>
      <w:rPr>
        <w:color w:val="3370ff"/>
      </w:rPr>
    </w:lvl>
  </w:abstractNum>
  <w:abstractNum w:abstractNumId="394811">
    <w:lvl>
      <w:numFmt w:val="bullet"/>
      <w:suff w:val="tab"/>
      <w:lvlText w:val="•"/>
      <w:rPr>
        <w:color w:val="3370ff"/>
      </w:rPr>
    </w:lvl>
  </w:abstractNum>
  <w:abstractNum w:abstractNumId="394812">
    <w:lvl>
      <w:numFmt w:val="bullet"/>
      <w:suff w:val="tab"/>
      <w:lvlText w:val="•"/>
      <w:rPr>
        <w:color w:val="3370ff"/>
      </w:rPr>
    </w:lvl>
  </w:abstractNum>
  <w:abstractNum w:abstractNumId="394813">
    <w:lvl>
      <w:numFmt w:val="bullet"/>
      <w:suff w:val="tab"/>
      <w:lvlText w:val="•"/>
      <w:rPr>
        <w:color w:val="3370ff"/>
      </w:rPr>
    </w:lvl>
  </w:abstractNum>
  <w:abstractNum w:abstractNumId="394814">
    <w:lvl>
      <w:numFmt w:val="bullet"/>
      <w:suff w:val="tab"/>
      <w:lvlText w:val="•"/>
      <w:rPr>
        <w:color w:val="3370ff"/>
      </w:rPr>
    </w:lvl>
  </w:abstractNum>
  <w:abstractNum w:abstractNumId="394815">
    <w:lvl>
      <w:numFmt w:val="bullet"/>
      <w:suff w:val="tab"/>
      <w:lvlText w:val="•"/>
      <w:rPr>
        <w:color w:val="3370ff"/>
      </w:rPr>
    </w:lvl>
  </w:abstractNum>
  <w:abstractNum w:abstractNumId="394816">
    <w:lvl>
      <w:numFmt w:val="bullet"/>
      <w:suff w:val="tab"/>
      <w:lvlText w:val="•"/>
      <w:rPr>
        <w:color w:val="3370ff"/>
      </w:rPr>
    </w:lvl>
  </w:abstractNum>
  <w:num w:numId="1">
    <w:abstractNumId w:val="394789"/>
  </w:num>
  <w:num w:numId="2">
    <w:abstractNumId w:val="394790"/>
  </w:num>
  <w:num w:numId="3">
    <w:abstractNumId w:val="394791"/>
  </w:num>
  <w:num w:numId="4">
    <w:abstractNumId w:val="394792"/>
  </w:num>
  <w:num w:numId="5">
    <w:abstractNumId w:val="394793"/>
  </w:num>
  <w:num w:numId="6">
    <w:abstractNumId w:val="394794"/>
  </w:num>
  <w:num w:numId="7">
    <w:abstractNumId w:val="394795"/>
  </w:num>
  <w:num w:numId="8">
    <w:abstractNumId w:val="394796"/>
  </w:num>
  <w:num w:numId="9">
    <w:abstractNumId w:val="394797"/>
  </w:num>
  <w:num w:numId="10">
    <w:abstractNumId w:val="394798"/>
  </w:num>
  <w:num w:numId="11">
    <w:abstractNumId w:val="394799"/>
  </w:num>
  <w:num w:numId="12">
    <w:abstractNumId w:val="394800"/>
  </w:num>
  <w:num w:numId="13">
    <w:abstractNumId w:val="394801"/>
  </w:num>
  <w:num w:numId="14">
    <w:abstractNumId w:val="394802"/>
  </w:num>
  <w:num w:numId="15">
    <w:abstractNumId w:val="394803"/>
  </w:num>
  <w:num w:numId="16">
    <w:abstractNumId w:val="394804"/>
  </w:num>
  <w:num w:numId="17">
    <w:abstractNumId w:val="394805"/>
  </w:num>
  <w:num w:numId="18">
    <w:abstractNumId w:val="394806"/>
  </w:num>
  <w:num w:numId="19">
    <w:abstractNumId w:val="394807"/>
  </w:num>
  <w:num w:numId="20">
    <w:abstractNumId w:val="394808"/>
  </w:num>
  <w:num w:numId="21">
    <w:abstractNumId w:val="394809"/>
  </w:num>
  <w:num w:numId="22">
    <w:abstractNumId w:val="394810"/>
  </w:num>
  <w:num w:numId="23">
    <w:abstractNumId w:val="394811"/>
  </w:num>
  <w:num w:numId="24">
    <w:abstractNumId w:val="394812"/>
  </w:num>
  <w:num w:numId="25">
    <w:abstractNumId w:val="394813"/>
  </w:num>
  <w:num w:numId="26">
    <w:abstractNumId w:val="394814"/>
  </w:num>
  <w:num w:numId="27">
    <w:abstractNumId w:val="394815"/>
  </w:num>
  <w:num w:numId="28">
    <w:abstractNumId w:val="3948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2026-08-06T18:03:53Z</dcterms:created>
  <dc:creator>Apache POI</dc:creator>
</cp:coreProperties>
</file>