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Phase 1 — Backward Plan to Go-Live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2026-07-01</w:t>
        <w:br/>
        <w:t>client: Dalson</w:t>
        <w:br/>
        <w:t>phase: 1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https://eg69120xnei.sg.larksuite.com/wiki/WlrVwm24PilISckXZdDl0lyzgde</w:t>
        </w:r>
      </w:hyperlink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goal:</w:t>
      </w:r>
      <w:r>
        <w:rPr>
          <w:rFonts w:eastAsia="等线" w:ascii="Arial" w:cs="Arial" w:hAnsi="Arial"/>
          <w:sz w:val="22"/>
        </w:rPr>
        <w:t xml:space="preserve"> Core MAIA live + client trained by </w:t>
      </w:r>
      <w:r>
        <w:rPr>
          <w:rFonts w:eastAsia="等线" w:ascii="Arial" w:cs="Arial" w:hAnsi="Arial"/>
          <w:b w:val="true"/>
          <w:sz w:val="22"/>
        </w:rPr>
        <w:t>Fri 24 Jul 2026</w:t>
      </w:r>
      <w:r>
        <w:rPr>
          <w:rFonts w:eastAsia="等线" w:ascii="Arial" w:cs="Arial" w:hAnsi="Arial"/>
          <w:sz w:val="22"/>
        </w:rPr>
        <w:t xml:space="preserve">; hypercare through </w:t>
      </w:r>
      <w:r>
        <w:rPr>
          <w:rFonts w:eastAsia="等线" w:ascii="Arial" w:cs="Arial" w:hAnsi="Arial"/>
          <w:b w:val="true"/>
          <w:sz w:val="22"/>
        </w:rPr>
        <w:t>1 Aug 2026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Created:</w:t>
      </w:r>
      <w:r>
        <w:rPr>
          <w:rFonts w:eastAsia="等线" w:ascii="Arial" w:cs="Arial" w:hAnsi="Arial"/>
          <w:sz w:val="22"/>
        </w:rPr>
        <w:t xml:space="preserve"> 2026-06-21</w:t>
        <w:br/>
      </w:r>
      <w:r>
        <w:rPr>
          <w:rFonts w:eastAsia="等线" w:ascii="Arial" w:cs="Arial" w:hAnsi="Arial"/>
          <w:b w:val="true"/>
          <w:sz w:val="22"/>
        </w:rPr>
        <w:t>Updated:</w:t>
      </w:r>
      <w:r>
        <w:rPr>
          <w:rFonts w:eastAsia="等线" w:ascii="Arial" w:cs="Arial" w:hAnsi="Arial"/>
          <w:sz w:val="22"/>
        </w:rPr>
        <w:t xml:space="preserve"> 2026-07-01 — milestones rescheduled (M1–M7)</w:t>
        <w:br/>
      </w:r>
      <w:r>
        <w:rPr>
          <w:rFonts w:eastAsia="等线" w:ascii="Arial" w:cs="Arial" w:hAnsi="Arial"/>
          <w:b w:val="true"/>
          <w:sz w:val="22"/>
        </w:rPr>
        <w:t>Channel:</w:t>
      </w:r>
      <w:r>
        <w:rPr>
          <w:rFonts w:eastAsia="等线" w:ascii="Arial" w:cs="Arial" w:hAnsi="Arial"/>
          <w:sz w:val="22"/>
        </w:rPr>
        <w:t xml:space="preserve"> Telegram (Meta/WhatsApp on hold — business verification pending; Telegram confirmed with client)</w:t>
        <w:br/>
      </w: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Core MAIA only — Customer PO → SO → Invoice → DO; AutoCount 2-way sync; SKU matching; DO retrieval; Proof of delivery; New customer push; e-invoice readiness.</w:t>
        <w:br/>
      </w:r>
      <w:r>
        <w:rPr>
          <w:rFonts w:eastAsia="等线" w:ascii="Arial" w:cs="Arial" w:hAnsi="Arial"/>
          <w:b w:val="true"/>
          <w:sz w:val="22"/>
        </w:rPr>
        <w:t>Model:</w:t>
      </w:r>
      <w:r>
        <w:rPr>
          <w:rFonts w:eastAsia="等线" w:ascii="Arial" w:cs="Arial" w:hAnsi="Arial"/>
          <w:sz w:val="22"/>
        </w:rPr>
        <w:t xml:space="preserve"> Same pattern as [[Macrofood Phase 1 Timeline]] — internal test + live-fix session before client sees it; on-the-spot UAT during UAT session.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Milestone Map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NOW ─── M0 Deps ─── M1 Deploy + Chatbot ─── M2 AutoCount + 2-way sync ─── M3 Internal Test ─── M4 UAT ─── M5 Go-Live + Sign-off ─── M6 Training ─── M7 Hypercare</w:t>
              <w:br/>
              <w:t>Sat       Sat–Mon       Jul 1–3                  Jul 3–7                       Jul 8–10            Jul 14–17    Jul 18–20              Jul 22–24     Jul 30–Aug 1</w:t>
              <w:br/>
            </w:r>
            <w:r>
              <w:rPr>
                <w:rFonts w:eastAsia="Consolas" w:ascii="Consolas" w:cs="Consolas" w:hAnsi="Consolas"/>
                <w:sz w:val="22"/>
              </w:rPr>
              <w:t>Jun 21    Jun 21–23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900"/>
        <w:gridCol w:w="2145"/>
        <w:gridCol w:w="960"/>
        <w:gridCol w:w="214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 Deps + Kickoff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Sat 21 – Mon 23 Jun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 all remaining deps; confirm Telegram channel; chase AutoCount vendor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AWS Deploy + Telegram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1 – 3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progress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instance live on AWS; Telegram chatbot connected and smoke-tested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AutoCount Integration + 2-way Sync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3 – 7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+ PM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Customer/item master read; SO/Invoice/DO write; new customer push; 2-way sync verified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Internal Test + Core Features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8 – 10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Dev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Dalson workflow run-through live; fix on spot; all scope items green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UAT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14 – 17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 — confirm date with client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Dalson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runs UAT on spot; PM triages same session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 Go-Live + Sign-off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18 – 20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Dalson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Punch list cleared; live confirmed; sign-off obtained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 Training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22 – 24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 — confirm date with client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Dalson team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team trained on live system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 Hypercare / Live Care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Jul 30 – Aug 1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Dev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Post-go-live monitoring; fast-response fixes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⚠️ Critical Path — AutoCount Integration (Azib)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AutoCount credentials already received. Vendor (Ms Tan) dependency is cleared. </w:t>
      </w:r>
      <w:r>
        <w:rPr>
          <w:rFonts w:eastAsia="等线" w:ascii="Arial" w:cs="Arial" w:hAnsi="Arial"/>
          <w:b w:val="true"/>
          <w:sz w:val="22"/>
        </w:rPr>
        <w:t>Hard go-live blocker is now Azib completing the integration build by Sat 28 Jun.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Azib builds AutoCount read + write + 2-way sync (Wed 25 – Sat 28 Jun) → internal test session with Gareth (Sat 28 – Mon 30 Jun) → UAT Tue 1 Jul.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Azib's integration is not testable by </w:t>
      </w:r>
      <w:r>
        <w:rPr>
          <w:rFonts w:eastAsia="等线" w:ascii="Arial" w:cs="Arial" w:hAnsi="Arial"/>
          <w:b w:val="true"/>
          <w:sz w:val="22"/>
        </w:rPr>
        <w:t>Sat 28 Jun</w:t>
      </w:r>
      <w:r>
        <w:rPr>
          <w:rFonts w:eastAsia="等线" w:ascii="Arial" w:cs="Arial" w:hAnsi="Arial"/>
          <w:sz w:val="22"/>
        </w:rPr>
        <w:t>, internal test compresses and Jul 1 UAT is at risk — flag immediately.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UltraViewer access already received: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0"/>
        <w:gridCol w:w="3630"/>
      </w:tblGrid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Credential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UltraViewer 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100 763 541</w:t>
            </w:r>
          </w:p>
        </w:tc>
      </w:tr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UltraViewer password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03935</w:t>
            </w:r>
          </w:p>
        </w:tc>
      </w:tr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ID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</w:tr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password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</w:tr>
      <w:tr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version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(build 2.2.90)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Channel note:</w:t>
      </w:r>
      <w:r>
        <w:rPr>
          <w:rFonts w:eastAsia="等线" w:ascii="Arial" w:cs="Arial" w:hAnsi="Arial"/>
          <w:sz w:val="22"/>
        </w:rPr>
        <w:t xml:space="preserve"> Telegram is the go-live channel — confirmed with client. Meta/WhatsApp is not a blocker. WhatsApp can layer in post go-live once Meta business verification is resolved.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M0 — Dependencies + Kickoff (Sat 21 – Mon 23 Jun)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Confirm every input that M1 and M2 depend on. Nothing downstream moves until these land.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Already Done ✅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AWS onboarding setup complete (MAIA config ready)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OpenAI API key set up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AutoCount vendor identified (Ms Tan — contact details above)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UltraViewer + AutoCount admin credentials received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color w:val="646a73"/>
          <w:sz w:val="22"/>
        </w:rPr>
        <w:t>AutoCount integration credentials received</w:t>
      </w:r>
      <w:r>
        <w:rPr>
          <w:rFonts w:eastAsia="等线" w:ascii="Arial" w:cs="Arial" w:hAnsi="Arial"/>
          <w:strike w:val="true"/>
          <w:color w:val="646a73"/>
          <w:sz w:val="22"/>
        </w:rPr>
        <w:t xml:space="preserve"> — Azib to proceed with build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Telegram confirmed as go-live channel (comms with client)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Pending — Not Yet Done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AWS deployment on Dalson's AWS</w:t>
      </w:r>
      <w:r>
        <w:rPr>
          <w:rFonts w:eastAsia="等线" w:ascii="Arial" w:cs="Arial" w:hAnsi="Arial"/>
          <w:sz w:val="22"/>
        </w:rPr>
        <w:t xml:space="preserve"> — pending Wei Yon; gates M1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Chase by Mon 23 Jun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3075"/>
        <w:gridCol w:w="1230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Dependency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Dalson company user list (name, role, contact)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seed (M2)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sample of each document Dalson uses: SO, Invoice, DO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template config (M2)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master export from AutoCount (debtor list)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seed (M2)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/ SKU master export from AutoCount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seed (M2)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Telegram bot handle / name agreed with client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(M1)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internal PIC from Dalson for UAT (name + contact)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(Jul 1)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M1 — AWS Deploy + Telegram Chatbot (Jul 1 – 3) — In Progress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Wei Yon (Dev)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MAIA instance live on Dalson's AWS; Telegram chatbot connected and responding.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Wei Yon: deploy MAIA instance on Dalson's AWS</w:t>
      </w:r>
      <w:r>
        <w:rPr>
          <w:rFonts w:eastAsia="等线" w:ascii="Arial" w:cs="Arial" w:hAnsi="Arial"/>
          <w:sz w:val="22"/>
        </w:rPr>
        <w:t xml:space="preserve"> — onboarding setup already done; pending deployment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Telegram chatbot — primary go-live channel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 chatbot to MAIA instance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Smoke-test basic message flow: send message → MAIA responds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instance + chatbot stable before M2 begins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WhatsApp / Meta: not in scope for go-live. Do not block on it.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M2 — AutoCount Integration + 2-way Sync (Jul 3 – 7) — Scheduled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Azib (Dev) + PM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Full AutoCount sync working. All read + write flows verified before internal test.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Azib: AutoCount integration build complete + testable</w:t>
      </w:r>
      <w:r>
        <w:rPr>
          <w:rFonts w:eastAsia="等线" w:ascii="Arial" w:cs="Arial" w:hAnsi="Arial"/>
          <w:sz w:val="22"/>
        </w:rPr>
        <w:t xml:space="preserve"> — Sat 28 Jun (hard target; gates M3)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integration method with Azib (API, SDK, or middleware via UltraViewer — credentials already received)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+ verify </w:t>
      </w:r>
      <w:r>
        <w:rPr>
          <w:rFonts w:eastAsia="等线" w:ascii="Arial" w:cs="Arial" w:hAnsi="Arial"/>
          <w:b w:val="true"/>
          <w:sz w:val="22"/>
        </w:rPr>
        <w:t>AutoCount READ: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 (debtor) master sync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Item / SKU master sync (incl. customer-specific descriptions where available)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Pricing sync (price list per customer or item)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+ verify </w:t>
      </w:r>
      <w:r>
        <w:rPr>
          <w:rFonts w:eastAsia="等线" w:ascii="Arial" w:cs="Arial" w:hAnsi="Arial"/>
          <w:b w:val="true"/>
          <w:sz w:val="22"/>
        </w:rPr>
        <w:t>AutoCount WRITE: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 push to AutoCount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Invoice push to AutoCount (e-invoice fields included)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Order push to AutoCount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New customer creation push (with required e-invoice fields: company reg, tax ID)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Verify </w:t>
      </w:r>
      <w:r>
        <w:rPr>
          <w:rFonts w:eastAsia="等线" w:ascii="Arial" w:cs="Arial" w:hAnsi="Arial"/>
          <w:b w:val="true"/>
          <w:sz w:val="22"/>
        </w:rPr>
        <w:t>2-way sync</w:t>
      </w:r>
      <w:r>
        <w:rPr>
          <w:rFonts w:eastAsia="等线" w:ascii="Arial" w:cs="Arial" w:hAnsi="Arial"/>
          <w:sz w:val="22"/>
        </w:rPr>
        <w:t xml:space="preserve"> — MAIA write → AutoCount reflects; AutoCount update → MAIA reads back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Test all write flows on </w:t>
      </w:r>
      <w:r>
        <w:rPr>
          <w:rFonts w:eastAsia="等线" w:ascii="Arial" w:cs="Arial" w:hAnsi="Arial"/>
          <w:b w:val="true"/>
          <w:sz w:val="22"/>
        </w:rPr>
        <w:t>cloned test DB first</w:t>
      </w:r>
      <w:r>
        <w:rPr>
          <w:rFonts w:eastAsia="等线" w:ascii="Arial" w:cs="Arial" w:hAnsi="Arial"/>
          <w:sz w:val="22"/>
        </w:rPr>
        <w:t xml:space="preserve"> — never write to Dalson's live AutoCount until go-live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firewall / IP whitelist requirements with Ms Tan if needed (AutoCount cloud-hosted)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 Dalson company users into MAIA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 customer + item master data from AutoCount exports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Configure </w:t>
      </w:r>
      <w:r>
        <w:rPr>
          <w:rFonts w:eastAsia="等线" w:ascii="Arial" w:cs="Arial" w:hAnsi="Arial"/>
          <w:b w:val="true"/>
          <w:sz w:val="22"/>
        </w:rPr>
        <w:t>SO / Invoice / DO PDF templates</w:t>
      </w:r>
      <w:r>
        <w:rPr>
          <w:rFonts w:eastAsia="等线" w:ascii="Arial" w:cs="Arial" w:hAnsi="Arial"/>
          <w:sz w:val="22"/>
        </w:rPr>
        <w:t xml:space="preserve"> from Dalson doc samples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M3 — Internal Test + Core Features (Jul 8 – 10) — Scheduled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Dev</w:t>
        <w:br/>
      </w:r>
      <w:r>
        <w:rPr>
          <w:rFonts w:eastAsia="等线" w:ascii="Arial" w:cs="Arial" w:hAnsi="Arial"/>
          <w:b w:val="true"/>
          <w:sz w:val="22"/>
        </w:rPr>
        <w:t>Duration:</w:t>
      </w:r>
      <w:r>
        <w:rPr>
          <w:rFonts w:eastAsia="等线" w:ascii="Arial" w:cs="Arial" w:hAnsi="Arial"/>
          <w:sz w:val="22"/>
        </w:rPr>
        <w:t xml:space="preserve"> ~2–3 hours (one session)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runs every scope item live on Dalson env; dev fixes on the spot during session. Anything not fixable in session → explicit defer decision logged. Nothing goes to client UAT with a known failure.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Core workflow checklist — run live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3180"/>
        <w:gridCol w:w="900"/>
        <w:gridCol w:w="1065"/>
        <w:gridCol w:w="1305"/>
        <w:gridCol w:w="96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master synced from AutoCount (read)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/ SKU master synced from AutoCount (read)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synced per customer from AutoCount (read)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 customer PO (image/PDF) → MAIA reads and drafts SO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ambiguity: MAIA surfaces closest match → coordinator confirms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order warning triggers on repeat submission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created in MAIA + pushed to AutoCount (write)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generated from SO + pushed to AutoCount (e-invoice fields populated)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 generated + stored against order record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retrieval: search by customer / date / order number → PDF generated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delivery: driver sends photo via chatbot → attached to order DO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creation → push to AutoCount (with e-invoice required fields)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issued from invoice ID → linked to source invoice in MAIA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2-way sync verified: MAIA write → AutoCount reflects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digest surfaces pending orders / invoices / delivery follow-ups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Invoice / DO PDF renders correctly with Dalson formatting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of session: green items locked; deferred items explicitly logged with decision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Items NOT to test in M3 (out of scope, do not creep in)</w:t>
      </w:r>
      <w:bookmarkEnd w:id="1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/ packing list — Dalson does not use this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Receipts — not required by default; add post go-live if requested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Supplier / procurement logic — explicitly out of scope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/ Meta channel — not a go-live dependency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M4 — UAT (Jul 14 – 17) — To Schedule (confirm date with client)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Dalson UAT users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briefs scope → Dalson team runs UAT on the spot → PM triages same session.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 client: what's in scope vs deferred; what's new vs old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Dalson team runs core workflow live on MAIA env: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Forward a PO → SO created → Invoice → DO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SKU ambiguity scenario — MAIA suggests match, user confirms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 retrieval — search and retrieve an old DO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Proof of delivery — driver photo attached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New customer creation flow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Daily digest view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on standby; log issues and triage same session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Minor issues: fix same day or before M5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criteria agreed before session starts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 UAT results → conditional sign-off or punch list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M5 — Go-Live + Sign-off (Jul 20 – 22) — To Schedule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Dalson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UAT punch list cleared → confirm live → sign-off.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UAT punch list items resolved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Instance stable (no regressions from UAT fixes)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Telegram chatbot live on production — Dalson team using it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Dalson users confirmed active in MAIA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sync live on production (not test DB)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obtained — 70% payment milestone triggered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Go-live confirmed — Dalson team begins live operations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M6 — Training (Jul 22 – 27) — To Schedule (confirm date with client)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full Dalson team (sales coordinators + any warehouse / delivery staff using chatbot)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Full structured session; cover end-to-end live workflow.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 training material (slides / walkthrough based on UAT scenarios)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environment with clean data ready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full order flow — forward PO → SO → Invoice → DO via Telegram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SKU matching — what MAIA suggests, how to confirm or override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DO retrieval — how to search and pull old DOs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proof of delivery — driver sends photo → how it attaches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new customer — how to add via MAIA + AutoCount push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Train: daily digest — what it shows, how to act on it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Cover: how to flag issues post go-live; escalation contact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path: inform client Meta verification is in progress; WhatsApp will layer in once resolved — no action needed from client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M7 — Hypercare / Live Care (Jul 30 – Aug 1)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Dev</w:t>
        <w:br/>
      </w: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Close monitoring post go-live; fast turnaround on any live issues.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Daily check-in with Dalson team on live usage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 AutoCount sync for errors on production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Fast-track fixes for any issues surfaced post-training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Close out hypercare with a final stability check + handover to BAU support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Scope at Go-Live (What Dalson Gets)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555"/>
        <w:gridCol w:w="1725"/>
      </w:tblGrid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chatbot order intake (PO, text, image)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ambiguity matching with coordinator confirmation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Order creation + AutoCount push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generation + e-invoice readiness + AutoCount push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Order generation, retrieval, PDF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Proof of delivery photo capture (chatbot → order record)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 creation → AutoCount push (with e-invoice fields)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notes (invoice-linked) + AutoCount push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digest + pending task visibility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order warning guardrail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  <w:tr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2-way sync (read master data; write transactions)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In scope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NOT in Go-Live Scope (Do Not Creep In)</w:t>
      </w:r>
      <w:bookmarkEnd w:id="1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WhatsApp / Meta channel</w:t>
      </w:r>
      <w:r>
        <w:rPr>
          <w:rFonts w:eastAsia="等线" w:ascii="Arial" w:cs="Arial" w:hAnsi="Arial"/>
          <w:sz w:val="22"/>
        </w:rPr>
        <w:t xml:space="preserve"> — Meta verification pending; layer in post go-live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Pick list / packing list</w:t>
      </w:r>
      <w:r>
        <w:rPr>
          <w:rFonts w:eastAsia="等线" w:ascii="Arial" w:cs="Arial" w:hAnsi="Arial"/>
          <w:sz w:val="22"/>
        </w:rPr>
        <w:t xml:space="preserve"> — Dalson does not use this in their workflow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Receipts</w:t>
      </w:r>
      <w:r>
        <w:rPr>
          <w:rFonts w:eastAsia="等线" w:ascii="Arial" w:cs="Arial" w:hAnsi="Arial"/>
          <w:sz w:val="22"/>
        </w:rPr>
        <w:t xml:space="preserve"> — not standard; activate post go-live if customer requests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Supplier / procurement logic</w:t>
      </w:r>
      <w:r>
        <w:rPr>
          <w:rFonts w:eastAsia="等线" w:ascii="Arial" w:cs="Arial" w:hAnsi="Arial"/>
          <w:sz w:val="22"/>
        </w:rPr>
        <w:t xml:space="preserve"> — explicitly out of scope per signed proposal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Advanced management dashboards / custom reports</w:t>
      </w:r>
      <w:r>
        <w:rPr>
          <w:rFonts w:eastAsia="等线" w:ascii="Arial" w:cs="Arial" w:hAnsi="Arial"/>
          <w:sz w:val="22"/>
        </w:rPr>
        <w:t xml:space="preserve"> — post go-live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Historical DO migration</w:t>
      </w:r>
      <w:r>
        <w:rPr>
          <w:rFonts w:eastAsia="等线" w:ascii="Arial" w:cs="Arial" w:hAnsi="Arial"/>
          <w:sz w:val="22"/>
        </w:rPr>
        <w:t xml:space="preserve"> — DOs before go-live date not auto-migrated; retrieve from AutoCount directly if needed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LHDN e-invoice direct submission</w:t>
      </w:r>
      <w:r>
        <w:rPr>
          <w:rFonts w:eastAsia="等线" w:ascii="Arial" w:cs="Arial" w:hAnsi="Arial"/>
          <w:sz w:val="22"/>
        </w:rPr>
        <w:t xml:space="preserve"> — handled by AutoCount; MAIA prepares and pushes only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Key Contacts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85"/>
        <w:gridCol w:w="2100"/>
        <w:gridCol w:w="3195"/>
      </w:tblGrid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vendor / system owner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 Tan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+60192392686 / easysoftprosolution@gmail.com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version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(cloud, build 2.2.90)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Hosted on vendor server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UltraViewer remote access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ID: 100 763 541 / PW: 03935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login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/ admin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Dalson UAT PIC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Chase in M0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Milestone Dates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655"/>
        <w:gridCol w:w="2070"/>
        <w:gridCol w:w="265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Milestone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Signed 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Date (30% upfront)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Kickoff 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2026-06-21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Deps + Kickoff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2026-06-21 – 2026-06-23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 Deploy + Telegram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2026-07-01 – 2026-07-03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progress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Integration + 2-way Sync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2026-07-03 – 2026-07-07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Test + Core Features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2026-07-08 – 2026-07-10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2026-07-14 – 2026-07-17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 — confirm with client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+ Sign-off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2026-07-18 – 2026-07-20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2026-07-22 – 2026-07-24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 — confirm with client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Hypercare / Live Care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2026-07-30 – 2026-08-01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See Also</w:t>
      </w:r>
      <w:bookmarkEnd w:id="2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MAIA autocount integration]]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Industrial Supplies Customer Narrative Document]]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Phase 1 Timeline]]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2nd UAT Backward Plan]]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332">
    <w:lvl>
      <w:numFmt w:val="bullet"/>
      <w:suff w:val="space"/>
      <w:lvlText w:val="□"/>
      <w:lvlText w:val="☑"/>
    </w:lvl>
  </w:abstractNum>
  <w:abstractNum w:abstractNumId="31333">
    <w:lvl>
      <w:numFmt w:val="bullet"/>
      <w:suff w:val="space"/>
      <w:lvlText w:val="□"/>
      <w:lvlText w:val="☑"/>
    </w:lvl>
  </w:abstractNum>
  <w:abstractNum w:abstractNumId="31334">
    <w:lvl>
      <w:numFmt w:val="bullet"/>
      <w:suff w:val="space"/>
      <w:lvlText w:val="□"/>
      <w:lvlText w:val="☑"/>
    </w:lvl>
  </w:abstractNum>
  <w:abstractNum w:abstractNumId="31335">
    <w:lvl>
      <w:numFmt w:val="bullet"/>
      <w:suff w:val="space"/>
      <w:lvlText w:val="□"/>
      <w:lvlText w:val="☑"/>
    </w:lvl>
  </w:abstractNum>
  <w:abstractNum w:abstractNumId="31336">
    <w:lvl>
      <w:numFmt w:val="bullet"/>
      <w:suff w:val="space"/>
      <w:lvlText w:val="□"/>
      <w:lvlText w:val="☑"/>
    </w:lvl>
  </w:abstractNum>
  <w:abstractNum w:abstractNumId="31337">
    <w:lvl>
      <w:numFmt w:val="bullet"/>
      <w:suff w:val="space"/>
      <w:lvlText w:val="□"/>
      <w:lvlText w:val="☑"/>
    </w:lvl>
  </w:abstractNum>
  <w:abstractNum w:abstractNumId="31338">
    <w:lvl>
      <w:numFmt w:val="bullet"/>
      <w:suff w:val="space"/>
      <w:lvlText w:val="□"/>
    </w:lvl>
  </w:abstractNum>
  <w:abstractNum w:abstractNumId="31339">
    <w:lvl>
      <w:numFmt w:val="bullet"/>
      <w:suff w:val="space"/>
      <w:lvlText w:val="□"/>
    </w:lvl>
  </w:abstractNum>
  <w:abstractNum w:abstractNumId="31340">
    <w:lvl>
      <w:numFmt w:val="bullet"/>
      <w:suff w:val="space"/>
      <w:lvlText w:val="□"/>
    </w:lvl>
  </w:abstractNum>
  <w:abstractNum w:abstractNumId="31341">
    <w:lvl>
      <w:numFmt w:val="bullet"/>
      <w:suff w:val="space"/>
      <w:lvlText w:val="□"/>
    </w:lvl>
  </w:abstractNum>
  <w:abstractNum w:abstractNumId="31342">
    <w:lvl>
      <w:numFmt w:val="bullet"/>
      <w:suff w:val="space"/>
      <w:lvlText w:val="□"/>
    </w:lvl>
  </w:abstractNum>
  <w:abstractNum w:abstractNumId="31343">
    <w:lvl>
      <w:numFmt w:val="bullet"/>
      <w:suff w:val="space"/>
      <w:lvlText w:val="□"/>
    </w:lvl>
  </w:abstractNum>
  <w:abstractNum w:abstractNumId="31344">
    <w:lvl>
      <w:numFmt w:val="bullet"/>
      <w:suff w:val="space"/>
      <w:lvlText w:val="□"/>
    </w:lvl>
  </w:abstractNum>
  <w:abstractNum w:abstractNumId="31345">
    <w:lvl>
      <w:numFmt w:val="bullet"/>
      <w:suff w:val="space"/>
      <w:lvlText w:val="□"/>
    </w:lvl>
  </w:abstractNum>
  <w:abstractNum w:abstractNumId="31346">
    <w:lvl>
      <w:numFmt w:val="bullet"/>
      <w:suff w:val="space"/>
      <w:lvlText w:val="□"/>
    </w:lvl>
  </w:abstractNum>
  <w:abstractNum w:abstractNumId="31347">
    <w:lvl>
      <w:numFmt w:val="bullet"/>
      <w:suff w:val="space"/>
      <w:lvlText w:val="□"/>
    </w:lvl>
  </w:abstractNum>
  <w:abstractNum w:abstractNumId="31348">
    <w:lvl>
      <w:numFmt w:val="bullet"/>
      <w:suff w:val="space"/>
      <w:lvlText w:val="□"/>
    </w:lvl>
  </w:abstractNum>
  <w:abstractNum w:abstractNumId="31349">
    <w:lvl>
      <w:numFmt w:val="bullet"/>
      <w:suff w:val="space"/>
      <w:lvlText w:val="□"/>
    </w:lvl>
  </w:abstractNum>
  <w:abstractNum w:abstractNumId="31350">
    <w:lvl>
      <w:numFmt w:val="bullet"/>
      <w:suff w:val="space"/>
      <w:lvlText w:val="□"/>
    </w:lvl>
  </w:abstractNum>
  <w:abstractNum w:abstractNumId="31351">
    <w:lvl>
      <w:numFmt w:val="bullet"/>
      <w:suff w:val="space"/>
      <w:lvlText w:val="□"/>
    </w:lvl>
  </w:abstractNum>
  <w:abstractNum w:abstractNumId="31352">
    <w:lvl>
      <w:numFmt w:val="bullet"/>
      <w:suff w:val="space"/>
      <w:lvlText w:val="□"/>
    </w:lvl>
  </w:abstractNum>
  <w:abstractNum w:abstractNumId="31353">
    <w:lvl>
      <w:numFmt w:val="bullet"/>
      <w:suff w:val="space"/>
      <w:lvlText w:val="□"/>
    </w:lvl>
  </w:abstractNum>
  <w:abstractNum w:abstractNumId="31354">
    <w:lvl>
      <w:numFmt w:val="bullet"/>
      <w:suff w:val="space"/>
      <w:lvlText w:val="□"/>
    </w:lvl>
  </w:abstractNum>
  <w:abstractNum w:abstractNumId="31355">
    <w:lvl>
      <w:numFmt w:val="bullet"/>
      <w:suff w:val="space"/>
      <w:lvlText w:val="□"/>
    </w:lvl>
  </w:abstractNum>
  <w:abstractNum w:abstractNumId="31356">
    <w:lvl>
      <w:numFmt w:val="bullet"/>
      <w:suff w:val="space"/>
      <w:lvlText w:val="□"/>
    </w:lvl>
  </w:abstractNum>
  <w:abstractNum w:abstractNumId="31357">
    <w:lvl>
      <w:numFmt w:val="bullet"/>
      <w:suff w:val="space"/>
      <w:lvlText w:val="□"/>
    </w:lvl>
  </w:abstractNum>
  <w:abstractNum w:abstractNumId="31358">
    <w:lvl>
      <w:numFmt w:val="bullet"/>
      <w:suff w:val="space"/>
      <w:lvlText w:val="□"/>
    </w:lvl>
  </w:abstractNum>
  <w:abstractNum w:abstractNumId="31359">
    <w:lvl>
      <w:numFmt w:val="bullet"/>
      <w:suff w:val="space"/>
      <w:lvlText w:val="□"/>
    </w:lvl>
  </w:abstractNum>
  <w:abstractNum w:abstractNumId="31360">
    <w:lvl>
      <w:numFmt w:val="bullet"/>
      <w:suff w:val="space"/>
      <w:lvlText w:val="□"/>
    </w:lvl>
  </w:abstractNum>
  <w:abstractNum w:abstractNumId="31361">
    <w:lvl>
      <w:numFmt w:val="bullet"/>
      <w:suff w:val="space"/>
      <w:lvlText w:val="□"/>
    </w:lvl>
  </w:abstractNum>
  <w:abstractNum w:abstractNumId="31362">
    <w:lvl>
      <w:numFmt w:val="bullet"/>
      <w:suff w:val="tab"/>
      <w:lvlText w:val="•"/>
      <w:rPr>
        <w:color w:val="3370ff"/>
      </w:rPr>
    </w:lvl>
  </w:abstractNum>
  <w:abstractNum w:abstractNumId="31363">
    <w:lvl>
      <w:numFmt w:val="bullet"/>
      <w:suff w:val="tab"/>
      <w:lvlText w:val="•"/>
      <w:rPr>
        <w:color w:val="3370ff"/>
      </w:rPr>
    </w:lvl>
  </w:abstractNum>
  <w:abstractNum w:abstractNumId="31364">
    <w:lvl>
      <w:numFmt w:val="bullet"/>
      <w:suff w:val="tab"/>
      <w:lvlText w:val="•"/>
      <w:rPr>
        <w:color w:val="3370ff"/>
      </w:rPr>
    </w:lvl>
  </w:abstractNum>
  <w:abstractNum w:abstractNumId="31365">
    <w:lvl>
      <w:numFmt w:val="bullet"/>
      <w:suff w:val="tab"/>
      <w:lvlText w:val="•"/>
      <w:rPr>
        <w:color w:val="3370ff"/>
      </w:rPr>
    </w:lvl>
  </w:abstractNum>
  <w:abstractNum w:abstractNumId="31366">
    <w:lvl>
      <w:numFmt w:val="bullet"/>
      <w:suff w:val="space"/>
      <w:lvlText w:val="□"/>
    </w:lvl>
  </w:abstractNum>
  <w:abstractNum w:abstractNumId="31367">
    <w:lvl>
      <w:numFmt w:val="bullet"/>
      <w:suff w:val="space"/>
      <w:lvlText w:val="□"/>
    </w:lvl>
  </w:abstractNum>
  <w:abstractNum w:abstractNumId="31368">
    <w:lvl>
      <w:numFmt w:val="bullet"/>
      <w:suff w:val="space"/>
      <w:lvlText w:val="□"/>
    </w:lvl>
  </w:abstractNum>
  <w:abstractNum w:abstractNumId="31369">
    <w:lvl>
      <w:numFmt w:val="bullet"/>
      <w:suff w:val="space"/>
      <w:lvlText w:val="□"/>
    </w:lvl>
  </w:abstractNum>
  <w:abstractNum w:abstractNumId="31370">
    <w:lvl>
      <w:numFmt w:val="bullet"/>
      <w:suff w:val="space"/>
      <w:lvlText w:val="□"/>
    </w:lvl>
  </w:abstractNum>
  <w:abstractNum w:abstractNumId="31371">
    <w:lvl>
      <w:numFmt w:val="bullet"/>
      <w:suff w:val="space"/>
      <w:lvlText w:val="□"/>
    </w:lvl>
  </w:abstractNum>
  <w:abstractNum w:abstractNumId="31372">
    <w:lvl>
      <w:numFmt w:val="bullet"/>
      <w:suff w:val="space"/>
      <w:lvlText w:val="□"/>
    </w:lvl>
  </w:abstractNum>
  <w:abstractNum w:abstractNumId="31373">
    <w:lvl>
      <w:numFmt w:val="bullet"/>
      <w:suff w:val="space"/>
      <w:lvlText w:val="□"/>
    </w:lvl>
  </w:abstractNum>
  <w:abstractNum w:abstractNumId="31374">
    <w:lvl>
      <w:numFmt w:val="bullet"/>
      <w:suff w:val="space"/>
      <w:lvlText w:val="□"/>
    </w:lvl>
  </w:abstractNum>
  <w:abstractNum w:abstractNumId="31375">
    <w:lvl>
      <w:numFmt w:val="bullet"/>
      <w:suff w:val="space"/>
      <w:lvlText w:val="□"/>
    </w:lvl>
  </w:abstractNum>
  <w:abstractNum w:abstractNumId="31376">
    <w:lvl>
      <w:numFmt w:val="bullet"/>
      <w:suff w:val="space"/>
      <w:lvlText w:val="□"/>
    </w:lvl>
  </w:abstractNum>
  <w:abstractNum w:abstractNumId="31377">
    <w:lvl>
      <w:numFmt w:val="bullet"/>
      <w:suff w:val="space"/>
      <w:lvlText w:val="□"/>
    </w:lvl>
  </w:abstractNum>
  <w:abstractNum w:abstractNumId="31378">
    <w:lvl>
      <w:numFmt w:val="bullet"/>
      <w:suff w:val="space"/>
      <w:lvlText w:val="□"/>
    </w:lvl>
  </w:abstractNum>
  <w:abstractNum w:abstractNumId="31379">
    <w:lvl>
      <w:numFmt w:val="bullet"/>
      <w:suff w:val="space"/>
      <w:lvlText w:val="□"/>
    </w:lvl>
  </w:abstractNum>
  <w:abstractNum w:abstractNumId="31380">
    <w:lvl>
      <w:numFmt w:val="bullet"/>
      <w:suff w:val="space"/>
      <w:lvlText w:val="□"/>
    </w:lvl>
  </w:abstractNum>
  <w:abstractNum w:abstractNumId="31381">
    <w:lvl>
      <w:numFmt w:val="bullet"/>
      <w:suff w:val="space"/>
      <w:lvlText w:val="□"/>
    </w:lvl>
  </w:abstractNum>
  <w:abstractNum w:abstractNumId="31382">
    <w:lvl>
      <w:numFmt w:val="bullet"/>
      <w:suff w:val="space"/>
      <w:lvlText w:val="□"/>
    </w:lvl>
  </w:abstractNum>
  <w:abstractNum w:abstractNumId="31383">
    <w:lvl>
      <w:numFmt w:val="bullet"/>
      <w:suff w:val="space"/>
      <w:lvlText w:val="□"/>
    </w:lvl>
  </w:abstractNum>
  <w:abstractNum w:abstractNumId="31384">
    <w:lvl>
      <w:numFmt w:val="bullet"/>
      <w:suff w:val="space"/>
      <w:lvlText w:val="□"/>
    </w:lvl>
  </w:abstractNum>
  <w:abstractNum w:abstractNumId="31385">
    <w:lvl>
      <w:numFmt w:val="bullet"/>
      <w:suff w:val="space"/>
      <w:lvlText w:val="□"/>
    </w:lvl>
  </w:abstractNum>
  <w:abstractNum w:abstractNumId="31386">
    <w:lvl>
      <w:numFmt w:val="bullet"/>
      <w:suff w:val="space"/>
      <w:lvlText w:val="□"/>
    </w:lvl>
  </w:abstractNum>
  <w:abstractNum w:abstractNumId="31387">
    <w:lvl>
      <w:numFmt w:val="bullet"/>
      <w:suff w:val="space"/>
      <w:lvlText w:val="□"/>
    </w:lvl>
  </w:abstractNum>
  <w:abstractNum w:abstractNumId="31388">
    <w:lvl>
      <w:numFmt w:val="bullet"/>
      <w:suff w:val="space"/>
      <w:lvlText w:val="□"/>
    </w:lvl>
  </w:abstractNum>
  <w:abstractNum w:abstractNumId="31389">
    <w:lvl>
      <w:numFmt w:val="bullet"/>
      <w:suff w:val="space"/>
      <w:lvlText w:val="□"/>
    </w:lvl>
  </w:abstractNum>
  <w:abstractNum w:abstractNumId="31390">
    <w:lvl>
      <w:numFmt w:val="bullet"/>
      <w:suff w:val="space"/>
      <w:lvlText w:val="□"/>
    </w:lvl>
  </w:abstractNum>
  <w:abstractNum w:abstractNumId="31391">
    <w:lvl>
      <w:numFmt w:val="bullet"/>
      <w:suff w:val="space"/>
      <w:lvlText w:val="□"/>
    </w:lvl>
  </w:abstractNum>
  <w:abstractNum w:abstractNumId="31392">
    <w:lvl>
      <w:numFmt w:val="bullet"/>
      <w:suff w:val="space"/>
      <w:lvlText w:val="□"/>
    </w:lvl>
  </w:abstractNum>
  <w:abstractNum w:abstractNumId="31393">
    <w:lvl>
      <w:numFmt w:val="bullet"/>
      <w:suff w:val="space"/>
      <w:lvlText w:val="□"/>
    </w:lvl>
  </w:abstractNum>
  <w:abstractNum w:abstractNumId="31394">
    <w:lvl>
      <w:numFmt w:val="bullet"/>
      <w:suff w:val="space"/>
      <w:lvlText w:val="□"/>
    </w:lvl>
  </w:abstractNum>
  <w:abstractNum w:abstractNumId="31395">
    <w:lvl>
      <w:numFmt w:val="bullet"/>
      <w:suff w:val="space"/>
      <w:lvlText w:val="□"/>
    </w:lvl>
  </w:abstractNum>
  <w:abstractNum w:abstractNumId="31396">
    <w:lvl>
      <w:numFmt w:val="bullet"/>
      <w:suff w:val="space"/>
      <w:lvlText w:val="□"/>
    </w:lvl>
  </w:abstractNum>
  <w:abstractNum w:abstractNumId="31397">
    <w:lvl>
      <w:numFmt w:val="bullet"/>
      <w:suff w:val="space"/>
      <w:lvlText w:val="□"/>
    </w:lvl>
  </w:abstractNum>
  <w:abstractNum w:abstractNumId="31398">
    <w:lvl>
      <w:numFmt w:val="bullet"/>
      <w:suff w:val="space"/>
      <w:lvlText w:val="□"/>
    </w:lvl>
  </w:abstractNum>
  <w:abstractNum w:abstractNumId="31399">
    <w:lvl>
      <w:numFmt w:val="bullet"/>
      <w:suff w:val="tab"/>
      <w:lvlText w:val="•"/>
      <w:rPr>
        <w:color w:val="3370ff"/>
      </w:rPr>
    </w:lvl>
  </w:abstractNum>
  <w:abstractNum w:abstractNumId="31400">
    <w:lvl>
      <w:numFmt w:val="bullet"/>
      <w:suff w:val="tab"/>
      <w:lvlText w:val="•"/>
      <w:rPr>
        <w:color w:val="3370ff"/>
      </w:rPr>
    </w:lvl>
  </w:abstractNum>
  <w:abstractNum w:abstractNumId="31401">
    <w:lvl>
      <w:numFmt w:val="bullet"/>
      <w:suff w:val="tab"/>
      <w:lvlText w:val="•"/>
      <w:rPr>
        <w:color w:val="3370ff"/>
      </w:rPr>
    </w:lvl>
  </w:abstractNum>
  <w:abstractNum w:abstractNumId="31402">
    <w:lvl>
      <w:numFmt w:val="bullet"/>
      <w:suff w:val="tab"/>
      <w:lvlText w:val="•"/>
      <w:rPr>
        <w:color w:val="3370ff"/>
      </w:rPr>
    </w:lvl>
  </w:abstractNum>
  <w:abstractNum w:abstractNumId="31403">
    <w:lvl>
      <w:numFmt w:val="bullet"/>
      <w:suff w:val="tab"/>
      <w:lvlText w:val="•"/>
      <w:rPr>
        <w:color w:val="3370ff"/>
      </w:rPr>
    </w:lvl>
  </w:abstractNum>
  <w:abstractNum w:abstractNumId="31404">
    <w:lvl>
      <w:numFmt w:val="bullet"/>
      <w:suff w:val="tab"/>
      <w:lvlText w:val="•"/>
      <w:rPr>
        <w:color w:val="3370ff"/>
      </w:rPr>
    </w:lvl>
  </w:abstractNum>
  <w:abstractNum w:abstractNumId="31405">
    <w:lvl>
      <w:numFmt w:val="bullet"/>
      <w:suff w:val="tab"/>
      <w:lvlText w:val="•"/>
      <w:rPr>
        <w:color w:val="3370ff"/>
      </w:rPr>
    </w:lvl>
  </w:abstractNum>
  <w:abstractNum w:abstractNumId="31406">
    <w:lvl>
      <w:numFmt w:val="bullet"/>
      <w:suff w:val="tab"/>
      <w:lvlText w:val="•"/>
      <w:rPr>
        <w:color w:val="3370ff"/>
      </w:rPr>
    </w:lvl>
  </w:abstractNum>
  <w:abstractNum w:abstractNumId="31407">
    <w:lvl>
      <w:numFmt w:val="bullet"/>
      <w:suff w:val="tab"/>
      <w:lvlText w:val="•"/>
      <w:rPr>
        <w:color w:val="3370ff"/>
      </w:rPr>
    </w:lvl>
  </w:abstractNum>
  <w:abstractNum w:abstractNumId="31408">
    <w:lvl>
      <w:numFmt w:val="bullet"/>
      <w:suff w:val="tab"/>
      <w:lvlText w:val="•"/>
      <w:rPr>
        <w:color w:val="3370ff"/>
      </w:rPr>
    </w:lvl>
  </w:abstractNum>
  <w:abstractNum w:abstractNumId="31409">
    <w:lvl>
      <w:numFmt w:val="bullet"/>
      <w:suff w:val="tab"/>
      <w:lvlText w:val="•"/>
      <w:rPr>
        <w:color w:val="3370ff"/>
      </w:rPr>
    </w:lvl>
  </w:abstractNum>
  <w:num w:numId="1">
    <w:abstractNumId w:val="31332"/>
  </w:num>
  <w:num w:numId="2">
    <w:abstractNumId w:val="31333"/>
  </w:num>
  <w:num w:numId="3">
    <w:abstractNumId w:val="31334"/>
  </w:num>
  <w:num w:numId="4">
    <w:abstractNumId w:val="31335"/>
  </w:num>
  <w:num w:numId="5">
    <w:abstractNumId w:val="31336"/>
  </w:num>
  <w:num w:numId="6">
    <w:abstractNumId w:val="31337"/>
  </w:num>
  <w:num w:numId="7">
    <w:abstractNumId w:val="31338"/>
  </w:num>
  <w:num w:numId="8">
    <w:abstractNumId w:val="31339"/>
  </w:num>
  <w:num w:numId="9">
    <w:abstractNumId w:val="31340"/>
  </w:num>
  <w:num w:numId="10">
    <w:abstractNumId w:val="31341"/>
  </w:num>
  <w:num w:numId="11">
    <w:abstractNumId w:val="31342"/>
  </w:num>
  <w:num w:numId="12">
    <w:abstractNumId w:val="31343"/>
  </w:num>
  <w:num w:numId="13">
    <w:abstractNumId w:val="31344"/>
  </w:num>
  <w:num w:numId="14">
    <w:abstractNumId w:val="31345"/>
  </w:num>
  <w:num w:numId="15">
    <w:abstractNumId w:val="31346"/>
  </w:num>
  <w:num w:numId="16">
    <w:abstractNumId w:val="31347"/>
  </w:num>
  <w:num w:numId="17">
    <w:abstractNumId w:val="31348"/>
  </w:num>
  <w:num w:numId="18">
    <w:abstractNumId w:val="31349"/>
  </w:num>
  <w:num w:numId="19">
    <w:abstractNumId w:val="31350"/>
  </w:num>
  <w:num w:numId="20">
    <w:abstractNumId w:val="31351"/>
  </w:num>
  <w:num w:numId="21">
    <w:abstractNumId w:val="31352"/>
  </w:num>
  <w:num w:numId="22">
    <w:abstractNumId w:val="31353"/>
  </w:num>
  <w:num w:numId="23">
    <w:abstractNumId w:val="31354"/>
  </w:num>
  <w:num w:numId="24">
    <w:abstractNumId w:val="31355"/>
  </w:num>
  <w:num w:numId="25">
    <w:abstractNumId w:val="31356"/>
  </w:num>
  <w:num w:numId="26">
    <w:abstractNumId w:val="31357"/>
  </w:num>
  <w:num w:numId="27">
    <w:abstractNumId w:val="31358"/>
  </w:num>
  <w:num w:numId="28">
    <w:abstractNumId w:val="31359"/>
  </w:num>
  <w:num w:numId="29">
    <w:abstractNumId w:val="31360"/>
  </w:num>
  <w:num w:numId="30">
    <w:abstractNumId w:val="31361"/>
  </w:num>
  <w:num w:numId="31">
    <w:abstractNumId w:val="31362"/>
  </w:num>
  <w:num w:numId="32">
    <w:abstractNumId w:val="31363"/>
  </w:num>
  <w:num w:numId="33">
    <w:abstractNumId w:val="31364"/>
  </w:num>
  <w:num w:numId="34">
    <w:abstractNumId w:val="31365"/>
  </w:num>
  <w:num w:numId="35">
    <w:abstractNumId w:val="31366"/>
  </w:num>
  <w:num w:numId="36">
    <w:abstractNumId w:val="31367"/>
  </w:num>
  <w:num w:numId="37">
    <w:abstractNumId w:val="31368"/>
  </w:num>
  <w:num w:numId="38">
    <w:abstractNumId w:val="31369"/>
  </w:num>
  <w:num w:numId="39">
    <w:abstractNumId w:val="31370"/>
  </w:num>
  <w:num w:numId="40">
    <w:abstractNumId w:val="31371"/>
  </w:num>
  <w:num w:numId="41">
    <w:abstractNumId w:val="31372"/>
  </w:num>
  <w:num w:numId="42">
    <w:abstractNumId w:val="31373"/>
  </w:num>
  <w:num w:numId="43">
    <w:abstractNumId w:val="31374"/>
  </w:num>
  <w:num w:numId="44">
    <w:abstractNumId w:val="31375"/>
  </w:num>
  <w:num w:numId="45">
    <w:abstractNumId w:val="31376"/>
  </w:num>
  <w:num w:numId="46">
    <w:abstractNumId w:val="31377"/>
  </w:num>
  <w:num w:numId="47">
    <w:abstractNumId w:val="31378"/>
  </w:num>
  <w:num w:numId="48">
    <w:abstractNumId w:val="31379"/>
  </w:num>
  <w:num w:numId="49">
    <w:abstractNumId w:val="31380"/>
  </w:num>
  <w:num w:numId="50">
    <w:abstractNumId w:val="31381"/>
  </w:num>
  <w:num w:numId="51">
    <w:abstractNumId w:val="31382"/>
  </w:num>
  <w:num w:numId="52">
    <w:abstractNumId w:val="31383"/>
  </w:num>
  <w:num w:numId="53">
    <w:abstractNumId w:val="31384"/>
  </w:num>
  <w:num w:numId="54">
    <w:abstractNumId w:val="31385"/>
  </w:num>
  <w:num w:numId="55">
    <w:abstractNumId w:val="31386"/>
  </w:num>
  <w:num w:numId="56">
    <w:abstractNumId w:val="31387"/>
  </w:num>
  <w:num w:numId="57">
    <w:abstractNumId w:val="31388"/>
  </w:num>
  <w:num w:numId="58">
    <w:abstractNumId w:val="31389"/>
  </w:num>
  <w:num w:numId="59">
    <w:abstractNumId w:val="31390"/>
  </w:num>
  <w:num w:numId="60">
    <w:abstractNumId w:val="31391"/>
  </w:num>
  <w:num w:numId="61">
    <w:abstractNumId w:val="31392"/>
  </w:num>
  <w:num w:numId="62">
    <w:abstractNumId w:val="31393"/>
  </w:num>
  <w:num w:numId="63">
    <w:abstractNumId w:val="31394"/>
  </w:num>
  <w:num w:numId="64">
    <w:abstractNumId w:val="31395"/>
  </w:num>
  <w:num w:numId="65">
    <w:abstractNumId w:val="31396"/>
  </w:num>
  <w:num w:numId="66">
    <w:abstractNumId w:val="31397"/>
  </w:num>
  <w:num w:numId="67">
    <w:abstractNumId w:val="31398"/>
  </w:num>
  <w:num w:numId="68">
    <w:abstractNumId w:val="31399"/>
  </w:num>
  <w:num w:numId="69">
    <w:abstractNumId w:val="31400"/>
  </w:num>
  <w:num w:numId="70">
    <w:abstractNumId w:val="31401"/>
  </w:num>
  <w:num w:numId="71">
    <w:abstractNumId w:val="31402"/>
  </w:num>
  <w:num w:numId="72">
    <w:abstractNumId w:val="31403"/>
  </w:num>
  <w:num w:numId="73">
    <w:abstractNumId w:val="31404"/>
  </w:num>
  <w:num w:numId="74">
    <w:abstractNumId w:val="31405"/>
  </w:num>
  <w:num w:numId="75">
    <w:abstractNumId w:val="31406"/>
  </w:num>
  <w:num w:numId="76">
    <w:abstractNumId w:val="31407"/>
  </w:num>
  <w:num w:numId="77">
    <w:abstractNumId w:val="31408"/>
  </w:num>
  <w:num w:numId="78">
    <w:abstractNumId w:val="31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wiki/WlrVwm24PilISckXZdDl0lyzgde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2026-08-06T18:03:20Z</dcterms:created>
  <dc:creator>Apache POI</dc:creator>
</cp:coreProperties>
</file>