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00_START_HERE_INPUT_LIBRARY (Fixguru)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Start Here — UAT Input Library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(Fixguru / IAM Worldwide Sdn Bhd)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Generated via "UAT Infopack — Generator Prompt (v3.5)" (Lark: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WtVWwIaP9i49pQktx7Nl3SMagSh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). Pairs with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[[UAT/Fixguru — UAT Launch Readiness Checklist]]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and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[[UAT/Fixguru — UAT Field Guide (Infopack v1)]]</w:t>
            </w:r>
            <w:r>
              <w:rPr>
                <w:rFonts w:eastAsia="等线" w:ascii="Arial" w:cs="Arial" w:hAnsi="Arial"/>
                <w:color w:val="646a73"/>
                <w:sz w:val="22"/>
              </w:rPr>
              <w:t>.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How this library works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Most missions let you choose your own real business data from your UAT account — you do not wait for someone to hand you a customer or item.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folder only supplies two things: realistic order-message examples to imitate (not copy), and a small set of fixed regression fixtures where the exact data matters.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Every Mission Card in the Field Guide states the criteria your chosen data must satisfy — read that before picking a customer/item.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you can't find data matching a mission's criteria, tell the UAT owner (Gareth) — that's a </w:t>
      </w:r>
      <w:r>
        <w:rPr>
          <w:rFonts w:eastAsia="等线" w:ascii="Arial" w:cs="Arial" w:hAnsi="Arial"/>
          <w:b w:val="true"/>
          <w:sz w:val="22"/>
        </w:rPr>
        <w:t>Blocked — Test Data/Configuration</w:t>
      </w:r>
      <w:r>
        <w:rPr>
          <w:rFonts w:eastAsia="等线" w:ascii="Arial" w:cs="Arial" w:hAnsi="Arial"/>
          <w:sz w:val="22"/>
        </w:rPr>
        <w:t xml:space="preserve"> issue, not a bug.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something is genuinely out of scope, don't log it as a bug — see the Field Guide's "Out of Bounds" section first.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Folder index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Fixguru_UAT_Input_Library/</w:t>
              <w:br/>
              <w:t>├── 00_START_HERE_INPUT_LIBRARY.md</w:t>
              <w:br/>
              <w:t>├── 01_Customer_Order_Messages/</w:t>
              <w:br/>
            </w:r>
            <w:r>
              <w:rPr>
                <w:rFonts w:eastAsia="Consolas" w:ascii="Consolas" w:cs="Consolas" w:hAnsi="Consolas"/>
                <w:sz w:val="22"/>
              </w:rPr>
              <w:t>└── 02_Fixed_Regression_Fixtures/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Only two folders exist because Fixguru's VoC, Scope Lock, and UAT checklist evidence only two real input types this phase: WhatsApp order messages (text) and a small set of fixed pricing/delivery records that must stay reproducible. There's no PO-photo, scanned-document, or upload flow in scope for Fixguru — don't invent one.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Input category guide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2985"/>
        <w:gridCol w:w="1185"/>
        <w:gridCol w:w="1605"/>
        <w:gridCol w:w="1260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Input category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Folder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Used by mission(s)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Minimum sample types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testers choose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order messages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01_Customer_Order_Messages/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M-01, M-06, M-18, Chaos Cards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6–8 examples spanning English, Bahasa Malaysia, and Mandarin phrasing, plus shorthand item-code style and multi-item single-message format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Read the examples for register/tone, then write your own version in your own words — never copy-paste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Fixed regression fixtures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02_Fixed_Regression_Fixtures/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M-03, M-04, M-07, M-12, Boss Fight BF-01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named customer+item pairs (see below)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exactly the named record — do not substitute a different customer/item for these specific missions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01_Customer_Order_Messages — why this folder exists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Fixguru's sales team receives orders as WhatsApp shorthand, mixed-language, sometimes item-name-mangled messages (per VoC VOC-028 and the account's own real order format: </w:t>
      </w:r>
      <w:r>
        <w:rPr>
          <w:rFonts w:eastAsia="等线" w:ascii="Arial" w:cs="Arial" w:hAnsi="Arial"/>
          <w:i w:val="true"/>
          <w:sz w:val="22"/>
        </w:rPr>
        <w:t>"011-xxxx — G3 100, G1 300, PM72 500"</w:t>
      </w:r>
      <w:r>
        <w:rPr>
          <w:rFonts w:eastAsia="等线" w:ascii="Arial" w:cs="Arial" w:hAnsi="Arial"/>
          <w:sz w:val="22"/>
        </w:rPr>
        <w:t>). Testers need to see that register once, then improvise — not copy sanitised QA sentences. Product team prepares: 6–8 short example messages covering the mix above. Testers may pick any active customer/item combination to build their own version of the message.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02_Fixed_Regression_Fixtures — why this folder exists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Five real customer+item pairs exist in the AutoCount sandbox where the exact price/discount history matters — invented data would not prove the same thing: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3525"/>
        <w:gridCol w:w="35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Fixture ID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it proves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FX-01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300-S0048</w:t>
            </w:r>
            <w:r>
              <w:rPr>
                <w:rFonts w:eastAsia="等线" w:ascii="Arial" w:cs="Arial" w:hAnsi="Arial"/>
                <w:sz w:val="22"/>
              </w:rPr>
              <w:t xml:space="preserve"> SEA LARK SOLUTION LIMITED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BW 1mx100m (SL Clear) 4.5kg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real invoices, genuine price drift (41 → 49.8 → 47) — the exact one-glance pricing decision that's failed sign-off 4 times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FX-02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SEA LARK SOLUTION LIMITED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PM72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Genuine zero-history pair — proves "not found" is never fabricated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FX-03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FLYBEAR SDN BHD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AWB-350</w:t>
            </w:r>
            <w:r>
              <w:rPr>
                <w:rFonts w:eastAsia="等线" w:ascii="Arial" w:cs="Arial" w:hAnsi="Arial"/>
                <w:sz w:val="22"/>
              </w:rPr>
              <w:t xml:space="preserve"> or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A3B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Genuine thin-history pair (exactly 1 invoice) — proves no padding/error on sparse data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FX-04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BOOKXCESS SDN BHD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BW 0.5mx100m (SL Clear)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Genuine discount-drift (5% / 5% / 10% across 3 invoices, standard RM27.70) — proves % capture is correct, not RM-flat misapplied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FX-05</w:t>
            </w:r>
          </w:p>
        </w:tc>
        <w:tc>
          <w:tcPr>
            <w:tcW w:w="3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Delivery-charge SKUs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3PL DC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IAM DC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 AutoCount charge-master codes — proves delivery-charge SKU list isn't invented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Product team prepares: confirms these 5 records still exist unmodified in the sandbox before each test round (source: </w:t>
      </w:r>
      <w:r>
        <w:rPr>
          <w:rFonts w:eastAsia="Consolas" w:ascii="Consolas" w:cs="Consolas" w:hAnsi="Consolas"/>
          <w:sz w:val="22"/>
          <w:shd w:fill="EFF0F1"/>
        </w:rPr>
        <w:t>pricing_history.csv</w:t>
      </w:r>
      <w:r>
        <w:rPr>
          <w:rFonts w:eastAsia="等线" w:ascii="Arial" w:cs="Arial" w:hAnsi="Arial"/>
          <w:sz w:val="22"/>
        </w:rPr>
        <w:t>, verified 14 Jul 2026). Testers choose nothing here — use the named record exactly as listed.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Fixed fixtures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95"/>
        <w:gridCol w:w="3045"/>
        <w:gridCol w:w="1095"/>
        <w:gridCol w:w="3045"/>
      </w:tblGrid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Fixture ID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Filename/record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Used by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Rule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FX-01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Sea Lark + BW 1mx100m (SL Clear)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M-03, BF-01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Never write additional invoices against this pair during testing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FX-02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Sea Lark + PM72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M-04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Never create a first invoice against this pair — it must stay zero-history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FX-03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Flybear + AWB-350 / A3B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M-04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Never write a second invoice against these — must stay thin-history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FX-04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Bookxcess + BW 0.5mx100m (SL Clear)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M-07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Never write additional invoices against this pair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FX-05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3PL DC / IAM DC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M-12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Reference only — do not edit the charge master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Folder rules</w:t>
      </w:r>
      <w:bookmarkEnd w:id="8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rename fixed fixtures after the Field Guide is generated.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overwrite the original AutoCount sandbox records for FX-01–05.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Testers do not need to create files for this input type — the fixtures are live sandbox records, not documents.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Use synthetic/sanitised data only when writing new order-message examples for </w:t>
      </w:r>
      <w:r>
        <w:rPr>
          <w:rFonts w:eastAsia="Consolas" w:ascii="Consolas" w:cs="Consolas" w:hAnsi="Consolas"/>
          <w:sz w:val="22"/>
          <w:shd w:fill="EFF0F1"/>
        </w:rPr>
        <w:t>01_Customer_Order_Messages/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Keep tester evidence outputs (screenshots, logs) outside this input library.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not create mission-specific subfolders — every mission maps to one of the two folders above.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See Also</w:t>
      </w:r>
      <w:bookmarkEnd w:id="9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[[UAT/Fixguru — UAT Launch Readiness Checklist]]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[[UAT/Fixguru — UAT Field Guide (Infopack v1)]]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[[Fixguru — VoC Extraction]]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236">
    <w:lvl>
      <w:numFmt w:val="bullet"/>
      <w:suff w:val="tab"/>
      <w:lvlText w:val="•"/>
      <w:rPr>
        <w:color w:val="3370ff"/>
      </w:rPr>
    </w:lvl>
  </w:abstractNum>
  <w:abstractNum w:abstractNumId="25237">
    <w:lvl>
      <w:numFmt w:val="bullet"/>
      <w:suff w:val="tab"/>
      <w:lvlText w:val="•"/>
      <w:rPr>
        <w:color w:val="3370ff"/>
      </w:rPr>
    </w:lvl>
  </w:abstractNum>
  <w:abstractNum w:abstractNumId="25238">
    <w:lvl>
      <w:numFmt w:val="bullet"/>
      <w:suff w:val="tab"/>
      <w:lvlText w:val="•"/>
      <w:rPr>
        <w:color w:val="3370ff"/>
      </w:rPr>
    </w:lvl>
  </w:abstractNum>
  <w:abstractNum w:abstractNumId="25239">
    <w:lvl>
      <w:numFmt w:val="bullet"/>
      <w:suff w:val="tab"/>
      <w:lvlText w:val="•"/>
      <w:rPr>
        <w:color w:val="3370ff"/>
      </w:rPr>
    </w:lvl>
  </w:abstractNum>
  <w:abstractNum w:abstractNumId="25240">
    <w:lvl>
      <w:numFmt w:val="bullet"/>
      <w:suff w:val="tab"/>
      <w:lvlText w:val="•"/>
      <w:rPr>
        <w:color w:val="3370ff"/>
      </w:rPr>
    </w:lvl>
  </w:abstractNum>
  <w:abstractNum w:abstractNumId="25241">
    <w:lvl>
      <w:numFmt w:val="bullet"/>
      <w:suff w:val="tab"/>
      <w:lvlText w:val="•"/>
      <w:rPr>
        <w:color w:val="3370ff"/>
      </w:rPr>
    </w:lvl>
  </w:abstractNum>
  <w:abstractNum w:abstractNumId="25242">
    <w:lvl>
      <w:numFmt w:val="bullet"/>
      <w:suff w:val="tab"/>
      <w:lvlText w:val="•"/>
      <w:rPr>
        <w:color w:val="3370ff"/>
      </w:rPr>
    </w:lvl>
  </w:abstractNum>
  <w:abstractNum w:abstractNumId="25243">
    <w:lvl>
      <w:numFmt w:val="bullet"/>
      <w:suff w:val="tab"/>
      <w:lvlText w:val="•"/>
      <w:rPr>
        <w:color w:val="3370ff"/>
      </w:rPr>
    </w:lvl>
  </w:abstractNum>
  <w:abstractNum w:abstractNumId="25244">
    <w:lvl>
      <w:numFmt w:val="bullet"/>
      <w:suff w:val="tab"/>
      <w:lvlText w:val="•"/>
      <w:rPr>
        <w:color w:val="3370ff"/>
      </w:rPr>
    </w:lvl>
  </w:abstractNum>
  <w:abstractNum w:abstractNumId="25245">
    <w:lvl>
      <w:numFmt w:val="bullet"/>
      <w:suff w:val="tab"/>
      <w:lvlText w:val="•"/>
      <w:rPr>
        <w:color w:val="3370ff"/>
      </w:rPr>
    </w:lvl>
  </w:abstractNum>
  <w:abstractNum w:abstractNumId="25246">
    <w:lvl>
      <w:numFmt w:val="bullet"/>
      <w:suff w:val="tab"/>
      <w:lvlText w:val="•"/>
      <w:rPr>
        <w:color w:val="3370ff"/>
      </w:rPr>
    </w:lvl>
  </w:abstractNum>
  <w:abstractNum w:abstractNumId="25247">
    <w:lvl>
      <w:numFmt w:val="bullet"/>
      <w:suff w:val="tab"/>
      <w:lvlText w:val="•"/>
      <w:rPr>
        <w:color w:val="3370ff"/>
      </w:rPr>
    </w:lvl>
  </w:abstractNum>
  <w:abstractNum w:abstractNumId="25248">
    <w:lvl>
      <w:numFmt w:val="bullet"/>
      <w:suff w:val="tab"/>
      <w:lvlText w:val="•"/>
      <w:rPr>
        <w:color w:val="3370ff"/>
      </w:rPr>
    </w:lvl>
  </w:abstractNum>
  <w:abstractNum w:abstractNumId="25249">
    <w:lvl>
      <w:numFmt w:val="bullet"/>
      <w:suff w:val="tab"/>
      <w:lvlText w:val="•"/>
      <w:rPr>
        <w:color w:val="3370ff"/>
      </w:rPr>
    </w:lvl>
  </w:abstractNum>
  <w:num w:numId="1">
    <w:abstractNumId w:val="25236"/>
  </w:num>
  <w:num w:numId="2">
    <w:abstractNumId w:val="25237"/>
  </w:num>
  <w:num w:numId="3">
    <w:abstractNumId w:val="25238"/>
  </w:num>
  <w:num w:numId="4">
    <w:abstractNumId w:val="25239"/>
  </w:num>
  <w:num w:numId="5">
    <w:abstractNumId w:val="25240"/>
  </w:num>
  <w:num w:numId="6">
    <w:abstractNumId w:val="25241"/>
  </w:num>
  <w:num w:numId="7">
    <w:abstractNumId w:val="25242"/>
  </w:num>
  <w:num w:numId="8">
    <w:abstractNumId w:val="25243"/>
  </w:num>
  <w:num w:numId="9">
    <w:abstractNumId w:val="25244"/>
  </w:num>
  <w:num w:numId="10">
    <w:abstractNumId w:val="25245"/>
  </w:num>
  <w:num w:numId="11">
    <w:abstractNumId w:val="25246"/>
  </w:num>
  <w:num w:numId="12">
    <w:abstractNumId w:val="25247"/>
  </w:num>
  <w:num w:numId="13">
    <w:abstractNumId w:val="25248"/>
  </w:num>
  <w:num w:numId="14">
    <w:abstractNumId w:val="252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2026-08-06T17:29:05Z</dcterms:created>
  <dc:creator>Apache POI</dc:creator>
</cp:coreProperties>
</file>