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UAT Gaps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Meeting Transcript : </w:t>
      </w:r>
      <w:r>
        <w:rPr>
          <w:rFonts w:eastAsia="等线" w:ascii="Arial" w:cs="Arial" w:hAnsi="Arial"/>
          <w:sz w:val="22"/>
        </w:rPr>
        <w:t>https://app.fireflies.ai/view/Fixguru-Mindhive-UAT-On-site-::01KRD9VVJ0PV89X8AYTPM8MCGQ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Meeting notes : </w:t>
      </w:r>
      <w:r>
        <w:rPr>
          <w:rFonts w:eastAsia="等线" w:ascii="Arial" w:cs="Arial" w:hAnsi="Arial"/>
          <w:sz w:val="22"/>
        </w:rPr>
        <w:t>https://claude.ai/share/29b626d3-f85b-4c42-b8ef-fc97b7d4be01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Overall feedback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feel doing autocount is much faster than chatbot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Challenge they encountered</w:t>
      </w:r>
      <w:bookmarkEnd w:id="1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Fixguru salespeople handle </w:t>
      </w:r>
      <w:r>
        <w:rPr>
          <w:rFonts w:eastAsia="等线" w:ascii="Arial" w:cs="Arial" w:hAnsi="Arial"/>
          <w:b w:val="true"/>
          <w:sz w:val="22"/>
        </w:rPr>
        <w:t>4–10 active customer orders simultaneously</w:t>
      </w:r>
      <w:r>
        <w:rPr>
          <w:rFonts w:eastAsia="等线" w:ascii="Arial" w:cs="Arial" w:hAnsi="Arial"/>
          <w:sz w:val="22"/>
        </w:rPr>
        <w:t>; sequential flow won't work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Chatbot can </w:t>
      </w:r>
      <w:r>
        <w:rPr>
          <w:rFonts w:eastAsia="等线" w:ascii="Arial" w:cs="Arial" w:hAnsi="Arial"/>
          <w:b w:val="true"/>
          <w:sz w:val="22"/>
        </w:rPr>
        <w:t>create</w:t>
      </w:r>
      <w:r>
        <w:rPr>
          <w:rFonts w:eastAsia="等线" w:ascii="Arial" w:cs="Arial" w:hAnsi="Arial"/>
          <w:sz w:val="22"/>
        </w:rPr>
        <w:t xml:space="preserve"> multiple SOs but </w:t>
      </w:r>
      <w:r>
        <w:rPr>
          <w:rFonts w:eastAsia="等线" w:ascii="Arial" w:cs="Arial" w:hAnsi="Arial"/>
          <w:b w:val="true"/>
          <w:sz w:val="22"/>
        </w:rPr>
        <w:t>cannot edit mid-flow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Salespeople reference everything by this id</w:t>
      </w:r>
      <w:r>
        <w:rPr>
          <w:rFonts w:eastAsia="等线" w:ascii="Arial" w:cs="Arial" w:hAnsi="Arial"/>
          <w:b w:val="true"/>
          <w:sz w:val="22"/>
        </w:rPr>
        <w:t xml:space="preserve"> number (SBI-XXX)</w:t>
      </w:r>
      <w:r>
        <w:rPr>
          <w:rFonts w:eastAsia="等线" w:ascii="Arial" w:cs="Arial" w:hAnsi="Arial"/>
          <w:sz w:val="22"/>
        </w:rPr>
        <w:t xml:space="preserve"> from autocount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Feature: Item Historical Pricing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Currently in their process, they can set a discount on an itheem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discount follows normal rounding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Pricing &amp; Discount Percentage Not Captured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Fixguru quoting depends on knowing the </w:t>
      </w:r>
      <w:r>
        <w:rPr>
          <w:rFonts w:eastAsia="等线" w:ascii="Arial" w:cs="Arial" w:hAnsi="Arial"/>
          <w:i w:val="true"/>
          <w:sz w:val="22"/>
        </w:rPr>
        <w:t>last transacted price + discount %</w:t>
      </w:r>
      <w:r>
        <w:rPr>
          <w:rFonts w:eastAsia="等线" w:ascii="Arial" w:cs="Arial" w:hAnsi="Arial"/>
          <w:sz w:val="22"/>
        </w:rPr>
        <w:t xml:space="preserve"> given to each customer.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Item-Level Discount Not Supported currently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Feature: Calculator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Items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Changes: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 xml:space="preserve">Remove the SST toggle. </w:t>
      </w:r>
      <w:r>
        <w:rPr>
          <w:rFonts w:eastAsia="等线" w:ascii="Arial" w:cs="Arial" w:hAnsi="Arial"/>
          <w:strike w:val="true"/>
          <w:sz w:val="22"/>
        </w:rPr>
        <w:t>They always want the sku's unit price to include tax.</w:t>
      </w:r>
      <w:r>
        <w:rPr>
          <w:rFonts w:eastAsia="等线" w:ascii="Arial" w:cs="Arial" w:hAnsi="Arial"/>
          <w:strike w:val="true"/>
          <w:sz w:val="22"/>
        </w:rPr>
        <w:t xml:space="preserve"> No need to populate tax on item columns. Their autocount and PDFs doesn't include tax on item.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Restriction on length must always be larger than width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Model name format: customer_name(dimension)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Add SB Cost price in the last step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Be able to switch between Cm/Inches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Be able to switch between steps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Bugs: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Customer dropdown not loading</w:t>
      </w:r>
      <w:r>
        <w:rPr>
          <w:rFonts w:eastAsia="等线" w:ascii="Arial" w:cs="Arial" w:hAnsi="Arial"/>
          <w:sz w:val="22"/>
        </w:rPr>
        <w:t xml:space="preserve"> (during Calculator UI, the dropdown)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Overflowed GSM scroll area in small mobile view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Unable to populate more than one case from the case list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Unable to prefill past case to calculator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Concern / requires attention and discussion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They updated their RSC + Diecut formula excel versions,and needed to assess the gap with our current formula. How to handle future versionings?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On QT/SO/SI, they don't have tax on items. They expected the unit price to already include the Tax (SST). Their PDF doesn't include any information about the tax.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Item table need to be fixed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Feature: Autocount Integration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Gaps: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Syncing of </w:t>
      </w:r>
      <w:r>
        <w:rPr>
          <w:rFonts w:eastAsia="等线" w:ascii="Arial" w:cs="Arial" w:hAnsi="Arial"/>
          <w:sz w:val="22"/>
        </w:rPr>
        <w:t xml:space="preserve">Customer </w:t>
      </w:r>
      <w:r>
        <w:rPr>
          <w:rFonts w:eastAsia="等线" w:ascii="Arial" w:cs="Arial" w:hAnsi="Arial"/>
          <w:sz w:val="22"/>
        </w:rPr>
        <w:t>Contact (for HQ Contact), Branches (for multiple Shipping address and their respective Contact) from autocount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 seems to be expecting using autocount PDF from start to end (even in draft mode)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Wrongly sync item_code. The item_code uses MAIA's instead of theirs.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Multiple contacts per customer not syncing to ERPNext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company Branch-specific data (delivery addresses, contact persons) not captured per branch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Wrong PDF templates being pushed — not following Fixguru format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Delivery Method Types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UOM conversion typ</w:t>
      </w:r>
      <w:r>
        <w:rPr>
          <w:rFonts w:eastAsia="等线" w:ascii="Arial" w:cs="Arial" w:hAnsi="Arial"/>
          <w:sz w:val="22"/>
        </w:rPr>
        <w:t xml:space="preserve">e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balance cannot be identified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There's a </w:t>
      </w:r>
      <w:r>
        <w:rPr>
          <w:rFonts w:eastAsia="等线" w:ascii="Arial" w:cs="Arial" w:hAnsi="Arial"/>
          <w:sz w:val="22"/>
        </w:rPr>
        <w:t>volume metric</w:t>
      </w:r>
      <w:r>
        <w:rPr>
          <w:rFonts w:eastAsia="等线" w:ascii="Arial" w:cs="Arial" w:hAnsi="Arial"/>
          <w:sz w:val="22"/>
        </w:rPr>
        <w:t xml:space="preserve"> m3 thing that want to show in the PDF of Delivery Note (Refer to Tools -&gt; Report Design Center) PDF layout template here ( can actually view that as a way for our PDF v3)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IAM Delivery Order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IAM Delivery Order (Branch)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and warehouse sync (there's some shelf thing in each of their item) and they need it for the Pick List and Delivery Order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Credit Limit sync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QTN, SO, SI from autocount not in MAIA yet (TBC)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has 143k++ which also includes ecommerce invoice(B2C) shopee, etc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 of Scope: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 xml:space="preserve">Chatbot </w:t>
      </w:r>
      <w:bookmarkEnd w:id="5"/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Multi-language response not working</w:t>
      </w:r>
      <w:r>
        <w:rPr>
          <w:rFonts w:eastAsia="等线" w:ascii="Arial" w:cs="Arial" w:hAnsi="Arial"/>
          <w:sz w:val="22"/>
        </w:rPr>
        <w:t xml:space="preserve"> — chatbot responds in English regardless of input language; Fixguru has staff who cannot read English; Malay and Chinese response required;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 overdue, outstanding, and credit utilization figures for Indah Pesona are all inconsistent with each other, strongly indicating a calculation/display bug rather than accurate data.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2895600" cy="1876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Client prefer more actionables (i think previously already got but needs to check only) after one process has been done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Showing their product code/item code in the chatbot description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Historical Pricing expecation in chatbot interface (Standard price, Discount Provided (historical), Nett Price after Discount)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Confusion in adding item for Sales Order into a Quotation that user just talk about (Marcus)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Multitasking for Concurrency (need to test more on this to make sure the accuracy is good enough)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PDF for Chatbot when Sales Doc is not submitted is currently default PDF (user seems to expect Autocount PDF Template)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Searching for customer Sales Document fail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3924300" cy="194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One sales team got 30 invoice per day (and they will edit here, submit there, context switching alot) need to see if our latency and performance can cope with that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Client:</w:t>
      </w:r>
      <w:r>
        <w:rPr>
          <w:rFonts w:eastAsia="等线" w:ascii="Arial" w:cs="Arial" w:hAnsi="Arial"/>
          <w:sz w:val="22"/>
        </w:rPr>
        <w:t xml:space="preserve"> "Convert to SO with 3pl-lalamove and add on charges rm20", chatbot add the 3pl lalamove as delivery method, not the item (fixguru treats the delivery method as item) 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2600325" cy="27908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Full Document Flow Traceability - make sure can retrieve"</w:t>
      </w:r>
      <w:r>
        <w:rPr>
          <w:rFonts w:eastAsia="等线" w:ascii="Arial" w:cs="Arial" w:hAnsi="Arial"/>
          <w:b w:val="true"/>
          <w:sz w:val="22"/>
        </w:rPr>
        <w:t>One SO can have multiple DOs</w:t>
      </w:r>
      <w:r>
        <w:rPr>
          <w:rFonts w:eastAsia="等线" w:ascii="Arial" w:cs="Arial" w:hAnsi="Arial"/>
          <w:sz w:val="22"/>
        </w:rPr>
        <w:t xml:space="preserve"> (partial fulfillment) and </w:t>
      </w:r>
      <w:r>
        <w:rPr>
          <w:rFonts w:eastAsia="等线" w:ascii="Arial" w:cs="Arial" w:hAnsi="Arial"/>
          <w:b w:val="true"/>
          <w:sz w:val="22"/>
        </w:rPr>
        <w:t>multiple invoices</w:t>
      </w:r>
      <w:r>
        <w:rPr>
          <w:rFonts w:eastAsia="等线" w:ascii="Arial" w:cs="Arial" w:hAnsi="Arial"/>
          <w:sz w:val="22"/>
        </w:rPr>
        <w:t xml:space="preserve"> (one per DO, by DO date)"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Out of Scope: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Reply functions in whatsapp to target certain chat : use that as context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Gaps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FOC quantity on the same line as billed quantity:</w:t>
        <w:br/>
        <w:t>Workflow: Customer order: 1000 Custom Box billable + 10 FOC. Stock must decrement 1010. Revenue captures 1000 × rate; FOC contributes 0.</w:t>
        <w:br/>
        <w:br/>
        <w:t>AutoCount. Qty and FOC Qty are sibling columns on the Sales Order Item row. Both decrement stock; only Qty × Rate hits revenue. Single row per logical line.</w:t>
        <w:br/>
        <w:br/>
      </w:r>
      <w:r>
        <w:rPr>
          <w:rFonts w:eastAsia="等线" w:ascii="Arial" w:cs="Arial" w:hAnsi="Arial"/>
          <w:sz w:val="22"/>
        </w:rPr>
        <w:t>ERPNext. No native side-by-side FOC column. Standard patterns: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628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Their sales rep need to know, how many Volume Metrics they have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Volume metrics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Out of scopes</w:t>
      </w:r>
      <w:bookmarkEnd w:id="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They want to lock the items that doesn't allow the unit price to be changed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Multi-level stock visibility for sales commitment:</w:t>
        <w:br/>
        <w:t>Sales rep needs to commit a delivery date for a 1000-unit demand of custom box.</w:t>
        <w:br/>
        <w:br/>
        <w:t>Decision depends on combined availability of:</w:t>
        <w:br/>
        <w:t>(a) On-hand finished custom box and</w:t>
        <w:br/>
        <w:t>(b) On-hand raw materials convertible to custom box per the known BOM ratio (1:2).</w:t>
        <w:br/>
        <w:br/>
        <w:t>AutoCount. Both items are maintained as separate stock items. Planning is manual — read the two on-hand figures, apply the BOM ratio, derive committable quantity.</w:t>
        <w:br/>
        <w:br/>
        <w:t>ERPNext. The same model — separate item records with independent stock ledgers. BOM-aware availability is exposed via Bin / Stock Projected Qty reports, or computed by Production Planning Tool.</w:t>
        <w:br/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Raw→finished conversion with yield variance</w:t>
        <w:br/>
        <w:t>Workflow: Consume 2000 × raw mat to produce 4000 × custom box per BOM. Actual yield is 3900; the 100-unit loss must be visible against expected output.</w:t>
        <w:br/>
        <w:br/>
      </w:r>
      <w:r>
        <w:rPr>
          <w:rFonts w:eastAsia="等线" w:ascii="Arial" w:cs="Arial" w:hAnsi="Arial"/>
          <w:sz w:val="22"/>
        </w:rPr>
        <w:t>AutoCount. Single Stock Assembly Order. Operator enters consumed qty and actual produced qty; system posts both inventory movements on submit. Variance is the implicit delta between BOM-implied output and recorded output.</w:t>
      </w:r>
      <w:r>
        <w:rPr>
          <w:rFonts w:eastAsia="等线" w:ascii="Arial" w:cs="Arial" w:hAnsi="Arial"/>
          <w:sz w:val="22"/>
        </w:rPr>
        <w:br/>
        <w:br/>
        <w:t>ERPNext. Two paths:</w:t>
        <w:br/>
        <w:t>- Stock Entry (type: Manufacture) standalone — closest 1:1 with the AutoCount UX. Takes a BOM, accepts fg_completed_qty below planned.</w:t>
        <w:br/>
        <w:br/>
        <w:t>- Work Order → Stock Entry against the Work Order — full MRP(Material Requirements Planning) flow; overkill for a job-shop.</w:t>
        <w:br/>
        <w:br/>
      </w:r>
      <w:r>
        <w:rPr>
          <w:rFonts w:eastAsia="等线" w:ascii="Arial" w:cs="Arial" w:hAnsi="Arial"/>
          <w:sz w:val="22"/>
        </w:rPr>
        <w:t>100-unit loss = BOM-implied output (4000) minus fg_completed_qty (3900). Scrap can also be modeled explicitly via scrap_items on the BOM if needed downstream (costing, reporting).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Calculator 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Currently MAIA supports 2 calculators (RSC + Diecut),</w:t>
      </w:r>
      <w:r>
        <w:rPr>
          <w:rFonts w:eastAsia="等线" w:ascii="Arial" w:cs="Arial" w:hAnsi="Arial"/>
          <w:sz w:val="22"/>
        </w:rPr>
        <w:br/>
        <w:t>but now they have 5 calculators (RSC, Diecut, Pizza, Layer Pad, 5 panels).</w:t>
        <w:br/>
        <w:br/>
      </w:r>
      <w:r>
        <w:rPr>
          <w:rFonts w:eastAsia="等线" w:ascii="Arial" w:cs="Arial" w:hAnsi="Arial"/>
          <w:b w:val="true"/>
          <w:sz w:val="22"/>
        </w:rPr>
        <w:t>Decision: Allow the 2 calculators only. CR if they want to add more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They've updated their excel formula for RSC and Diecut</w:t>
        <w:br/>
        <w:br/>
      </w:r>
      <w:r>
        <w:rPr>
          <w:rFonts w:eastAsia="等线" w:ascii="Arial" w:cs="Arial" w:hAnsi="Arial"/>
          <w:b w:val="true"/>
          <w:sz w:val="22"/>
        </w:rPr>
        <w:t>Decision: Consider this as a CR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Approval process on Custom SKU that's below the profit</w:t>
        <w:br/>
        <w:br/>
      </w:r>
      <w:r>
        <w:rPr>
          <w:rFonts w:eastAsia="等线" w:ascii="Arial" w:cs="Arial" w:hAnsi="Arial"/>
          <w:b w:val="true"/>
          <w:sz w:val="22"/>
        </w:rPr>
        <w:t>Minimal effort to do: Only allow SKU to meet the profit requirement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Pending from Fixguru</w:t>
      </w:r>
      <w:bookmarkEnd w:id="8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updated RSC and Diecut excels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 Metrics excel? Need?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Action items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to do (Address Feedback), not going to do, CR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https://notes.granola.ai/t/44c63d17-b98b-49a1-b331-d58d0798df0e-008umkv4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560">
    <w:lvl>
      <w:numFmt w:val="bullet"/>
      <w:suff w:val="tab"/>
      <w:lvlText w:val="•"/>
      <w:rPr>
        <w:color w:val="3370ff"/>
      </w:rPr>
    </w:lvl>
  </w:abstractNum>
  <w:abstractNum w:abstractNumId="164561">
    <w:lvl>
      <w:numFmt w:val="bullet"/>
      <w:suff w:val="tab"/>
      <w:lvlText w:val="•"/>
      <w:rPr>
        <w:color w:val="3370ff"/>
      </w:rPr>
    </w:lvl>
  </w:abstractNum>
  <w:abstractNum w:abstractNumId="164562">
    <w:lvl>
      <w:numFmt w:val="bullet"/>
      <w:suff w:val="tab"/>
      <w:lvlText w:val="•"/>
      <w:rPr>
        <w:color w:val="3370ff"/>
      </w:rPr>
    </w:lvl>
  </w:abstractNum>
  <w:abstractNum w:abstractNumId="164563">
    <w:lvl>
      <w:numFmt w:val="bullet"/>
      <w:suff w:val="tab"/>
      <w:lvlText w:val="•"/>
      <w:rPr>
        <w:color w:val="3370ff"/>
      </w:rPr>
    </w:lvl>
  </w:abstractNum>
  <w:abstractNum w:abstractNumId="164564">
    <w:lvl>
      <w:numFmt w:val="bullet"/>
      <w:suff w:val="tab"/>
      <w:lvlText w:val="•"/>
      <w:rPr>
        <w:color w:val="3370ff"/>
      </w:rPr>
    </w:lvl>
  </w:abstractNum>
  <w:abstractNum w:abstractNumId="164565">
    <w:lvl>
      <w:numFmt w:val="bullet"/>
      <w:suff w:val="tab"/>
      <w:lvlText w:val="•"/>
      <w:rPr>
        <w:color w:val="3370ff"/>
      </w:rPr>
    </w:lvl>
  </w:abstractNum>
  <w:abstractNum w:abstractNumId="164566">
    <w:lvl>
      <w:numFmt w:val="bullet"/>
      <w:suff w:val="tab"/>
      <w:lvlText w:val="•"/>
      <w:rPr>
        <w:color w:val="3370ff"/>
      </w:rPr>
    </w:lvl>
  </w:abstractNum>
  <w:abstractNum w:abstractNumId="164567">
    <w:lvl>
      <w:numFmt w:val="bullet"/>
      <w:suff w:val="tab"/>
      <w:lvlText w:val="•"/>
      <w:rPr>
        <w:color w:val="3370ff"/>
      </w:rPr>
    </w:lvl>
  </w:abstractNum>
  <w:abstractNum w:abstractNumId="164568">
    <w:lvl>
      <w:numFmt w:val="bullet"/>
      <w:suff w:val="tab"/>
      <w:lvlText w:val="•"/>
      <w:rPr>
        <w:color w:val="3370ff"/>
      </w:rPr>
    </w:lvl>
  </w:abstractNum>
  <w:abstractNum w:abstractNumId="164569">
    <w:lvl>
      <w:numFmt w:val="bullet"/>
      <w:suff w:val="tab"/>
      <w:lvlText w:val="•"/>
      <w:rPr>
        <w:color w:val="3370ff"/>
      </w:rPr>
    </w:lvl>
  </w:abstractNum>
  <w:abstractNum w:abstractNumId="164570">
    <w:lvl>
      <w:start w:val="1"/>
      <w:numFmt w:val="lowerLetter"/>
      <w:suff w:val="tab"/>
      <w:lvlText w:val="%1."/>
      <w:rPr>
        <w:color w:val="3370ff"/>
      </w:rPr>
    </w:lvl>
  </w:abstractNum>
  <w:abstractNum w:abstractNumId="164571">
    <w:lvl>
      <w:start w:val="1"/>
      <w:numFmt w:val="lowerRoman"/>
      <w:suff w:val="tab"/>
      <w:lvlText w:val="%1."/>
      <w:rPr>
        <w:color w:val="3370ff"/>
      </w:rPr>
    </w:lvl>
  </w:abstractNum>
  <w:abstractNum w:abstractNumId="164572">
    <w:lvl>
      <w:start w:val="2"/>
      <w:numFmt w:val="lowerRoman"/>
      <w:suff w:val="tab"/>
      <w:lvlText w:val="%1."/>
      <w:rPr>
        <w:color w:val="3370ff"/>
      </w:rPr>
    </w:lvl>
  </w:abstractNum>
  <w:abstractNum w:abstractNumId="164573">
    <w:lvl>
      <w:start w:val="3"/>
      <w:numFmt w:val="lowerRoman"/>
      <w:suff w:val="tab"/>
      <w:lvlText w:val="%1."/>
      <w:rPr>
        <w:color w:val="3370ff"/>
      </w:rPr>
    </w:lvl>
  </w:abstractNum>
  <w:abstractNum w:abstractNumId="164574">
    <w:lvl>
      <w:start w:val="4"/>
      <w:numFmt w:val="lowerRoman"/>
      <w:suff w:val="tab"/>
      <w:lvlText w:val="%1."/>
      <w:rPr>
        <w:color w:val="3370ff"/>
      </w:rPr>
    </w:lvl>
  </w:abstractNum>
  <w:abstractNum w:abstractNumId="164575">
    <w:lvl>
      <w:start w:val="5"/>
      <w:numFmt w:val="lowerRoman"/>
      <w:suff w:val="tab"/>
      <w:lvlText w:val="%1."/>
      <w:rPr>
        <w:color w:val="3370ff"/>
      </w:rPr>
    </w:lvl>
  </w:abstractNum>
  <w:abstractNum w:abstractNumId="164576">
    <w:lvl>
      <w:start w:val="6"/>
      <w:numFmt w:val="lowerRoman"/>
      <w:suff w:val="tab"/>
      <w:lvlText w:val="%1."/>
      <w:rPr>
        <w:color w:val="3370ff"/>
      </w:rPr>
    </w:lvl>
  </w:abstractNum>
  <w:abstractNum w:abstractNumId="164577">
    <w:lvl>
      <w:start w:val="2"/>
      <w:numFmt w:val="lowerLetter"/>
      <w:suff w:val="tab"/>
      <w:lvlText w:val="%1."/>
      <w:rPr>
        <w:color w:val="3370ff"/>
      </w:rPr>
    </w:lvl>
  </w:abstractNum>
  <w:abstractNum w:abstractNumId="164578">
    <w:lvl>
      <w:start w:val="1"/>
      <w:numFmt w:val="lowerRoman"/>
      <w:suff w:val="tab"/>
      <w:lvlText w:val="%1."/>
      <w:rPr>
        <w:color w:val="3370ff"/>
      </w:rPr>
    </w:lvl>
  </w:abstractNum>
  <w:abstractNum w:abstractNumId="164579">
    <w:lvl>
      <w:start w:val="2"/>
      <w:numFmt w:val="lowerRoman"/>
      <w:suff w:val="tab"/>
      <w:lvlText w:val="%1."/>
      <w:rPr>
        <w:color w:val="3370ff"/>
      </w:rPr>
    </w:lvl>
  </w:abstractNum>
  <w:abstractNum w:abstractNumId="164580">
    <w:lvl>
      <w:start w:val="3"/>
      <w:numFmt w:val="lowerRoman"/>
      <w:suff w:val="tab"/>
      <w:lvlText w:val="%1."/>
      <w:rPr>
        <w:color w:val="3370ff"/>
      </w:rPr>
    </w:lvl>
  </w:abstractNum>
  <w:abstractNum w:abstractNumId="164581">
    <w:lvl>
      <w:start w:val="4"/>
      <w:numFmt w:val="lowerRoman"/>
      <w:suff w:val="tab"/>
      <w:lvlText w:val="%1."/>
      <w:rPr>
        <w:color w:val="3370ff"/>
      </w:rPr>
    </w:lvl>
  </w:abstractNum>
  <w:abstractNum w:abstractNumId="164582">
    <w:lvl>
      <w:numFmt w:val="bullet"/>
      <w:suff w:val="tab"/>
      <w:lvlText w:val="•"/>
      <w:rPr>
        <w:color w:val="3370ff"/>
      </w:rPr>
    </w:lvl>
  </w:abstractNum>
  <w:abstractNum w:abstractNumId="164583">
    <w:lvl>
      <w:numFmt w:val="bullet"/>
      <w:suff w:val="tab"/>
      <w:lvlText w:val="￮"/>
      <w:rPr>
        <w:color w:val="3370ff"/>
      </w:rPr>
    </w:lvl>
  </w:abstractNum>
  <w:abstractNum w:abstractNumId="164584">
    <w:lvl>
      <w:numFmt w:val="bullet"/>
      <w:suff w:val="tab"/>
      <w:lvlText w:val="￮"/>
      <w:rPr>
        <w:color w:val="3370ff"/>
      </w:rPr>
    </w:lvl>
  </w:abstractNum>
  <w:abstractNum w:abstractNumId="164585">
    <w:lvl>
      <w:start w:val="1"/>
      <w:numFmt w:val="decimal"/>
      <w:suff w:val="tab"/>
      <w:lvlText w:val="%1."/>
      <w:rPr>
        <w:color w:val="3370ff"/>
      </w:rPr>
    </w:lvl>
  </w:abstractNum>
  <w:abstractNum w:abstractNumId="164586">
    <w:lvl>
      <w:start w:val="2"/>
      <w:numFmt w:val="decimal"/>
      <w:suff w:val="tab"/>
      <w:lvlText w:val="%1."/>
      <w:rPr>
        <w:color w:val="3370ff"/>
      </w:rPr>
    </w:lvl>
  </w:abstractNum>
  <w:abstractNum w:abstractNumId="164587">
    <w:lvl>
      <w:numFmt w:val="bullet"/>
      <w:suff w:val="tab"/>
      <w:lvlText w:val="•"/>
      <w:rPr>
        <w:color w:val="3370ff"/>
      </w:rPr>
    </w:lvl>
  </w:abstractNum>
  <w:abstractNum w:abstractNumId="164588">
    <w:lvl>
      <w:numFmt w:val="bullet"/>
      <w:suff w:val="tab"/>
      <w:lvlText w:val="•"/>
      <w:rPr>
        <w:color w:val="3370ff"/>
      </w:rPr>
    </w:lvl>
  </w:abstractNum>
  <w:abstractNum w:abstractNumId="164589">
    <w:lvl>
      <w:numFmt w:val="bullet"/>
      <w:suff w:val="tab"/>
      <w:lvlText w:val="•"/>
      <w:rPr>
        <w:color w:val="3370ff"/>
      </w:rPr>
    </w:lvl>
  </w:abstractNum>
  <w:abstractNum w:abstractNumId="164590">
    <w:lvl>
      <w:numFmt w:val="bullet"/>
      <w:suff w:val="tab"/>
      <w:lvlText w:val="•"/>
      <w:rPr>
        <w:color w:val="3370ff"/>
      </w:rPr>
    </w:lvl>
  </w:abstractNum>
  <w:abstractNum w:abstractNumId="164591">
    <w:lvl>
      <w:numFmt w:val="bullet"/>
      <w:suff w:val="tab"/>
      <w:lvlText w:val="•"/>
      <w:rPr>
        <w:color w:val="3370ff"/>
      </w:rPr>
    </w:lvl>
  </w:abstractNum>
  <w:abstractNum w:abstractNumId="164592">
    <w:lvl>
      <w:numFmt w:val="bullet"/>
      <w:suff w:val="tab"/>
      <w:lvlText w:val="•"/>
      <w:rPr>
        <w:color w:val="3370ff"/>
      </w:rPr>
    </w:lvl>
  </w:abstractNum>
  <w:abstractNum w:abstractNumId="164593">
    <w:lvl>
      <w:numFmt w:val="bullet"/>
      <w:suff w:val="tab"/>
      <w:lvlText w:val="•"/>
      <w:rPr>
        <w:color w:val="3370ff"/>
      </w:rPr>
    </w:lvl>
  </w:abstractNum>
  <w:abstractNum w:abstractNumId="164594">
    <w:lvl>
      <w:numFmt w:val="bullet"/>
      <w:suff w:val="tab"/>
      <w:lvlText w:val="•"/>
      <w:rPr>
        <w:color w:val="3370ff"/>
      </w:rPr>
    </w:lvl>
  </w:abstractNum>
  <w:abstractNum w:abstractNumId="164595">
    <w:lvl>
      <w:numFmt w:val="bullet"/>
      <w:suff w:val="tab"/>
      <w:lvlText w:val="￮"/>
      <w:rPr>
        <w:color w:val="3370ff"/>
      </w:rPr>
    </w:lvl>
  </w:abstractNum>
  <w:abstractNum w:abstractNumId="164596">
    <w:lvl>
      <w:numFmt w:val="bullet"/>
      <w:suff w:val="tab"/>
      <w:lvlText w:val="￮"/>
      <w:rPr>
        <w:color w:val="3370ff"/>
      </w:rPr>
    </w:lvl>
  </w:abstractNum>
  <w:abstractNum w:abstractNumId="164597">
    <w:lvl>
      <w:numFmt w:val="bullet"/>
      <w:suff w:val="tab"/>
      <w:lvlText w:val="•"/>
      <w:rPr>
        <w:color w:val="3370ff"/>
      </w:rPr>
    </w:lvl>
  </w:abstractNum>
  <w:abstractNum w:abstractNumId="164598">
    <w:lvl>
      <w:numFmt w:val="bullet"/>
      <w:suff w:val="tab"/>
      <w:lvlText w:val="•"/>
      <w:rPr>
        <w:color w:val="3370ff"/>
      </w:rPr>
    </w:lvl>
  </w:abstractNum>
  <w:abstractNum w:abstractNumId="164599">
    <w:lvl>
      <w:start w:val="3"/>
      <w:numFmt w:val="decimal"/>
      <w:suff w:val="tab"/>
      <w:lvlText w:val="%1."/>
      <w:rPr>
        <w:color w:val="3370ff"/>
      </w:rPr>
    </w:lvl>
  </w:abstractNum>
  <w:abstractNum w:abstractNumId="164600">
    <w:lvl>
      <w:start w:val="4"/>
      <w:numFmt w:val="decimal"/>
      <w:suff w:val="tab"/>
      <w:lvlText w:val="%1."/>
      <w:rPr>
        <w:color w:val="3370ff"/>
      </w:rPr>
    </w:lvl>
  </w:abstractNum>
  <w:abstractNum w:abstractNumId="164601">
    <w:lvl>
      <w:start w:val="1"/>
      <w:numFmt w:val="decimal"/>
      <w:suff w:val="tab"/>
      <w:lvlText w:val="%1."/>
      <w:rPr>
        <w:color w:val="3370ff"/>
      </w:rPr>
    </w:lvl>
  </w:abstractNum>
  <w:abstractNum w:abstractNumId="164602">
    <w:lvl>
      <w:numFmt w:val="bullet"/>
      <w:suff w:val="tab"/>
      <w:lvlText w:val="￮"/>
      <w:rPr>
        <w:color w:val="3370ff"/>
      </w:rPr>
    </w:lvl>
  </w:abstractNum>
  <w:abstractNum w:abstractNumId="164603">
    <w:lvl>
      <w:numFmt w:val="bullet"/>
      <w:suff w:val="tab"/>
      <w:lvlText w:val="￮"/>
      <w:rPr>
        <w:color w:val="3370ff"/>
      </w:rPr>
    </w:lvl>
  </w:abstractNum>
  <w:abstractNum w:abstractNumId="164604">
    <w:lvl>
      <w:numFmt w:val="bullet"/>
      <w:suff w:val="tab"/>
      <w:lvlText w:val="￮"/>
      <w:rPr>
        <w:color w:val="3370ff"/>
      </w:rPr>
    </w:lvl>
  </w:abstractNum>
  <w:abstractNum w:abstractNumId="164605">
    <w:lvl>
      <w:numFmt w:val="bullet"/>
      <w:suff w:val="tab"/>
      <w:lvlText w:val="￮"/>
      <w:rPr>
        <w:color w:val="3370ff"/>
      </w:rPr>
    </w:lvl>
  </w:abstractNum>
  <w:abstractNum w:abstractNumId="164606">
    <w:lvl>
      <w:numFmt w:val="bullet"/>
      <w:suff w:val="tab"/>
      <w:lvlText w:val="￮"/>
      <w:rPr>
        <w:color w:val="3370ff"/>
      </w:rPr>
    </w:lvl>
  </w:abstractNum>
  <w:abstractNum w:abstractNumId="164607">
    <w:lvl>
      <w:numFmt w:val="bullet"/>
      <w:suff w:val="tab"/>
      <w:lvlText w:val="￮"/>
      <w:rPr>
        <w:color w:val="3370ff"/>
      </w:rPr>
    </w:lvl>
  </w:abstractNum>
  <w:abstractNum w:abstractNumId="164608">
    <w:lvl>
      <w:numFmt w:val="bullet"/>
      <w:suff w:val="tab"/>
      <w:lvlText w:val="￮"/>
      <w:rPr>
        <w:color w:val="3370ff"/>
      </w:rPr>
    </w:lvl>
  </w:abstractNum>
  <w:abstractNum w:abstractNumId="164609">
    <w:lvl>
      <w:numFmt w:val="bullet"/>
      <w:suff w:val="tab"/>
      <w:lvlText w:val="￮"/>
      <w:rPr>
        <w:color w:val="3370ff"/>
      </w:rPr>
    </w:lvl>
  </w:abstractNum>
  <w:abstractNum w:abstractNumId="164610">
    <w:lvl>
      <w:numFmt w:val="bullet"/>
      <w:suff w:val="tab"/>
      <w:lvlText w:val="￮"/>
      <w:rPr>
        <w:color w:val="3370ff"/>
      </w:rPr>
    </w:lvl>
  </w:abstractNum>
  <w:abstractNum w:abstractNumId="164611">
    <w:lvl>
      <w:numFmt w:val="bullet"/>
      <w:suff w:val="tab"/>
      <w:lvlText w:val="￮"/>
      <w:rPr>
        <w:color w:val="3370ff"/>
      </w:rPr>
    </w:lvl>
  </w:abstractNum>
  <w:abstractNum w:abstractNumId="164612">
    <w:lvl>
      <w:numFmt w:val="bullet"/>
      <w:suff w:val="tab"/>
      <w:lvlText w:val="￮"/>
      <w:rPr>
        <w:color w:val="3370ff"/>
      </w:rPr>
    </w:lvl>
  </w:abstractNum>
  <w:abstractNum w:abstractNumId="164613">
    <w:lvl>
      <w:numFmt w:val="bullet"/>
      <w:suff w:val="tab"/>
      <w:lvlText w:val="￮"/>
      <w:rPr>
        <w:color w:val="3370ff"/>
      </w:rPr>
    </w:lvl>
  </w:abstractNum>
  <w:abstractNum w:abstractNumId="164614">
    <w:lvl>
      <w:start w:val="1"/>
      <w:numFmt w:val="lowerLetter"/>
      <w:suff w:val="tab"/>
      <w:lvlText w:val="%1."/>
      <w:rPr>
        <w:color w:val="3370ff"/>
      </w:rPr>
    </w:lvl>
  </w:abstractNum>
  <w:abstractNum w:abstractNumId="164615">
    <w:lvl>
      <w:start w:val="2"/>
      <w:numFmt w:val="lowerLetter"/>
      <w:suff w:val="tab"/>
      <w:lvlText w:val="%1."/>
      <w:rPr>
        <w:color w:val="3370ff"/>
      </w:rPr>
    </w:lvl>
  </w:abstractNum>
  <w:abstractNum w:abstractNumId="164616">
    <w:lvl>
      <w:numFmt w:val="bullet"/>
      <w:suff w:val="tab"/>
      <w:lvlText w:val="•"/>
      <w:rPr>
        <w:color w:val="3370ff"/>
      </w:rPr>
    </w:lvl>
  </w:abstractNum>
  <w:abstractNum w:abstractNumId="164617">
    <w:lvl>
      <w:numFmt w:val="bullet"/>
      <w:suff w:val="tab"/>
      <w:lvlText w:val="•"/>
      <w:rPr>
        <w:color w:val="3370ff"/>
      </w:rPr>
    </w:lvl>
  </w:abstractNum>
  <w:abstractNum w:abstractNumId="164618">
    <w:lvl>
      <w:numFmt w:val="bullet"/>
      <w:suff w:val="tab"/>
      <w:lvlText w:val="•"/>
      <w:rPr>
        <w:color w:val="3370ff"/>
      </w:rPr>
    </w:lvl>
  </w:abstractNum>
  <w:abstractNum w:abstractNumId="164619">
    <w:lvl>
      <w:numFmt w:val="bullet"/>
      <w:suff w:val="tab"/>
      <w:lvlText w:val="•"/>
      <w:rPr>
        <w:color w:val="3370ff"/>
      </w:rPr>
    </w:lvl>
  </w:abstractNum>
  <w:abstractNum w:abstractNumId="164620">
    <w:lvl>
      <w:numFmt w:val="bullet"/>
      <w:suff w:val="tab"/>
      <w:lvlText w:val="•"/>
      <w:rPr>
        <w:color w:val="3370ff"/>
      </w:rPr>
    </w:lvl>
  </w:abstractNum>
  <w:abstractNum w:abstractNumId="164621">
    <w:lvl>
      <w:numFmt w:val="bullet"/>
      <w:suff w:val="tab"/>
      <w:lvlText w:val="•"/>
      <w:rPr>
        <w:color w:val="3370ff"/>
      </w:rPr>
    </w:lvl>
  </w:abstractNum>
  <w:abstractNum w:abstractNumId="164622">
    <w:lvl>
      <w:start w:val="1"/>
      <w:numFmt w:val="lowerLetter"/>
      <w:suff w:val="tab"/>
      <w:lvlText w:val="%1."/>
      <w:rPr>
        <w:color w:val="3370ff"/>
      </w:rPr>
    </w:lvl>
  </w:abstractNum>
  <w:abstractNum w:abstractNumId="164623">
    <w:lvl>
      <w:start w:val="2"/>
      <w:numFmt w:val="lowerLetter"/>
      <w:suff w:val="tab"/>
      <w:lvlText w:val="%1."/>
      <w:rPr>
        <w:color w:val="3370ff"/>
      </w:rPr>
    </w:lvl>
  </w:abstractNum>
  <w:abstractNum w:abstractNumId="164624">
    <w:lvl>
      <w:start w:val="3"/>
      <w:numFmt w:val="lowerLetter"/>
      <w:suff w:val="tab"/>
      <w:lvlText w:val="%1."/>
      <w:rPr>
        <w:color w:val="3370ff"/>
      </w:rPr>
    </w:lvl>
  </w:abstractNum>
  <w:abstractNum w:abstractNumId="164625">
    <w:lvl>
      <w:numFmt w:val="bullet"/>
      <w:suff w:val="tab"/>
      <w:lvlText w:val="•"/>
      <w:rPr>
        <w:color w:val="3370ff"/>
      </w:rPr>
    </w:lvl>
  </w:abstractNum>
  <w:abstractNum w:abstractNumId="164626">
    <w:lvl>
      <w:numFmt w:val="bullet"/>
      <w:suff w:val="tab"/>
      <w:lvlText w:val="•"/>
      <w:rPr>
        <w:color w:val="3370ff"/>
      </w:rPr>
    </w:lvl>
  </w:abstractNum>
  <w:abstractNum w:abstractNumId="164627">
    <w:lvl>
      <w:numFmt w:val="bullet"/>
      <w:suff w:val="tab"/>
      <w:lvlText w:val="•"/>
      <w:rPr>
        <w:color w:val="3370ff"/>
      </w:rPr>
    </w:lvl>
  </w:abstractNum>
  <w:num w:numId="1">
    <w:abstractNumId w:val="164560"/>
  </w:num>
  <w:num w:numId="2">
    <w:abstractNumId w:val="164561"/>
  </w:num>
  <w:num w:numId="3">
    <w:abstractNumId w:val="164562"/>
  </w:num>
  <w:num w:numId="4">
    <w:abstractNumId w:val="164563"/>
  </w:num>
  <w:num w:numId="5">
    <w:abstractNumId w:val="164564"/>
  </w:num>
  <w:num w:numId="6">
    <w:abstractNumId w:val="164565"/>
  </w:num>
  <w:num w:numId="7">
    <w:abstractNumId w:val="164566"/>
  </w:num>
  <w:num w:numId="8">
    <w:abstractNumId w:val="164567"/>
  </w:num>
  <w:num w:numId="9">
    <w:abstractNumId w:val="164568"/>
  </w:num>
  <w:num w:numId="10">
    <w:abstractNumId w:val="164569"/>
  </w:num>
  <w:num w:numId="11">
    <w:abstractNumId w:val="164570"/>
  </w:num>
  <w:num w:numId="12">
    <w:abstractNumId w:val="164571"/>
  </w:num>
  <w:num w:numId="13">
    <w:abstractNumId w:val="164572"/>
  </w:num>
  <w:num w:numId="14">
    <w:abstractNumId w:val="164573"/>
  </w:num>
  <w:num w:numId="15">
    <w:abstractNumId w:val="164574"/>
  </w:num>
  <w:num w:numId="16">
    <w:abstractNumId w:val="164575"/>
  </w:num>
  <w:num w:numId="17">
    <w:abstractNumId w:val="164576"/>
  </w:num>
  <w:num w:numId="18">
    <w:abstractNumId w:val="164577"/>
  </w:num>
  <w:num w:numId="19">
    <w:abstractNumId w:val="164578"/>
  </w:num>
  <w:num w:numId="20">
    <w:abstractNumId w:val="164579"/>
  </w:num>
  <w:num w:numId="21">
    <w:abstractNumId w:val="164580"/>
  </w:num>
  <w:num w:numId="22">
    <w:abstractNumId w:val="164581"/>
  </w:num>
  <w:num w:numId="23">
    <w:abstractNumId w:val="164582"/>
  </w:num>
  <w:num w:numId="24">
    <w:abstractNumId w:val="164583"/>
  </w:num>
  <w:num w:numId="25">
    <w:abstractNumId w:val="164584"/>
  </w:num>
  <w:num w:numId="26">
    <w:abstractNumId w:val="164585"/>
  </w:num>
  <w:num w:numId="27">
    <w:abstractNumId w:val="164586"/>
  </w:num>
  <w:num w:numId="28">
    <w:abstractNumId w:val="164587"/>
  </w:num>
  <w:num w:numId="29">
    <w:abstractNumId w:val="164588"/>
  </w:num>
  <w:num w:numId="30">
    <w:abstractNumId w:val="164589"/>
  </w:num>
  <w:num w:numId="31">
    <w:abstractNumId w:val="164590"/>
  </w:num>
  <w:num w:numId="32">
    <w:abstractNumId w:val="164591"/>
  </w:num>
  <w:num w:numId="33">
    <w:abstractNumId w:val="164592"/>
  </w:num>
  <w:num w:numId="34">
    <w:abstractNumId w:val="164593"/>
  </w:num>
  <w:num w:numId="35">
    <w:abstractNumId w:val="164594"/>
  </w:num>
  <w:num w:numId="36">
    <w:abstractNumId w:val="164595"/>
  </w:num>
  <w:num w:numId="37">
    <w:abstractNumId w:val="164596"/>
  </w:num>
  <w:num w:numId="38">
    <w:abstractNumId w:val="164597"/>
  </w:num>
  <w:num w:numId="39">
    <w:abstractNumId w:val="164598"/>
  </w:num>
  <w:num w:numId="40">
    <w:abstractNumId w:val="164599"/>
  </w:num>
  <w:num w:numId="41">
    <w:abstractNumId w:val="164600"/>
  </w:num>
  <w:num w:numId="42">
    <w:abstractNumId w:val="164601"/>
  </w:num>
  <w:num w:numId="43">
    <w:abstractNumId w:val="164602"/>
  </w:num>
  <w:num w:numId="44">
    <w:abstractNumId w:val="164603"/>
  </w:num>
  <w:num w:numId="45">
    <w:abstractNumId w:val="164604"/>
  </w:num>
  <w:num w:numId="46">
    <w:abstractNumId w:val="164605"/>
  </w:num>
  <w:num w:numId="47">
    <w:abstractNumId w:val="164606"/>
  </w:num>
  <w:num w:numId="48">
    <w:abstractNumId w:val="164607"/>
  </w:num>
  <w:num w:numId="49">
    <w:abstractNumId w:val="164608"/>
  </w:num>
  <w:num w:numId="50">
    <w:abstractNumId w:val="164609"/>
  </w:num>
  <w:num w:numId="51">
    <w:abstractNumId w:val="164610"/>
  </w:num>
  <w:num w:numId="52">
    <w:abstractNumId w:val="164611"/>
  </w:num>
  <w:num w:numId="53">
    <w:abstractNumId w:val="164612"/>
  </w:num>
  <w:num w:numId="54">
    <w:abstractNumId w:val="164613"/>
  </w:num>
  <w:num w:numId="55">
    <w:abstractNumId w:val="164614"/>
  </w:num>
  <w:num w:numId="56">
    <w:abstractNumId w:val="164615"/>
  </w:num>
  <w:num w:numId="57">
    <w:abstractNumId w:val="164616"/>
  </w:num>
  <w:num w:numId="58">
    <w:abstractNumId w:val="164617"/>
  </w:num>
  <w:num w:numId="59">
    <w:abstractNumId w:val="164618"/>
  </w:num>
  <w:num w:numId="60">
    <w:abstractNumId w:val="164619"/>
  </w:num>
  <w:num w:numId="61">
    <w:abstractNumId w:val="164620"/>
  </w:num>
  <w:num w:numId="62">
    <w:abstractNumId w:val="164621"/>
  </w:num>
  <w:num w:numId="63">
    <w:abstractNumId w:val="164622"/>
  </w:num>
  <w:num w:numId="64">
    <w:abstractNumId w:val="164623"/>
  </w:num>
  <w:num w:numId="65">
    <w:abstractNumId w:val="164624"/>
  </w:num>
  <w:num w:numId="66">
    <w:abstractNumId w:val="164625"/>
  </w:num>
  <w:num w:numId="67">
    <w:abstractNumId w:val="164626"/>
  </w:num>
  <w:num w:numId="68">
    <w:abstractNumId w:val="1646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2026-08-06T17:26:46Z</dcterms:created>
  <dc:creator>Apache POI</dc:creator>
</cp:coreProperties>
</file>