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Fixguru Action Plan — 3rd UAT Backward 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Based on the </w:t>
      </w:r>
      <w:r>
        <w:rPr>
          <w:rFonts w:eastAsia="等线" w:ascii="Arial" w:cs="Arial" w:hAnsi="Arial"/>
          <w:b w:val="true"/>
          <w:sz w:val="22"/>
        </w:rPr>
        <w:t>24 June 2026 UAT session</w:t>
      </w:r>
      <w:r>
        <w:rPr>
          <w:rFonts w:eastAsia="等线" w:ascii="Arial" w:cs="Arial" w:hAnsi="Arial"/>
          <w:sz w:val="22"/>
        </w:rPr>
        <w:t xml:space="preserve"> (Fireflies transcript + 2026-06-24 Fixguru UAT Debrief + learnings log).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Core conclusion:</w:t>
      </w:r>
      <w:r>
        <w:rPr>
          <w:rFonts w:eastAsia="等线" w:ascii="Arial" w:cs="Arial" w:hAnsi="Arial"/>
          <w:sz w:val="22"/>
        </w:rPr>
        <w:t xml:space="preserve"> Client still cannot proceed confidently because the first sales-order pricing step is unsolved. The blocker is not only data correctness — it is how MAIA presents historical price, discount %, net price, and next action in a way sales users can understand </w:t>
      </w:r>
      <w:r>
        <w:rPr>
          <w:rFonts w:eastAsia="等线" w:ascii="Arial" w:cs="Arial" w:hAnsi="Arial"/>
          <w:b w:val="true"/>
          <w:sz w:val="22"/>
        </w:rPr>
        <w:t>in one glance.</w:t>
      </w:r>
      <w:r>
        <w:rPr>
          <w:rFonts w:eastAsia="等线" w:ascii="Arial" w:cs="Arial" w:hAnsi="Arial"/>
          <w:sz w:val="22"/>
        </w:rPr>
        <w:t xml:space="preserve"> This repeats 7 Apr, 14 May, and 16 Jun. Prompt-level patching has hit its ceiling; a first-class invoice-sourced module is required.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Open Decisions (Resolve Before Next Demo Date)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Rendering mechanism</w:t>
      </w:r>
      <w:r>
        <w:rPr>
          <w:rFonts w:eastAsia="等线" w:ascii="Arial" w:cs="Arial" w:hAnsi="Arial"/>
          <w:sz w:val="22"/>
        </w:rPr>
        <w:t xml:space="preserve"> — chat single-message vs. image/label vs. dual web interface (70/30 co-work view)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 level</w:t>
      </w:r>
      <w:r>
        <w:rPr>
          <w:rFonts w:eastAsia="等线" w:ascii="Arial" w:cs="Arial" w:hAnsi="Arial"/>
          <w:sz w:val="22"/>
        </w:rPr>
        <w:t xml:space="preserve"> — order vs. DN (client leans DN; must be confirmed and locked in writing)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sign-off authority</w:t>
      </w:r>
      <w:r>
        <w:rPr>
          <w:rFonts w:eastAsia="等线" w:ascii="Arial" w:cs="Arial" w:hAnsi="Arial"/>
          <w:sz w:val="22"/>
        </w:rPr>
        <w:t xml:space="preserve"> — confirm Gareth is the signatory (no valid acceptance without this)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Dual interface scope</w:t>
      </w:r>
      <w:r>
        <w:rPr>
          <w:rFonts w:eastAsia="等线" w:ascii="Arial" w:cs="Arial" w:hAnsi="Arial"/>
          <w:sz w:val="22"/>
        </w:rPr>
        <w:t xml:space="preserve"> — Phase-1 inclusion or costed CR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Client Blockers Needed (Ivan to Chase)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3150"/>
        <w:gridCol w:w="1080"/>
        <w:gridCol w:w="315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blocking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WhatsApp order-intake message samples (format reference for parser)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Yvonne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Defines the intake string MAIA must parse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C2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screenshot of two blocks (min price + credit limit) + which roles can bypass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Credit/approval logic can't be built without this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floor per item (std + floor, e.g. G1 0.33 / 0.27)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threshold rule requires floors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price list (global, fluctuating) — share in group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Needed to compute discount % vs. current standard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C5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 RSC/Diecut formulas + volume metrics (carryover from prior UAT)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accuracy still unresolved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C6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UAT sign-off authority (is Gareth the signatory?)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↔ Fixguru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signed acceptance = Milestone-2 RM24k unpaid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Product Action Plan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370"/>
        <w:gridCol w:w="2370"/>
        <w:gridCol w:w="2385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action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it matters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 for tech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Redesign pricing decision flow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abandon when too much text / unclear pricing. First step must be fixed before next flow.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UX spec for "Historical Pricing Review before QTN/SO creation"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exact historical pricing table fields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wants quick comparison, not long chatbot text. Min 5 rows per item (3 is explicitly too few); date matters — signals price drift vs. current standard.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Date, Item Code, Qty, Standard Unit Price, Discount %, Net Price, Source Invoice ID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Clarify source of historical pricing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confirmed: source must be actual invoices, not draft orders.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Rule: pull last 5 invoice transactions per customer + item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Simplify chatbot copywriting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"don't like reading"; single message, yes/no, no grand-total noise (total lives in PDF). Grand total = meaningless at line level; show qty, unit price, discount, normal vs net price only.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Rewrite chatbot prompts: "Review price → choose discount → generate QTN/SO". No enrichment beyond what's asked. "Not found = not found."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Decide hybrid UX pattern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alone cannot show rich tables for 20–100 line items. 24 June discussion raised dual interface (70/30 co-work view) — must be an explicit decision, not improvisation.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decision: WhatsApp for input, web view or image/table card for pricing review. Do not let this delay step-1.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delivery method recommendation UX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wants last 5 confirmed delivery methods (courier / Lalamove / self-pickup) to recap with customer.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"Historical Delivery Method" section: last 5 with delivery method and charge item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address history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may want to reuse a previous delivery address; surfacing history removes manual lookup.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Show last 5 confirmed delivery addresses per customer from SO history; user selects or enters new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Default to historical price on line item add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user adds an item, MAIA should pre-fill with last invoiced price (not standard price) to reduce back-and-forth.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item add: fetch last invoiced price for that customer + item; pre-fill as default; user can override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Cash / credit term confirmation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delivery address is set, payment term must be captured before SO is created.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asks: "Cash or credit term?" after delivery address step; term applied to SO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customer search behaviour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Customers WhatsApp in with phone only, often no name/company; existing customers can look new.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priority: phone/mobile → landline → customer match → branch/contact → show confirmation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approval UX — block at DN level, not order level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explicit instruction: blocking the order too early loses the chance to collect money/invoice. Two blocks only: minimum price + credit limit.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states: Draft allowed; DN submit blocked if below-floor price OR DO value exceeds credit limit. Quotation still generated pending approval — no hard-stop mid-flow.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Credit approval paths (two distinct flows)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AR-negative means customer is prepaid — approve on bank-in slip. Credit-limit-exceeded is a separate path — approve case-by-case on bank-in slip.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Route to Ivan for approval in both cases; approver sees AR, pending SO/DN amount, credit limit, available balance.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FOC rule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 overage is free: order 1000, produce 1050 → 50 units are FOC.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 billable qty; deduct billable + FOC from stock. FOC line appears on DO.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Custom item handling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item (e.g. G5) spawns {Customer Name} G5 variants.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retrieval and matching must handle customer-named variants of base items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Item-retrieval fallback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no exact item match, return the customer's historically ordered items to reduce dead-ends in the flow.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Fallback: show items previously invoiced to that customer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 scope vs CR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Avoid another UAT mismatch.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Mark: must-fix in current scope vs future CR. Especially calculator versioning, extra calculators, raw material planning.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Role-aware information density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users want yes/no flow to get things done; managers/approvers need full context.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Define two response modes: sales (minimal, action-only) vs manager (full AR, pricing, credit, history)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Lead/prospect creation when customer not found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users often only have phone or WhatsApp number — no name. If not found, must not dead-end.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no customer match by phone: offer "Create as lead/prospect" requiring phone/WhatsApp only; do not block order intake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Create retest script based on real Fixguru flow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Previous test was feature-by-feature, not user-flow-based.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golden script: WhatsApp order → historical price review → discount select → QTN PDF → delivery method + address → cash/credit term → SO/DN approval check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Tech Action Plan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970"/>
        <w:gridCol w:w="1170"/>
        <w:gridCol w:w="297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action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Acceptance criteria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Historical pricing API/data fix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 / 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 each ordered item: date, qty, std price, discount %, net price, invoice ID. Min 5 rows. Source = invoices only.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Discount calculation fix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3%, 5%, 10% discounts calculate correctly against standard unit price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Item-level discount support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order: item A 3%, item B 10%, item C no discount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Chatbot response formatter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understands all item pricing in one glance; no scrolling through long text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Order creation flow guardrail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asks "Use which discount/net price?" before generating QTN/SO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Language bug fix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Quick replies stay in English throughout an English conversation; no mid-flow switch to Malay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Hybrid table/web view feasibility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Jermaine / Amirul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tech agree one implementation path; timeboxed spike, must not delay step-1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Customer search by phone/mobile + landline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pastes phone number; MAIA finds correct customer and branches across both mobile and landline fields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Branch/contact sync check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SO/DN uses selected branch contact, not HQ default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method as SKU/item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appears as item line with correct item code/accounting treatment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Historical delivery method retrieval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Bot/table shows last 5 confirmed delivery methods per customer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address history retrieval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 last 5 confirmed delivery addresses per customer from SO history; surface in bot after delivery method step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Line item price defaulting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item added to order: fetch last invoiced price for that customer+item; pre-fill as default net price; user can override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Payment term capture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delivery address step, bot asks cash/credit term; term applied to SO before creation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Credit limit / AR exposure — block at DN level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submit blocked when DO value exceeds credit limit OR below-floor price; order creation is not blocked. Block is DO-value-triggered (not just outstanding balance flag). Shows AR, pending SO/DN, credit limit, available balance.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AR-negative approval path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AR-negative (prepaid) customer → approve on bank-in slip receipt. Credit-limit-exceeded → separate case-by-case bank-in approval. Both route to Ivan.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Minimum price approval block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draft allowed; DN/SO submit blocked until approval when price below floor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Custom item variant support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lookup handles {Customer Name} G5-style naming; matched against base item and customer history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WhatsApp latency investigation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Identify why WhatsApp response is slower than Telegram; remediation or escalation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AutoCount external ID consistency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 doc displays AutoCount ID, not only MAIA internal ID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Warehouse / shelf configuration review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list / DN shows shelf/warehouse info correctly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Performance test on real usage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Jermaine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Chatbot/web response remains usable under concurrent order scenarios (30 invoices/day)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Immediate Execution Plan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Day 1 (Wed 25 Jun) — Alignment Lock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Product lead + tech lead + PM align on one critical outcome: </w:t>
      </w:r>
      <w:r>
        <w:rPr>
          <w:rFonts w:eastAsia="等线" w:ascii="Arial" w:cs="Arial" w:hAnsi="Arial"/>
          <w:b w:val="true"/>
          <w:sz w:val="22"/>
        </w:rPr>
        <w:t>fix the pricing decision step first.</w:t>
      </w:r>
      <w:r>
        <w:rPr>
          <w:rFonts w:eastAsia="等线" w:ascii="Arial" w:cs="Arial" w:hAnsi="Arial"/>
          <w:sz w:val="22"/>
        </w:rPr>
        <w:t xml:space="preserve"> Do not spread effort across all remaining features until this is usable.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to deliver: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pricing table mockup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chatbot prompt wording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 happy-path flow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classification: must-fix / defer / 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to confirm: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historical invoice data comes from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discount %, net price, standard price are available reliably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WhatsApp can display the table cleanly, or whether web/image table is needed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Day 2–3 (Thu 26 Jun – Fri 27 Jun) — Build P0 Fixes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focuses only on: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API (invoices, min 5 rows)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 calculation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Item-level discount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Short chatbot response/table formatter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Language bug fix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Stop premature QTN/SO generation before price confirmation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supports with live examples and expected output.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Day 4 (Mon 30 Jun) — Internal Retest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one full Fixguru scenario end-to-end: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Customer sends WhatsApp order → MAIA identifies customer by phone → shows last 5 historical invoice prices per item → user chooses discount per item → MAIA generates QTN/SO → PDF → delivery method + address selected → cash/credit term confirmed → approval check if needed.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Pass criteria: user should not need to open AutoCount for the pricing decision.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Day 5 (Tue 1 Jul) — Client Retest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Fixguru only the corrected pricing flow first. Do not demo all features. Goal: prove the main blocker is fixed before moving to delivery, credit, PDF, and warehouse flows.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Lead-Review Recommendation (P0 Recovery Scope)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+ discount decision UX (invoice-sourced, min 5 rows, one glance)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 item-level discount calculation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One-glance chatbot/table output + language bug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Phone/customer search (mobile + landline)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method as item/SKU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Credit/minimum price approval visibility (block at DN level, DO-value-triggered; two paths)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Everything else is secondary until Fixguru confirms the first sales pricing flow is finally usable.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3433">
    <w:lvl>
      <w:numFmt w:val="bullet"/>
      <w:suff w:val="space"/>
      <w:lvlText w:val="□"/>
    </w:lvl>
  </w:abstractNum>
  <w:abstractNum w:abstractNumId="773434">
    <w:lvl>
      <w:numFmt w:val="bullet"/>
      <w:suff w:val="space"/>
      <w:lvlText w:val="□"/>
    </w:lvl>
  </w:abstractNum>
  <w:abstractNum w:abstractNumId="773435">
    <w:lvl>
      <w:numFmt w:val="bullet"/>
      <w:suff w:val="space"/>
      <w:lvlText w:val="□"/>
    </w:lvl>
  </w:abstractNum>
  <w:abstractNum w:abstractNumId="773436">
    <w:lvl>
      <w:numFmt w:val="bullet"/>
      <w:suff w:val="space"/>
      <w:lvlText w:val="□"/>
    </w:lvl>
  </w:abstractNum>
  <w:abstractNum w:abstractNumId="773437">
    <w:lvl>
      <w:numFmt w:val="bullet"/>
      <w:suff w:val="tab"/>
      <w:lvlText w:val="•"/>
      <w:rPr>
        <w:color w:val="3370ff"/>
      </w:rPr>
    </w:lvl>
  </w:abstractNum>
  <w:abstractNum w:abstractNumId="773438">
    <w:lvl>
      <w:numFmt w:val="bullet"/>
      <w:suff w:val="tab"/>
      <w:lvlText w:val="•"/>
      <w:rPr>
        <w:color w:val="3370ff"/>
      </w:rPr>
    </w:lvl>
  </w:abstractNum>
  <w:abstractNum w:abstractNumId="773439">
    <w:lvl>
      <w:numFmt w:val="bullet"/>
      <w:suff w:val="tab"/>
      <w:lvlText w:val="•"/>
      <w:rPr>
        <w:color w:val="3370ff"/>
      </w:rPr>
    </w:lvl>
  </w:abstractNum>
  <w:abstractNum w:abstractNumId="773440">
    <w:lvl>
      <w:numFmt w:val="bullet"/>
      <w:suff w:val="tab"/>
      <w:lvlText w:val="•"/>
      <w:rPr>
        <w:color w:val="3370ff"/>
      </w:rPr>
    </w:lvl>
  </w:abstractNum>
  <w:abstractNum w:abstractNumId="773441">
    <w:lvl>
      <w:numFmt w:val="bullet"/>
      <w:suff w:val="tab"/>
      <w:lvlText w:val="•"/>
      <w:rPr>
        <w:color w:val="3370ff"/>
      </w:rPr>
    </w:lvl>
  </w:abstractNum>
  <w:abstractNum w:abstractNumId="773442">
    <w:lvl>
      <w:numFmt w:val="bullet"/>
      <w:suff w:val="tab"/>
      <w:lvlText w:val="•"/>
      <w:rPr>
        <w:color w:val="3370ff"/>
      </w:rPr>
    </w:lvl>
  </w:abstractNum>
  <w:abstractNum w:abstractNumId="773443">
    <w:lvl>
      <w:numFmt w:val="bullet"/>
      <w:suff w:val="tab"/>
      <w:lvlText w:val="•"/>
      <w:rPr>
        <w:color w:val="3370ff"/>
      </w:rPr>
    </w:lvl>
  </w:abstractNum>
  <w:abstractNum w:abstractNumId="773444">
    <w:lvl>
      <w:start w:val="1"/>
      <w:numFmt w:val="decimal"/>
      <w:suff w:val="tab"/>
      <w:lvlText w:val="%1."/>
      <w:rPr>
        <w:color w:val="3370ff"/>
      </w:rPr>
    </w:lvl>
  </w:abstractNum>
  <w:abstractNum w:abstractNumId="773445">
    <w:lvl>
      <w:start w:val="2"/>
      <w:numFmt w:val="decimal"/>
      <w:suff w:val="tab"/>
      <w:lvlText w:val="%1."/>
      <w:rPr>
        <w:color w:val="3370ff"/>
      </w:rPr>
    </w:lvl>
  </w:abstractNum>
  <w:abstractNum w:abstractNumId="773446">
    <w:lvl>
      <w:start w:val="3"/>
      <w:numFmt w:val="decimal"/>
      <w:suff w:val="tab"/>
      <w:lvlText w:val="%1."/>
      <w:rPr>
        <w:color w:val="3370ff"/>
      </w:rPr>
    </w:lvl>
  </w:abstractNum>
  <w:abstractNum w:abstractNumId="773447">
    <w:lvl>
      <w:start w:val="4"/>
      <w:numFmt w:val="decimal"/>
      <w:suff w:val="tab"/>
      <w:lvlText w:val="%1."/>
      <w:rPr>
        <w:color w:val="3370ff"/>
      </w:rPr>
    </w:lvl>
  </w:abstractNum>
  <w:abstractNum w:abstractNumId="773448">
    <w:lvl>
      <w:start w:val="5"/>
      <w:numFmt w:val="decimal"/>
      <w:suff w:val="tab"/>
      <w:lvlText w:val="%1."/>
      <w:rPr>
        <w:color w:val="3370ff"/>
      </w:rPr>
    </w:lvl>
  </w:abstractNum>
  <w:abstractNum w:abstractNumId="773449">
    <w:lvl>
      <w:start w:val="6"/>
      <w:numFmt w:val="decimal"/>
      <w:suff w:val="tab"/>
      <w:lvlText w:val="%1."/>
      <w:rPr>
        <w:color w:val="3370ff"/>
      </w:rPr>
    </w:lvl>
  </w:abstractNum>
  <w:abstractNum w:abstractNumId="773450">
    <w:lvl>
      <w:start w:val="1"/>
      <w:numFmt w:val="decimal"/>
      <w:suff w:val="tab"/>
      <w:lvlText w:val="%1."/>
      <w:rPr>
        <w:color w:val="3370ff"/>
      </w:rPr>
    </w:lvl>
  </w:abstractNum>
  <w:abstractNum w:abstractNumId="773451">
    <w:lvl>
      <w:start w:val="2"/>
      <w:numFmt w:val="decimal"/>
      <w:suff w:val="tab"/>
      <w:lvlText w:val="%1."/>
      <w:rPr>
        <w:color w:val="3370ff"/>
      </w:rPr>
    </w:lvl>
  </w:abstractNum>
  <w:abstractNum w:abstractNumId="773452">
    <w:lvl>
      <w:start w:val="3"/>
      <w:numFmt w:val="decimal"/>
      <w:suff w:val="tab"/>
      <w:lvlText w:val="%1."/>
      <w:rPr>
        <w:color w:val="3370ff"/>
      </w:rPr>
    </w:lvl>
  </w:abstractNum>
  <w:abstractNum w:abstractNumId="773453">
    <w:lvl>
      <w:start w:val="4"/>
      <w:numFmt w:val="decimal"/>
      <w:suff w:val="tab"/>
      <w:lvlText w:val="%1."/>
      <w:rPr>
        <w:color w:val="3370ff"/>
      </w:rPr>
    </w:lvl>
  </w:abstractNum>
  <w:abstractNum w:abstractNumId="773454">
    <w:lvl>
      <w:start w:val="5"/>
      <w:numFmt w:val="decimal"/>
      <w:suff w:val="tab"/>
      <w:lvlText w:val="%1."/>
      <w:rPr>
        <w:color w:val="3370ff"/>
      </w:rPr>
    </w:lvl>
  </w:abstractNum>
  <w:abstractNum w:abstractNumId="77345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773433"/>
  </w:num>
  <w:num w:numId="2">
    <w:abstractNumId w:val="773434"/>
  </w:num>
  <w:num w:numId="3">
    <w:abstractNumId w:val="773435"/>
  </w:num>
  <w:num w:numId="4">
    <w:abstractNumId w:val="773436"/>
  </w:num>
  <w:num w:numId="5">
    <w:abstractNumId w:val="773437"/>
  </w:num>
  <w:num w:numId="6">
    <w:abstractNumId w:val="773438"/>
  </w:num>
  <w:num w:numId="7">
    <w:abstractNumId w:val="773439"/>
  </w:num>
  <w:num w:numId="8">
    <w:abstractNumId w:val="773440"/>
  </w:num>
  <w:num w:numId="9">
    <w:abstractNumId w:val="773441"/>
  </w:num>
  <w:num w:numId="10">
    <w:abstractNumId w:val="773442"/>
  </w:num>
  <w:num w:numId="11">
    <w:abstractNumId w:val="773443"/>
  </w:num>
  <w:num w:numId="12">
    <w:abstractNumId w:val="773444"/>
  </w:num>
  <w:num w:numId="13">
    <w:abstractNumId w:val="773445"/>
  </w:num>
  <w:num w:numId="14">
    <w:abstractNumId w:val="773446"/>
  </w:num>
  <w:num w:numId="15">
    <w:abstractNumId w:val="773447"/>
  </w:num>
  <w:num w:numId="16">
    <w:abstractNumId w:val="773448"/>
  </w:num>
  <w:num w:numId="17">
    <w:abstractNumId w:val="773449"/>
  </w:num>
  <w:num w:numId="18">
    <w:abstractNumId w:val="773450"/>
  </w:num>
  <w:num w:numId="19">
    <w:abstractNumId w:val="773451"/>
  </w:num>
  <w:num w:numId="20">
    <w:abstractNumId w:val="773452"/>
  </w:num>
  <w:num w:numId="21">
    <w:abstractNumId w:val="773453"/>
  </w:num>
  <w:num w:numId="22">
    <w:abstractNumId w:val="773454"/>
  </w:num>
  <w:num w:numId="23">
    <w:abstractNumId w:val="773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2026-08-06T17:27:10Z</dcterms:created>
  <dc:creator>Apache POI</dc:creator>
</cp:coreProperties>
</file>