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Historical pricing decision</w:t>
      </w:r>
    </w:p>
    <w:p>
      <w:pPr>
        <w:spacing w:before="120" w:after="120" w:line="288" w:lineRule="auto"/>
        <w:ind w:left="0"/>
        <w:jc w:val="left"/>
      </w:pPr>
      <w:r>
        <w:rPr>
          <w:rFonts w:eastAsia="等线" w:ascii="Arial" w:cs="Arial" w:hAnsi="Arial"/>
          <w:sz w:val="22"/>
        </w:rPr>
        <w:t>The best way is not to “fight back” on technical logic first. We position it as:</w:t>
      </w:r>
    </w:p>
    <w:p>
      <w:pPr>
        <w:spacing w:before="120" w:after="120" w:line="288" w:lineRule="auto"/>
        <w:ind w:left="0"/>
        <w:jc w:val="left"/>
      </w:pPr>
    </w:p>
    <w:p>
      <w:pPr>
        <w:numPr>
          <w:numId w:val="1"/>
        </w:numPr>
        <w:spacing w:before="120" w:after="120" w:line="288" w:lineRule="auto"/>
        <w:ind w:left="0"/>
        <w:jc w:val="left"/>
      </w:pPr>
      <w:r>
        <w:rPr>
          <w:rFonts w:eastAsia="Consolas" w:ascii="Consolas" w:cs="Consolas" w:hAnsi="Consolas"/>
          <w:sz w:val="22"/>
          <w:shd w:fill="EFF0F1"/>
        </w:rPr>
        <w:t>this is intentional</w:t>
      </w:r>
    </w:p>
    <w:p>
      <w:pPr>
        <w:numPr>
          <w:numId w:val="2"/>
        </w:numPr>
        <w:spacing w:before="120" w:after="120" w:line="288" w:lineRule="auto"/>
        <w:ind w:left="0"/>
        <w:jc w:val="left"/>
      </w:pPr>
      <w:r>
        <w:rPr>
          <w:rFonts w:eastAsia="Consolas" w:ascii="Consolas" w:cs="Consolas" w:hAnsi="Consolas"/>
          <w:sz w:val="22"/>
          <w:shd w:fill="EFF0F1"/>
        </w:rPr>
        <w:t>this is better for quoting decisions</w:t>
      </w:r>
    </w:p>
    <w:p>
      <w:pPr>
        <w:numPr>
          <w:numId w:val="3"/>
        </w:numPr>
        <w:spacing w:before="120" w:after="120" w:line="288" w:lineRule="auto"/>
        <w:ind w:left="0"/>
        <w:jc w:val="left"/>
      </w:pPr>
      <w:r>
        <w:rPr>
          <w:rFonts w:eastAsia="Consolas" w:ascii="Consolas" w:cs="Consolas" w:hAnsi="Consolas"/>
          <w:sz w:val="22"/>
          <w:shd w:fill="EFF0F1"/>
        </w:rPr>
        <w:t>this reduces manual interpretation</w:t>
      </w:r>
    </w:p>
    <w:p>
      <w:pPr>
        <w:numPr>
          <w:numId w:val="4"/>
        </w:numPr>
        <w:spacing w:before="120" w:after="120" w:line="288" w:lineRule="auto"/>
        <w:ind w:left="0"/>
        <w:jc w:val="left"/>
      </w:pPr>
      <w:r>
        <w:rPr>
          <w:rFonts w:eastAsia="Consolas" w:ascii="Consolas" w:cs="Consolas" w:hAnsi="Consolas"/>
          <w:sz w:val="22"/>
          <w:shd w:fill="EFF0F1"/>
        </w:rPr>
        <w:t>this keeps sales focused on what price makes sense now</w:t>
      </w:r>
    </w:p>
    <w:p>
      <w:pPr>
        <w:spacing w:before="120" w:after="120" w:line="288" w:lineRule="auto"/>
        <w:ind w:left="453"/>
        <w:jc w:val="left"/>
      </w:pPr>
    </w:p>
    <w:p>
      <w:pPr>
        <w:spacing w:before="120" w:after="120" w:line="288" w:lineRule="auto"/>
        <w:ind w:left="0"/>
        <w:jc w:val="left"/>
      </w:pPr>
      <w:r>
        <w:rPr>
          <w:rFonts w:eastAsia="等线" w:ascii="Arial" w:cs="Arial" w:hAnsi="Arial"/>
          <w:sz w:val="22"/>
        </w:rPr>
        <w:t>You can use these lines.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Short version</w:t>
      </w:r>
    </w:p>
    <w:p>
      <w:pPr>
        <w:spacing w:before="120" w:after="120" w:line="288" w:lineRule="auto"/>
        <w:ind w:left="0"/>
        <w:jc w:val="left"/>
      </w:pPr>
      <w:r>
        <w:rPr>
          <w:rFonts w:eastAsia="等线" w:ascii="Arial" w:cs="Arial" w:hAnsi="Arial"/>
          <w:sz w:val="22"/>
        </w:rPr>
        <w:t>“What MAIA is showing is not just a historical fact lookup. It is a pricing decision aid. Instead of asking the user to manually compare an old price against today’s price baseline, MAIA already surfaces that comparison for them at the point of quotation.”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If they say: “But AutoCount shows the real old discount”</w:t>
      </w:r>
    </w:p>
    <w:p>
      <w:pPr>
        <w:spacing w:before="120" w:after="120" w:line="288" w:lineRule="auto"/>
        <w:ind w:left="0"/>
        <w:jc w:val="left"/>
      </w:pPr>
      <w:r>
        <w:rPr>
          <w:rFonts w:eastAsia="等线" w:ascii="Arial" w:cs="Arial" w:hAnsi="Arial"/>
          <w:sz w:val="22"/>
        </w:rPr>
        <w:t>“Yes, AutoCount is stronger as a raw historical reference view. MAIA is designed differently. In quotation, our goal is not only to show what happened before, but to help the salesperson judge whether that old price is still reasonable today.”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If they say: “Why not just show the historical discount fact?”</w:t>
      </w:r>
    </w:p>
    <w:p>
      <w:pPr>
        <w:spacing w:before="120" w:after="120" w:line="288" w:lineRule="auto"/>
        <w:ind w:left="0"/>
        <w:jc w:val="left"/>
      </w:pPr>
      <w:r>
        <w:rPr>
          <w:rFonts w:eastAsia="等线" w:ascii="Arial" w:cs="Arial" w:hAnsi="Arial"/>
          <w:sz w:val="22"/>
        </w:rPr>
        <w:t>“Because the historical discount fact alone can be misleading when the standard price has already changed. A 10% discount six months ago does not tell the salesperson how aggressive that same old price is today. MAIA solves that by comparing the old price against today’s current standard.”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If they say: “But our team usually checks last price only”</w:t>
      </w:r>
    </w:p>
    <w:p>
      <w:pPr>
        <w:spacing w:before="120" w:after="120" w:line="288" w:lineRule="auto"/>
        <w:ind w:left="0"/>
        <w:jc w:val="left"/>
      </w:pPr>
      <w:r>
        <w:rPr>
          <w:rFonts w:eastAsia="等线" w:ascii="Arial" w:cs="Arial" w:hAnsi="Arial"/>
          <w:sz w:val="22"/>
        </w:rPr>
        <w:t>“That’s exactly why this design helps. We still surface the last price, but we also give the team the context immediately. So instead of just seeing the old number, they can instantly tell whether reusing it today means 10% below standard, 18% below standard, or something more aggressive.”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If they say: “This is different from AutoCount”</w:t>
      </w:r>
    </w:p>
    <w:p>
      <w:pPr>
        <w:spacing w:before="120" w:after="120" w:line="288" w:lineRule="auto"/>
        <w:ind w:left="0"/>
        <w:jc w:val="left"/>
      </w:pPr>
      <w:r>
        <w:rPr>
          <w:rFonts w:eastAsia="等线" w:ascii="Arial" w:cs="Arial" w:hAnsi="Arial"/>
          <w:sz w:val="22"/>
        </w:rPr>
        <w:t>“Yes, because MAIA is optimizing for the quoting workflow, not for document-by-document historical inspection. AutoCount helps users inspect the past. MAIA helps users make the next pricing decision faster.”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If they say: “Will this confuse the team?”</w:t>
      </w:r>
    </w:p>
    <w:p>
      <w:pPr>
        <w:spacing w:before="120" w:after="120" w:line="288" w:lineRule="auto"/>
        <w:ind w:left="0"/>
        <w:jc w:val="left"/>
      </w:pPr>
      <w:r>
        <w:rPr>
          <w:rFonts w:eastAsia="等线" w:ascii="Arial" w:cs="Arial" w:hAnsi="Arial"/>
          <w:sz w:val="22"/>
        </w:rPr>
        <w:t>“The percentage is there to make the decision simpler, not more complicated. It answers a practical question immediately: if we use this price now, how far is it from today’s standard?”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Best positioning line</w:t>
      </w:r>
    </w:p>
    <w:p>
      <w:pPr>
        <w:spacing w:before="120" w:after="120" w:line="288" w:lineRule="auto"/>
        <w:ind w:left="0"/>
        <w:jc w:val="left"/>
      </w:pPr>
      <w:r>
        <w:rPr>
          <w:rFonts w:eastAsia="等线" w:ascii="Arial" w:cs="Arial" w:hAnsi="Arial"/>
          <w:sz w:val="22"/>
        </w:rPr>
        <w:t>“We are not replacing history. We are translating history into a more useful quoting signal.”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Strongest business line</w:t>
      </w:r>
    </w:p>
    <w:p>
      <w:pPr>
        <w:spacing w:before="120" w:after="120" w:line="288" w:lineRule="auto"/>
        <w:ind w:left="0"/>
        <w:jc w:val="left"/>
      </w:pPr>
      <w:r>
        <w:rPr>
          <w:rFonts w:eastAsia="等线" w:ascii="Arial" w:cs="Arial" w:hAnsi="Arial"/>
          <w:sz w:val="22"/>
        </w:rPr>
        <w:t>“This reduces reliance on memory and manual comparison. The team no longer needs to look at an old price, remember today’s standard, and calculate mentally whether it is still acceptable.”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Very direct client-safe version</w:t>
      </w:r>
    </w:p>
    <w:p>
      <w:pPr>
        <w:spacing w:before="120" w:after="120" w:line="288" w:lineRule="auto"/>
        <w:ind w:left="0"/>
        <w:jc w:val="left"/>
      </w:pPr>
      <w:r>
        <w:rPr>
          <w:rFonts w:eastAsia="等线" w:ascii="Arial" w:cs="Arial" w:hAnsi="Arial"/>
          <w:sz w:val="22"/>
        </w:rPr>
        <w:t>“The MAIA percentage is intentional. It is designed to help your team quote based on today’s pricing context, not just repeat an old transaction blindly. That makes the historical reference more actionable during quotation creation.”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 line if they push hard</w:t>
      </w:r>
    </w:p>
    <w:p>
      <w:pPr>
        <w:spacing w:before="120" w:after="120" w:line="288" w:lineRule="auto"/>
        <w:ind w:left="0"/>
        <w:jc w:val="left"/>
      </w:pPr>
      <w:r>
        <w:rPr>
          <w:rFonts w:eastAsia="等线" w:ascii="Arial" w:cs="Arial" w:hAnsi="Arial"/>
          <w:sz w:val="22"/>
        </w:rPr>
        <w:t>“AutoCount shows what happened before. MAIA helps decide what to do now.”</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you want, I can turn this into a live UAT rebuttal sheet:</w:t>
      </w:r>
    </w:p>
    <w:p>
      <w:pPr>
        <w:spacing w:before="120" w:after="120" w:line="288" w:lineRule="auto"/>
        <w:ind w:left="0"/>
        <w:jc w:val="left"/>
      </w:pPr>
      <w:r>
        <w:rPr>
          <w:rFonts w:eastAsia="Consolas" w:ascii="Consolas" w:cs="Consolas" w:hAnsi="Consolas"/>
          <w:sz w:val="22"/>
          <w:shd w:fill="EFF0F1"/>
        </w:rPr>
        <w:t>client objection -&gt; best reply -&gt; backup explanation</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Yes. The clearest way to explain this is by comparing the salesperson’s actual thinking flow in both systems.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Old AutoCount flow</w:t>
      </w:r>
    </w:p>
    <w:p>
      <w:pPr>
        <w:spacing w:before="120" w:after="120" w:line="288" w:lineRule="auto"/>
        <w:ind w:left="0"/>
        <w:jc w:val="left"/>
      </w:pPr>
    </w:p>
    <w:p>
      <w:pPr>
        <w:spacing w:before="120" w:after="120" w:line="288" w:lineRule="auto"/>
        <w:ind w:left="0"/>
        <w:jc w:val="left"/>
      </w:pPr>
      <w:r>
        <w:rPr>
          <w:rFonts w:eastAsia="等线" w:ascii="Arial" w:cs="Arial" w:hAnsi="Arial"/>
          <w:sz w:val="22"/>
        </w:rPr>
        <w:t>User flow:</w:t>
      </w:r>
    </w:p>
    <w:p>
      <w:pPr>
        <w:numPr>
          <w:numId w:val="5"/>
        </w:numPr>
        <w:spacing w:before="120" w:after="120" w:line="288" w:lineRule="auto"/>
        <w:ind w:left="0"/>
        <w:jc w:val="left"/>
      </w:pPr>
      <w:r>
        <w:rPr>
          <w:rFonts w:eastAsia="等线" w:ascii="Arial" w:cs="Arial" w:hAnsi="Arial"/>
          <w:sz w:val="22"/>
        </w:rPr>
        <w:t>Create or review the quotation line.</w:t>
      </w:r>
    </w:p>
    <w:p>
      <w:pPr>
        <w:numPr>
          <w:numId w:val="6"/>
        </w:numPr>
        <w:spacing w:before="120" w:after="120" w:line="288" w:lineRule="auto"/>
        <w:ind w:left="0"/>
        <w:jc w:val="left"/>
      </w:pPr>
      <w:r>
        <w:rPr>
          <w:rFonts w:eastAsia="等线" w:ascii="Arial" w:cs="Arial" w:hAnsi="Arial"/>
          <w:sz w:val="22"/>
        </w:rPr>
        <w:t>Open or show the footer/history section.</w:t>
      </w:r>
    </w:p>
    <w:p>
      <w:pPr>
        <w:numPr>
          <w:numId w:val="7"/>
        </w:numPr>
        <w:spacing w:before="120" w:after="120" w:line="288" w:lineRule="auto"/>
        <w:ind w:left="0"/>
        <w:jc w:val="left"/>
      </w:pPr>
      <w:r>
        <w:rPr>
          <w:rFonts w:eastAsia="等线" w:ascii="Arial" w:cs="Arial" w:hAnsi="Arial"/>
          <w:sz w:val="22"/>
        </w:rPr>
        <w:t>Scan several old rows.</w:t>
      </w:r>
    </w:p>
    <w:p>
      <w:pPr>
        <w:numPr>
          <w:numId w:val="8"/>
        </w:numPr>
        <w:spacing w:before="120" w:after="120" w:line="288" w:lineRule="auto"/>
        <w:ind w:left="0"/>
        <w:jc w:val="left"/>
      </w:pPr>
      <w:r>
        <w:rPr>
          <w:rFonts w:eastAsia="等线" w:ascii="Arial" w:cs="Arial" w:hAnsi="Arial"/>
          <w:sz w:val="22"/>
        </w:rPr>
        <w:t>Look at date, doc no, qty, unit price, discount.</w:t>
      </w:r>
    </w:p>
    <w:p>
      <w:pPr>
        <w:numPr>
          <w:numId w:val="9"/>
        </w:numPr>
        <w:spacing w:before="120" w:after="120" w:line="288" w:lineRule="auto"/>
        <w:ind w:left="0"/>
        <w:jc w:val="left"/>
      </w:pPr>
      <w:r>
        <w:rPr>
          <w:rFonts w:eastAsia="等线" w:ascii="Arial" w:cs="Arial" w:hAnsi="Arial"/>
          <w:sz w:val="22"/>
        </w:rPr>
        <w:t>Decide which old row is most relevant.</w:t>
      </w:r>
    </w:p>
    <w:p>
      <w:pPr>
        <w:numPr>
          <w:numId w:val="10"/>
        </w:numPr>
        <w:spacing w:before="120" w:after="120" w:line="288" w:lineRule="auto"/>
        <w:ind w:left="0"/>
        <w:jc w:val="left"/>
      </w:pPr>
      <w:r>
        <w:rPr>
          <w:rFonts w:eastAsia="等线" w:ascii="Arial" w:cs="Arial" w:hAnsi="Arial"/>
          <w:sz w:val="22"/>
        </w:rPr>
        <w:t>Mentally compare that old price against today’s situation.</w:t>
      </w:r>
    </w:p>
    <w:p>
      <w:pPr>
        <w:numPr>
          <w:numId w:val="11"/>
        </w:numPr>
        <w:spacing w:before="120" w:after="120" w:line="288" w:lineRule="auto"/>
        <w:ind w:left="0"/>
        <w:jc w:val="left"/>
      </w:pPr>
      <w:r>
        <w:rPr>
          <w:rFonts w:eastAsia="等线" w:ascii="Arial" w:cs="Arial" w:hAnsi="Arial"/>
          <w:sz w:val="22"/>
        </w:rPr>
        <w:t>Go back to the active quotation decision and key in the price.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Thought process:</w:t>
      </w:r>
    </w:p>
    <w:p>
      <w:pPr>
        <w:numPr>
          <w:numId w:val="12"/>
        </w:numPr>
        <w:spacing w:before="120" w:after="120" w:line="288" w:lineRule="auto"/>
        <w:ind w:left="0"/>
        <w:jc w:val="left"/>
      </w:pPr>
      <w:r>
        <w:rPr>
          <w:rFonts w:eastAsia="等线" w:ascii="Arial" w:cs="Arial" w:hAnsi="Arial"/>
          <w:sz w:val="22"/>
        </w:rPr>
        <w:t>“What did we charge before?”</w:t>
      </w:r>
    </w:p>
    <w:p>
      <w:pPr>
        <w:numPr>
          <w:numId w:val="13"/>
        </w:numPr>
        <w:spacing w:before="120" w:after="120" w:line="288" w:lineRule="auto"/>
        <w:ind w:left="0"/>
        <w:jc w:val="left"/>
      </w:pPr>
      <w:r>
        <w:rPr>
          <w:rFonts w:eastAsia="等线" w:ascii="Arial" w:cs="Arial" w:hAnsi="Arial"/>
          <w:sz w:val="22"/>
        </w:rPr>
        <w:t>“Which old transaction should I trust?”</w:t>
      </w:r>
    </w:p>
    <w:p>
      <w:pPr>
        <w:numPr>
          <w:numId w:val="14"/>
        </w:numPr>
        <w:spacing w:before="120" w:after="120" w:line="288" w:lineRule="auto"/>
        <w:ind w:left="0"/>
        <w:jc w:val="left"/>
      </w:pPr>
      <w:r>
        <w:rPr>
          <w:rFonts w:eastAsia="等线" w:ascii="Arial" w:cs="Arial" w:hAnsi="Arial"/>
          <w:sz w:val="22"/>
        </w:rPr>
        <w:t>“Was that a special case?”</w:t>
      </w:r>
    </w:p>
    <w:p>
      <w:pPr>
        <w:numPr>
          <w:numId w:val="15"/>
        </w:numPr>
        <w:spacing w:before="120" w:after="120" w:line="288" w:lineRule="auto"/>
        <w:ind w:left="0"/>
        <w:jc w:val="left"/>
      </w:pPr>
      <w:r>
        <w:rPr>
          <w:rFonts w:eastAsia="等线" w:ascii="Arial" w:cs="Arial" w:hAnsi="Arial"/>
          <w:sz w:val="22"/>
        </w:rPr>
        <w:t>“Has standard price changed since then?”</w:t>
      </w:r>
    </w:p>
    <w:p>
      <w:pPr>
        <w:numPr>
          <w:numId w:val="16"/>
        </w:numPr>
        <w:spacing w:before="120" w:after="120" w:line="288" w:lineRule="auto"/>
        <w:ind w:left="0"/>
        <w:jc w:val="left"/>
      </w:pPr>
      <w:r>
        <w:rPr>
          <w:rFonts w:eastAsia="等线" w:ascii="Arial" w:cs="Arial" w:hAnsi="Arial"/>
          <w:sz w:val="22"/>
        </w:rPr>
        <w:t>“If I use this old price now, am I giving away too much margin?”</w:t>
      </w:r>
    </w:p>
    <w:p>
      <w:pPr>
        <w:spacing w:before="120" w:after="120" w:line="288" w:lineRule="auto"/>
        <w:ind w:left="453"/>
        <w:jc w:val="left"/>
      </w:pPr>
    </w:p>
    <w:p>
      <w:pPr>
        <w:spacing w:before="120" w:after="120" w:line="288" w:lineRule="auto"/>
        <w:ind w:left="0"/>
        <w:jc w:val="left"/>
      </w:pPr>
      <w:r>
        <w:rPr>
          <w:rFonts w:eastAsia="等线" w:ascii="Arial" w:cs="Arial" w:hAnsi="Arial"/>
          <w:sz w:val="22"/>
        </w:rPr>
        <w:t>Decision-making style:</w:t>
      </w:r>
    </w:p>
    <w:p>
      <w:pPr>
        <w:numPr>
          <w:numId w:val="17"/>
        </w:numPr>
        <w:spacing w:before="120" w:after="120" w:line="288" w:lineRule="auto"/>
        <w:ind w:left="0"/>
        <w:jc w:val="left"/>
      </w:pPr>
      <w:r>
        <w:rPr>
          <w:rFonts w:eastAsia="等线" w:ascii="Arial" w:cs="Arial" w:hAnsi="Arial"/>
          <w:sz w:val="22"/>
        </w:rPr>
        <w:t>history-first</w:t>
      </w:r>
    </w:p>
    <w:p>
      <w:pPr>
        <w:numPr>
          <w:numId w:val="18"/>
        </w:numPr>
        <w:spacing w:before="120" w:after="120" w:line="288" w:lineRule="auto"/>
        <w:ind w:left="0"/>
        <w:jc w:val="left"/>
      </w:pPr>
      <w:r>
        <w:rPr>
          <w:rFonts w:eastAsia="等线" w:ascii="Arial" w:cs="Arial" w:hAnsi="Arial"/>
          <w:sz w:val="22"/>
        </w:rPr>
        <w:t>manual interpretation</w:t>
      </w:r>
    </w:p>
    <w:p>
      <w:pPr>
        <w:numPr>
          <w:numId w:val="19"/>
        </w:numPr>
        <w:spacing w:before="120" w:after="120" w:line="288" w:lineRule="auto"/>
        <w:ind w:left="0"/>
        <w:jc w:val="left"/>
      </w:pPr>
      <w:r>
        <w:rPr>
          <w:rFonts w:eastAsia="等线" w:ascii="Arial" w:cs="Arial" w:hAnsi="Arial"/>
          <w:sz w:val="22"/>
        </w:rPr>
        <w:t>user does the comparison work</w:t>
      </w:r>
    </w:p>
    <w:p>
      <w:pPr>
        <w:numPr>
          <w:numId w:val="20"/>
        </w:numPr>
        <w:spacing w:before="120" w:after="120" w:line="288" w:lineRule="auto"/>
        <w:ind w:left="0"/>
        <w:jc w:val="left"/>
      </w:pPr>
      <w:r>
        <w:rPr>
          <w:rFonts w:eastAsia="等线" w:ascii="Arial" w:cs="Arial" w:hAnsi="Arial"/>
          <w:sz w:val="22"/>
        </w:rPr>
        <w:t>good for audit/reference</w:t>
      </w:r>
    </w:p>
    <w:p>
      <w:pPr>
        <w:numPr>
          <w:numId w:val="21"/>
        </w:numPr>
        <w:spacing w:before="120" w:after="120" w:line="288" w:lineRule="auto"/>
        <w:ind w:left="0"/>
        <w:jc w:val="left"/>
      </w:pPr>
      <w:r>
        <w:rPr>
          <w:rFonts w:eastAsia="等线" w:ascii="Arial" w:cs="Arial" w:hAnsi="Arial"/>
          <w:sz w:val="22"/>
        </w:rPr>
        <w:t>slower for action</w:t>
      </w:r>
    </w:p>
    <w:p>
      <w:pPr>
        <w:spacing w:before="120" w:after="120" w:line="288" w:lineRule="auto"/>
        <w:ind w:left="453"/>
        <w:jc w:val="left"/>
      </w:pPr>
    </w:p>
    <w:p>
      <w:pPr>
        <w:spacing w:before="120" w:after="120" w:line="288" w:lineRule="auto"/>
        <w:ind w:left="0"/>
        <w:jc w:val="left"/>
      </w:pPr>
      <w:r>
        <w:rPr>
          <w:rFonts w:eastAsia="等线" w:ascii="Arial" w:cs="Arial" w:hAnsi="Arial"/>
          <w:sz w:val="22"/>
        </w:rPr>
        <w:t>What AutoCount is good at:</w:t>
      </w:r>
    </w:p>
    <w:p>
      <w:pPr>
        <w:numPr>
          <w:numId w:val="22"/>
        </w:numPr>
        <w:spacing w:before="120" w:after="120" w:line="288" w:lineRule="auto"/>
        <w:ind w:left="0"/>
        <w:jc w:val="left"/>
      </w:pPr>
      <w:r>
        <w:rPr>
          <w:rFonts w:eastAsia="等线" w:ascii="Arial" w:cs="Arial" w:hAnsi="Arial"/>
          <w:sz w:val="22"/>
        </w:rPr>
        <w:t>seeing raw transaction history</w:t>
      </w:r>
    </w:p>
    <w:p>
      <w:pPr>
        <w:numPr>
          <w:numId w:val="23"/>
        </w:numPr>
        <w:spacing w:before="120" w:after="120" w:line="288" w:lineRule="auto"/>
        <w:ind w:left="0"/>
        <w:jc w:val="left"/>
      </w:pPr>
      <w:r>
        <w:rPr>
          <w:rFonts w:eastAsia="等线" w:ascii="Arial" w:cs="Arial" w:hAnsi="Arial"/>
          <w:sz w:val="22"/>
        </w:rPr>
        <w:t>checking exact old document facts</w:t>
      </w:r>
    </w:p>
    <w:p>
      <w:pPr>
        <w:numPr>
          <w:numId w:val="24"/>
        </w:numPr>
        <w:spacing w:before="120" w:after="120" w:line="288" w:lineRule="auto"/>
        <w:ind w:left="0"/>
        <w:jc w:val="left"/>
      </w:pPr>
      <w:r>
        <w:rPr>
          <w:rFonts w:eastAsia="等线" w:ascii="Arial" w:cs="Arial" w:hAnsi="Arial"/>
          <w:sz w:val="22"/>
        </w:rPr>
        <w:t>comparing multiple past rows manually</w:t>
      </w:r>
    </w:p>
    <w:p>
      <w:pPr>
        <w:spacing w:before="120" w:after="120" w:line="288" w:lineRule="auto"/>
        <w:ind w:left="453"/>
        <w:jc w:val="left"/>
      </w:pPr>
    </w:p>
    <w:p>
      <w:pPr>
        <w:spacing w:before="120" w:after="120" w:line="288" w:lineRule="auto"/>
        <w:ind w:left="0"/>
        <w:jc w:val="left"/>
      </w:pPr>
      <w:r>
        <w:rPr>
          <w:rFonts w:eastAsia="等线" w:ascii="Arial" w:cs="Arial" w:hAnsi="Arial"/>
          <w:sz w:val="22"/>
        </w:rPr>
        <w:t>What AutoCount makes the user do:</w:t>
      </w:r>
    </w:p>
    <w:p>
      <w:pPr>
        <w:numPr>
          <w:numId w:val="25"/>
        </w:numPr>
        <w:spacing w:before="120" w:after="120" w:line="288" w:lineRule="auto"/>
        <w:ind w:left="0"/>
        <w:jc w:val="left"/>
      </w:pPr>
      <w:r>
        <w:rPr>
          <w:rFonts w:eastAsia="等线" w:ascii="Arial" w:cs="Arial" w:hAnsi="Arial"/>
          <w:sz w:val="22"/>
        </w:rPr>
        <w:t>choose the relevant historical row</w:t>
      </w:r>
    </w:p>
    <w:p>
      <w:pPr>
        <w:numPr>
          <w:numId w:val="26"/>
        </w:numPr>
        <w:spacing w:before="120" w:after="120" w:line="288" w:lineRule="auto"/>
        <w:ind w:left="0"/>
        <w:jc w:val="left"/>
      </w:pPr>
      <w:r>
        <w:rPr>
          <w:rFonts w:eastAsia="等线" w:ascii="Arial" w:cs="Arial" w:hAnsi="Arial"/>
          <w:sz w:val="22"/>
        </w:rPr>
        <w:t>remember or find today’s benchmark</w:t>
      </w:r>
    </w:p>
    <w:p>
      <w:pPr>
        <w:numPr>
          <w:numId w:val="27"/>
        </w:numPr>
        <w:spacing w:before="120" w:after="120" w:line="288" w:lineRule="auto"/>
        <w:ind w:left="0"/>
        <w:jc w:val="left"/>
      </w:pPr>
      <w:r>
        <w:rPr>
          <w:rFonts w:eastAsia="等线" w:ascii="Arial" w:cs="Arial" w:hAnsi="Arial"/>
          <w:sz w:val="22"/>
        </w:rPr>
        <w:t>calculate whether the old price still makes sense now</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Current MAIA flow</w:t>
      </w:r>
    </w:p>
    <w:p>
      <w:pPr>
        <w:spacing w:before="120" w:after="120" w:line="288" w:lineRule="auto"/>
        <w:ind w:left="0"/>
        <w:jc w:val="left"/>
      </w:pPr>
    </w:p>
    <w:p>
      <w:pPr>
        <w:spacing w:before="120" w:after="120" w:line="288" w:lineRule="auto"/>
        <w:ind w:left="0"/>
        <w:jc w:val="left"/>
      </w:pPr>
      <w:r>
        <w:rPr>
          <w:rFonts w:eastAsia="等线" w:ascii="Arial" w:cs="Arial" w:hAnsi="Arial"/>
          <w:sz w:val="22"/>
        </w:rPr>
        <w:t>User flow:</w:t>
      </w:r>
    </w:p>
    <w:p>
      <w:pPr>
        <w:numPr>
          <w:numId w:val="28"/>
        </w:numPr>
        <w:spacing w:before="120" w:after="120" w:line="288" w:lineRule="auto"/>
        <w:ind w:left="0"/>
        <w:jc w:val="left"/>
      </w:pPr>
      <w:r>
        <w:rPr>
          <w:rFonts w:eastAsia="等线" w:ascii="Arial" w:cs="Arial" w:hAnsi="Arial"/>
          <w:sz w:val="22"/>
        </w:rPr>
        <w:t>Create quotation.</w:t>
      </w:r>
    </w:p>
    <w:p>
      <w:pPr>
        <w:numPr>
          <w:numId w:val="29"/>
        </w:numPr>
        <w:spacing w:before="120" w:after="120" w:line="288" w:lineRule="auto"/>
        <w:ind w:left="0"/>
        <w:jc w:val="left"/>
      </w:pPr>
      <w:r>
        <w:rPr>
          <w:rFonts w:eastAsia="等线" w:ascii="Arial" w:cs="Arial" w:hAnsi="Arial"/>
          <w:sz w:val="22"/>
        </w:rPr>
        <w:t>Click the unit price field.</w:t>
      </w:r>
    </w:p>
    <w:p>
      <w:pPr>
        <w:numPr>
          <w:numId w:val="30"/>
        </w:numPr>
        <w:spacing w:before="120" w:after="120" w:line="288" w:lineRule="auto"/>
        <w:ind w:left="0"/>
        <w:jc w:val="left"/>
      </w:pPr>
      <w:r>
        <w:rPr>
          <w:rFonts w:eastAsia="等线" w:ascii="Arial" w:cs="Arial" w:hAnsi="Arial"/>
          <w:sz w:val="22"/>
        </w:rPr>
        <w:t>See surfaced options immediately:</w:t>
      </w:r>
    </w:p>
    <w:p>
      <w:pPr>
        <w:numPr>
          <w:numId w:val="31"/>
        </w:numPr>
        <w:spacing w:before="120" w:after="120" w:line="288" w:lineRule="auto"/>
        <w:ind w:left="453"/>
        <w:jc w:val="left"/>
      </w:pPr>
      <w:r>
        <w:rPr>
          <w:rFonts w:eastAsia="等线" w:ascii="Arial" w:cs="Arial" w:hAnsi="Arial"/>
          <w:sz w:val="22"/>
        </w:rPr>
        <w:t>Customer Price</w:t>
      </w:r>
    </w:p>
    <w:p>
      <w:pPr>
        <w:numPr>
          <w:numId w:val="32"/>
        </w:numPr>
        <w:spacing w:before="120" w:after="120" w:line="288" w:lineRule="auto"/>
        <w:ind w:left="453"/>
        <w:jc w:val="left"/>
      </w:pPr>
      <w:r>
        <w:rPr>
          <w:rFonts w:eastAsia="等线" w:ascii="Arial" w:cs="Arial" w:hAnsi="Arial"/>
          <w:sz w:val="22"/>
        </w:rPr>
        <w:t>Latest quotation price</w:t>
      </w:r>
    </w:p>
    <w:p>
      <w:pPr>
        <w:numPr>
          <w:numId w:val="33"/>
        </w:numPr>
        <w:spacing w:before="120" w:after="120" w:line="288" w:lineRule="auto"/>
        <w:ind w:left="453"/>
        <w:jc w:val="left"/>
      </w:pPr>
      <w:r>
        <w:rPr>
          <w:rFonts w:eastAsia="等线" w:ascii="Arial" w:cs="Arial" w:hAnsi="Arial"/>
          <w:sz w:val="22"/>
        </w:rPr>
        <w:t>average reference</w:t>
      </w:r>
    </w:p>
    <w:p>
      <w:pPr>
        <w:numPr>
          <w:numId w:val="34"/>
        </w:numPr>
        <w:spacing w:before="120" w:after="120" w:line="288" w:lineRule="auto"/>
        <w:ind w:left="453"/>
        <w:jc w:val="left"/>
      </w:pPr>
      <w:r>
        <w:rPr>
          <w:rFonts w:eastAsia="等线" w:ascii="Arial" w:cs="Arial" w:hAnsi="Arial"/>
          <w:sz w:val="22"/>
        </w:rPr>
        <w:t>standard / max / other references</w:t>
      </w:r>
    </w:p>
    <w:p>
      <w:pPr>
        <w:numPr>
          <w:numId w:val="35"/>
        </w:numPr>
        <w:spacing w:before="120" w:after="120" w:line="288" w:lineRule="auto"/>
        <w:ind w:left="0"/>
        <w:jc w:val="left"/>
      </w:pPr>
      <w:r>
        <w:rPr>
          <w:rFonts w:eastAsia="等线" w:ascii="Arial" w:cs="Arial" w:hAnsi="Arial"/>
          <w:sz w:val="22"/>
        </w:rPr>
        <w:t>See the percentage comparison against today’s Standard immediately.</w:t>
      </w:r>
    </w:p>
    <w:p>
      <w:pPr>
        <w:numPr>
          <w:numId w:val="36"/>
        </w:numPr>
        <w:spacing w:before="120" w:after="120" w:line="288" w:lineRule="auto"/>
        <w:ind w:left="0"/>
        <w:jc w:val="left"/>
      </w:pPr>
      <w:r>
        <w:rPr>
          <w:rFonts w:eastAsia="等线" w:ascii="Arial" w:cs="Arial" w:hAnsi="Arial"/>
          <w:sz w:val="22"/>
        </w:rPr>
        <w:t>Pick the option or override if needed.</w:t>
      </w:r>
    </w:p>
    <w:p>
      <w:pPr>
        <w:spacing w:before="120" w:after="120" w:line="288" w:lineRule="auto"/>
        <w:ind w:left="453"/>
        <w:jc w:val="left"/>
      </w:pPr>
    </w:p>
    <w:p>
      <w:pPr>
        <w:spacing w:before="120" w:after="120" w:line="288" w:lineRule="auto"/>
        <w:ind w:left="0"/>
        <w:jc w:val="left"/>
      </w:pPr>
      <w:r>
        <w:rPr>
          <w:rFonts w:eastAsia="等线" w:ascii="Arial" w:cs="Arial" w:hAnsi="Arial"/>
          <w:sz w:val="22"/>
        </w:rPr>
        <w:t>Thought process:</w:t>
      </w:r>
    </w:p>
    <w:p>
      <w:pPr>
        <w:numPr>
          <w:numId w:val="37"/>
        </w:numPr>
        <w:spacing w:before="120" w:after="120" w:line="288" w:lineRule="auto"/>
        <w:ind w:left="0"/>
        <w:jc w:val="left"/>
      </w:pPr>
      <w:r>
        <w:rPr>
          <w:rFonts w:eastAsia="等线" w:ascii="Arial" w:cs="Arial" w:hAnsi="Arial"/>
          <w:sz w:val="22"/>
        </w:rPr>
        <w:t>“What is the best price to use now?”</w:t>
      </w:r>
    </w:p>
    <w:p>
      <w:pPr>
        <w:numPr>
          <w:numId w:val="38"/>
        </w:numPr>
        <w:spacing w:before="120" w:after="120" w:line="288" w:lineRule="auto"/>
        <w:ind w:left="0"/>
        <w:jc w:val="left"/>
      </w:pPr>
      <w:r>
        <w:rPr>
          <w:rFonts w:eastAsia="等线" w:ascii="Arial" w:cs="Arial" w:hAnsi="Arial"/>
          <w:sz w:val="22"/>
        </w:rPr>
        <w:t>“What did we last quote?”</w:t>
      </w:r>
    </w:p>
    <w:p>
      <w:pPr>
        <w:numPr>
          <w:numId w:val="39"/>
        </w:numPr>
        <w:spacing w:before="120" w:after="120" w:line="288" w:lineRule="auto"/>
        <w:ind w:left="0"/>
        <w:jc w:val="left"/>
      </w:pPr>
      <w:r>
        <w:rPr>
          <w:rFonts w:eastAsia="等线" w:ascii="Arial" w:cs="Arial" w:hAnsi="Arial"/>
          <w:sz w:val="22"/>
        </w:rPr>
        <w:t>“How far below today’s standard is that?”</w:t>
      </w:r>
    </w:p>
    <w:p>
      <w:pPr>
        <w:numPr>
          <w:numId w:val="40"/>
        </w:numPr>
        <w:spacing w:before="120" w:after="120" w:line="288" w:lineRule="auto"/>
        <w:ind w:left="0"/>
        <w:jc w:val="left"/>
      </w:pPr>
      <w:r>
        <w:rPr>
          <w:rFonts w:eastAsia="等线" w:ascii="Arial" w:cs="Arial" w:hAnsi="Arial"/>
          <w:sz w:val="22"/>
        </w:rPr>
        <w:t>“Should I use customer price, latest quote, or adjust?”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Decision-making style:</w:t>
      </w:r>
    </w:p>
    <w:p>
      <w:pPr>
        <w:numPr>
          <w:numId w:val="41"/>
        </w:numPr>
        <w:spacing w:before="120" w:after="120" w:line="288" w:lineRule="auto"/>
        <w:ind w:left="0"/>
        <w:jc w:val="left"/>
      </w:pPr>
      <w:r>
        <w:rPr>
          <w:rFonts w:eastAsia="等线" w:ascii="Arial" w:cs="Arial" w:hAnsi="Arial"/>
          <w:sz w:val="22"/>
        </w:rPr>
        <w:t>action-first</w:t>
      </w:r>
    </w:p>
    <w:p>
      <w:pPr>
        <w:numPr>
          <w:numId w:val="42"/>
        </w:numPr>
        <w:spacing w:before="120" w:after="120" w:line="288" w:lineRule="auto"/>
        <w:ind w:left="0"/>
        <w:jc w:val="left"/>
      </w:pPr>
      <w:r>
        <w:rPr>
          <w:rFonts w:eastAsia="等线" w:ascii="Arial" w:cs="Arial" w:hAnsi="Arial"/>
          <w:sz w:val="22"/>
        </w:rPr>
        <w:t>guided comparison</w:t>
      </w:r>
    </w:p>
    <w:p>
      <w:pPr>
        <w:numPr>
          <w:numId w:val="43"/>
        </w:numPr>
        <w:spacing w:before="120" w:after="120" w:line="288" w:lineRule="auto"/>
        <w:ind w:left="0"/>
        <w:jc w:val="left"/>
      </w:pPr>
      <w:r>
        <w:rPr>
          <w:rFonts w:eastAsia="等线" w:ascii="Arial" w:cs="Arial" w:hAnsi="Arial"/>
          <w:sz w:val="22"/>
        </w:rPr>
        <w:t>system does part of the interpretation</w:t>
      </w:r>
    </w:p>
    <w:p>
      <w:pPr>
        <w:numPr>
          <w:numId w:val="44"/>
        </w:numPr>
        <w:spacing w:before="120" w:after="120" w:line="288" w:lineRule="auto"/>
        <w:ind w:left="0"/>
        <w:jc w:val="left"/>
      </w:pPr>
      <w:r>
        <w:rPr>
          <w:rFonts w:eastAsia="等线" w:ascii="Arial" w:cs="Arial" w:hAnsi="Arial"/>
          <w:sz w:val="22"/>
        </w:rPr>
        <w:t>optimized for quoting speed</w:t>
      </w:r>
    </w:p>
    <w:p>
      <w:pPr>
        <w:numPr>
          <w:numId w:val="45"/>
        </w:numPr>
        <w:spacing w:before="120" w:after="120" w:line="288" w:lineRule="auto"/>
        <w:ind w:left="0"/>
        <w:jc w:val="left"/>
      </w:pPr>
      <w:r>
        <w:rPr>
          <w:rFonts w:eastAsia="等线" w:ascii="Arial" w:cs="Arial" w:hAnsi="Arial"/>
          <w:sz w:val="22"/>
        </w:rPr>
        <w:t>better for consistency across sales staff</w:t>
      </w:r>
    </w:p>
    <w:p>
      <w:pPr>
        <w:spacing w:before="120" w:after="120" w:line="288" w:lineRule="auto"/>
        <w:ind w:left="453"/>
        <w:jc w:val="left"/>
      </w:pPr>
    </w:p>
    <w:p>
      <w:pPr>
        <w:spacing w:before="120" w:after="120" w:line="288" w:lineRule="auto"/>
        <w:ind w:left="0"/>
        <w:jc w:val="left"/>
      </w:pPr>
      <w:r>
        <w:rPr>
          <w:rFonts w:eastAsia="等线" w:ascii="Arial" w:cs="Arial" w:hAnsi="Arial"/>
          <w:sz w:val="22"/>
        </w:rPr>
        <w:t>What MAIA is good at:</w:t>
      </w:r>
    </w:p>
    <w:p>
      <w:pPr>
        <w:numPr>
          <w:numId w:val="46"/>
        </w:numPr>
        <w:spacing w:before="120" w:after="120" w:line="288" w:lineRule="auto"/>
        <w:ind w:left="0"/>
        <w:jc w:val="left"/>
      </w:pPr>
      <w:r>
        <w:rPr>
          <w:rFonts w:eastAsia="等线" w:ascii="Arial" w:cs="Arial" w:hAnsi="Arial"/>
          <w:sz w:val="22"/>
        </w:rPr>
        <w:t>bringing the pricing context into the quoting moment</w:t>
      </w:r>
    </w:p>
    <w:p>
      <w:pPr>
        <w:numPr>
          <w:numId w:val="47"/>
        </w:numPr>
        <w:spacing w:before="120" w:after="120" w:line="288" w:lineRule="auto"/>
        <w:ind w:left="0"/>
        <w:jc w:val="left"/>
      </w:pPr>
      <w:r>
        <w:rPr>
          <w:rFonts w:eastAsia="等线" w:ascii="Arial" w:cs="Arial" w:hAnsi="Arial"/>
          <w:sz w:val="22"/>
        </w:rPr>
        <w:t>reducing mental math</w:t>
      </w:r>
    </w:p>
    <w:p>
      <w:pPr>
        <w:numPr>
          <w:numId w:val="48"/>
        </w:numPr>
        <w:spacing w:before="120" w:after="120" w:line="288" w:lineRule="auto"/>
        <w:ind w:left="0"/>
        <w:jc w:val="left"/>
      </w:pPr>
      <w:r>
        <w:rPr>
          <w:rFonts w:eastAsia="等线" w:ascii="Arial" w:cs="Arial" w:hAnsi="Arial"/>
          <w:sz w:val="22"/>
        </w:rPr>
        <w:t>helping users judge old price in today’s pricing context</w:t>
      </w:r>
    </w:p>
    <w:p>
      <w:pPr>
        <w:numPr>
          <w:numId w:val="49"/>
        </w:numPr>
        <w:spacing w:before="120" w:after="120" w:line="288" w:lineRule="auto"/>
        <w:ind w:left="0"/>
        <w:jc w:val="left"/>
      </w:pPr>
      <w:r>
        <w:rPr>
          <w:rFonts w:eastAsia="等线" w:ascii="Arial" w:cs="Arial" w:hAnsi="Arial"/>
          <w:sz w:val="22"/>
        </w:rPr>
        <w:t>reducing dependence on experienced staff memory</w:t>
      </w:r>
    </w:p>
    <w:p>
      <w:pPr>
        <w:spacing w:before="120" w:after="120" w:line="288" w:lineRule="auto"/>
        <w:ind w:left="453"/>
        <w:jc w:val="left"/>
      </w:pPr>
    </w:p>
    <w:p>
      <w:pPr>
        <w:spacing w:before="120" w:after="120" w:line="288" w:lineRule="auto"/>
        <w:ind w:left="0"/>
        <w:jc w:val="left"/>
      </w:pPr>
      <w:r>
        <w:rPr>
          <w:rFonts w:eastAsia="等线" w:ascii="Arial" w:cs="Arial" w:hAnsi="Arial"/>
          <w:sz w:val="22"/>
        </w:rPr>
        <w:t>What MAIA makes the user do less of:</w:t>
      </w:r>
    </w:p>
    <w:p>
      <w:pPr>
        <w:numPr>
          <w:numId w:val="50"/>
        </w:numPr>
        <w:spacing w:before="120" w:after="120" w:line="288" w:lineRule="auto"/>
        <w:ind w:left="0"/>
        <w:jc w:val="left"/>
      </w:pPr>
      <w:r>
        <w:rPr>
          <w:rFonts w:eastAsia="等线" w:ascii="Arial" w:cs="Arial" w:hAnsi="Arial"/>
          <w:sz w:val="22"/>
        </w:rPr>
        <w:t>opening separate history views</w:t>
      </w:r>
    </w:p>
    <w:p>
      <w:pPr>
        <w:numPr>
          <w:numId w:val="51"/>
        </w:numPr>
        <w:spacing w:before="120" w:after="120" w:line="288" w:lineRule="auto"/>
        <w:ind w:left="0"/>
        <w:jc w:val="left"/>
      </w:pPr>
      <w:r>
        <w:rPr>
          <w:rFonts w:eastAsia="等线" w:ascii="Arial" w:cs="Arial" w:hAnsi="Arial"/>
          <w:sz w:val="22"/>
        </w:rPr>
        <w:t>scanning many rows before deciding</w:t>
      </w:r>
    </w:p>
    <w:p>
      <w:pPr>
        <w:numPr>
          <w:numId w:val="52"/>
        </w:numPr>
        <w:spacing w:before="120" w:after="120" w:line="288" w:lineRule="auto"/>
        <w:ind w:left="0"/>
        <w:jc w:val="left"/>
      </w:pPr>
      <w:r>
        <w:rPr>
          <w:rFonts w:eastAsia="等线" w:ascii="Arial" w:cs="Arial" w:hAnsi="Arial"/>
          <w:sz w:val="22"/>
        </w:rPr>
        <w:t>manually comparing old price vs today’s standard</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The main difference in thought process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AutoCount:</w:t>
      </w:r>
    </w:p>
    <w:p>
      <w:pPr>
        <w:numPr>
          <w:numId w:val="53"/>
        </w:numPr>
        <w:spacing w:before="120" w:after="120" w:line="288" w:lineRule="auto"/>
        <w:ind w:left="0"/>
        <w:jc w:val="left"/>
      </w:pPr>
      <w:r>
        <w:rPr>
          <w:rFonts w:eastAsia="等线" w:ascii="Arial" w:cs="Arial" w:hAnsi="Arial"/>
          <w:sz w:val="22"/>
        </w:rPr>
        <w:t>“Let me inspect the past, then I’ll decide.”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MAIA:</w:t>
      </w:r>
    </w:p>
    <w:p>
      <w:pPr>
        <w:numPr>
          <w:numId w:val="54"/>
        </w:numPr>
        <w:spacing w:before="120" w:after="120" w:line="288" w:lineRule="auto"/>
        <w:ind w:left="0"/>
        <w:jc w:val="left"/>
      </w:pPr>
      <w:r>
        <w:rPr>
          <w:rFonts w:eastAsia="等线" w:ascii="Arial" w:cs="Arial" w:hAnsi="Arial"/>
          <w:sz w:val="22"/>
        </w:rPr>
        <w:t>“Help me decide now, using the past as reference.”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That is the real design shift.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Why this matters for user behavior</w:t>
      </w:r>
    </w:p>
    <w:p>
      <w:pPr>
        <w:spacing w:before="120" w:after="120" w:line="288" w:lineRule="auto"/>
        <w:ind w:left="0"/>
        <w:jc w:val="left"/>
      </w:pPr>
    </w:p>
    <w:p>
      <w:pPr>
        <w:spacing w:before="120" w:after="120" w:line="288" w:lineRule="auto"/>
        <w:ind w:left="0"/>
        <w:jc w:val="left"/>
      </w:pPr>
      <w:r>
        <w:rPr>
          <w:rFonts w:eastAsia="等线" w:ascii="Arial" w:cs="Arial" w:hAnsi="Arial"/>
          <w:sz w:val="22"/>
        </w:rPr>
        <w:t>In AutoCount, the user behaves like a checker:</w:t>
      </w:r>
    </w:p>
    <w:p>
      <w:pPr>
        <w:numPr>
          <w:numId w:val="55"/>
        </w:numPr>
        <w:spacing w:before="120" w:after="120" w:line="288" w:lineRule="auto"/>
        <w:ind w:left="0"/>
        <w:jc w:val="left"/>
      </w:pPr>
      <w:r>
        <w:rPr>
          <w:rFonts w:eastAsia="等线" w:ascii="Arial" w:cs="Arial" w:hAnsi="Arial"/>
          <w:sz w:val="22"/>
        </w:rPr>
        <w:t>retrieve old facts</w:t>
      </w:r>
    </w:p>
    <w:p>
      <w:pPr>
        <w:numPr>
          <w:numId w:val="56"/>
        </w:numPr>
        <w:spacing w:before="120" w:after="120" w:line="288" w:lineRule="auto"/>
        <w:ind w:left="0"/>
        <w:jc w:val="left"/>
      </w:pPr>
      <w:r>
        <w:rPr>
          <w:rFonts w:eastAsia="等线" w:ascii="Arial" w:cs="Arial" w:hAnsi="Arial"/>
          <w:sz w:val="22"/>
        </w:rPr>
        <w:t>interpret them</w:t>
      </w:r>
    </w:p>
    <w:p>
      <w:pPr>
        <w:numPr>
          <w:numId w:val="57"/>
        </w:numPr>
        <w:spacing w:before="120" w:after="120" w:line="288" w:lineRule="auto"/>
        <w:ind w:left="0"/>
        <w:jc w:val="left"/>
      </w:pPr>
      <w:r>
        <w:rPr>
          <w:rFonts w:eastAsia="等线" w:ascii="Arial" w:cs="Arial" w:hAnsi="Arial"/>
          <w:sz w:val="22"/>
        </w:rPr>
        <w:t>make own pricing judgment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In MAIA, the user behaves more like a chooser:</w:t>
      </w:r>
    </w:p>
    <w:p>
      <w:pPr>
        <w:numPr>
          <w:numId w:val="58"/>
        </w:numPr>
        <w:spacing w:before="120" w:after="120" w:line="288" w:lineRule="auto"/>
        <w:ind w:left="0"/>
        <w:jc w:val="left"/>
      </w:pPr>
      <w:r>
        <w:rPr>
          <w:rFonts w:eastAsia="等线" w:ascii="Arial" w:cs="Arial" w:hAnsi="Arial"/>
          <w:sz w:val="22"/>
        </w:rPr>
        <w:t>review surfaced pricing signals</w:t>
      </w:r>
    </w:p>
    <w:p>
      <w:pPr>
        <w:numPr>
          <w:numId w:val="59"/>
        </w:numPr>
        <w:spacing w:before="120" w:after="120" w:line="288" w:lineRule="auto"/>
        <w:ind w:left="0"/>
        <w:jc w:val="left"/>
      </w:pPr>
      <w:r>
        <w:rPr>
          <w:rFonts w:eastAsia="等线" w:ascii="Arial" w:cs="Arial" w:hAnsi="Arial"/>
          <w:sz w:val="22"/>
        </w:rPr>
        <w:t>understand current context faster</w:t>
      </w:r>
    </w:p>
    <w:p>
      <w:pPr>
        <w:numPr>
          <w:numId w:val="60"/>
        </w:numPr>
        <w:spacing w:before="120" w:after="120" w:line="288" w:lineRule="auto"/>
        <w:ind w:left="0"/>
        <w:jc w:val="left"/>
      </w:pPr>
      <w:r>
        <w:rPr>
          <w:rFonts w:eastAsia="等线" w:ascii="Arial" w:cs="Arial" w:hAnsi="Arial"/>
          <w:sz w:val="22"/>
        </w:rPr>
        <w:t>select the most suitable price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So MAIA changes the user from:</w:t>
      </w:r>
    </w:p>
    <w:p>
      <w:pPr>
        <w:numPr>
          <w:numId w:val="61"/>
        </w:numPr>
        <w:spacing w:before="120" w:after="120" w:line="288" w:lineRule="auto"/>
        <w:ind w:left="0"/>
        <w:jc w:val="left"/>
      </w:pPr>
      <w:r>
        <w:rPr>
          <w:rFonts w:eastAsia="Consolas" w:ascii="Consolas" w:cs="Consolas" w:hAnsi="Consolas"/>
          <w:sz w:val="22"/>
          <w:shd w:fill="EFF0F1"/>
        </w:rPr>
        <w:t>historical record reader</w:t>
      </w:r>
    </w:p>
    <w:p>
      <w:pPr>
        <w:spacing w:before="120" w:after="120" w:line="288" w:lineRule="auto"/>
        <w:ind w:left="0"/>
        <w:jc w:val="left"/>
      </w:pPr>
      <w:r>
        <w:rPr>
          <w:rFonts w:eastAsia="等线" w:ascii="Arial" w:cs="Arial" w:hAnsi="Arial"/>
          <w:sz w:val="22"/>
        </w:rPr>
        <w:t>to</w:t>
      </w:r>
    </w:p>
    <w:p>
      <w:pPr>
        <w:numPr>
          <w:numId w:val="62"/>
        </w:numPr>
        <w:spacing w:before="120" w:after="120" w:line="288" w:lineRule="auto"/>
        <w:ind w:left="0"/>
        <w:jc w:val="left"/>
      </w:pPr>
      <w:r>
        <w:rPr>
          <w:rFonts w:eastAsia="Consolas" w:ascii="Consolas" w:cs="Consolas" w:hAnsi="Consolas"/>
          <w:sz w:val="22"/>
          <w:shd w:fill="EFF0F1"/>
        </w:rPr>
        <w:t>guided pricing decision maker</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Best way to explain this to Fixguru</w:t>
      </w:r>
    </w:p>
    <w:p>
      <w:pPr>
        <w:spacing w:before="120" w:after="120" w:line="288" w:lineRule="auto"/>
        <w:ind w:left="0"/>
        <w:jc w:val="left"/>
      </w:pPr>
    </w:p>
    <w:p>
      <w:pPr>
        <w:spacing w:before="120" w:after="120" w:line="288" w:lineRule="auto"/>
        <w:ind w:left="0"/>
        <w:jc w:val="left"/>
      </w:pPr>
      <w:r>
        <w:rPr>
          <w:rFonts w:eastAsia="等线" w:ascii="Arial" w:cs="Arial" w:hAnsi="Arial"/>
          <w:sz w:val="22"/>
        </w:rPr>
        <w:t>“Your current AutoCount flow is good for looking up old transactions, but the salesperson still has to interpret the history manually before quoting. In MAIA, we surface the most relevant pricing references directly in the quotation field and compare them against today’s standard, so the user can make the pricing decision faster and more consistently.”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One important honest caveat</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their habit is:</w:t>
      </w:r>
    </w:p>
    <w:p>
      <w:pPr>
        <w:numPr>
          <w:numId w:val="63"/>
        </w:numPr>
        <w:spacing w:before="120" w:after="120" w:line="288" w:lineRule="auto"/>
        <w:ind w:left="0"/>
        <w:jc w:val="left"/>
      </w:pPr>
      <w:r>
        <w:rPr>
          <w:rFonts w:eastAsia="等线" w:ascii="Arial" w:cs="Arial" w:hAnsi="Arial"/>
          <w:sz w:val="22"/>
        </w:rPr>
        <w:t>“I want to inspect several old rows and see the exact historical discount facts”</w:t>
      </w:r>
    </w:p>
    <w:p>
      <w:pPr>
        <w:spacing w:before="120" w:after="120" w:line="288" w:lineRule="auto"/>
        <w:ind w:left="453"/>
        <w:jc w:val="left"/>
      </w:pPr>
    </w:p>
    <w:p>
      <w:pPr>
        <w:spacing w:before="120" w:after="120" w:line="288" w:lineRule="auto"/>
        <w:ind w:left="0"/>
        <w:jc w:val="left"/>
      </w:pPr>
      <w:r>
        <w:rPr>
          <w:rFonts w:eastAsia="等线" w:ascii="Arial" w:cs="Arial" w:hAnsi="Arial"/>
          <w:sz w:val="22"/>
        </w:rPr>
        <w:t>then AutoCount still feels stronger for raw history inspection.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If their habit is:</w:t>
      </w:r>
    </w:p>
    <w:p>
      <w:pPr>
        <w:numPr>
          <w:numId w:val="64"/>
        </w:numPr>
        <w:spacing w:before="120" w:after="120" w:line="288" w:lineRule="auto"/>
        <w:ind w:left="0"/>
        <w:jc w:val="left"/>
      </w:pPr>
      <w:r>
        <w:rPr>
          <w:rFonts w:eastAsia="等线" w:ascii="Arial" w:cs="Arial" w:hAnsi="Arial"/>
          <w:sz w:val="22"/>
        </w:rPr>
        <w:t>“I want to quote quickly and safely”</w:t>
      </w:r>
    </w:p>
    <w:p>
      <w:pPr>
        <w:spacing w:before="120" w:after="120" w:line="288" w:lineRule="auto"/>
        <w:ind w:left="453"/>
        <w:jc w:val="left"/>
      </w:pPr>
    </w:p>
    <w:p>
      <w:pPr>
        <w:spacing w:before="120" w:after="120" w:line="288" w:lineRule="auto"/>
        <w:ind w:left="0"/>
        <w:jc w:val="left"/>
      </w:pPr>
      <w:r>
        <w:rPr>
          <w:rFonts w:eastAsia="等线" w:ascii="Arial" w:cs="Arial" w:hAnsi="Arial"/>
          <w:sz w:val="22"/>
        </w:rPr>
        <w:t>then MAIA’s surfaced approach is stronger.</w:t>
      </w:r>
    </w:p>
    <w:p>
      <w:pPr>
        <w:spacing w:before="120" w:after="120" w:line="288" w:lineRule="auto"/>
        <w:ind w:left="0"/>
        <w:jc w:val="left"/>
      </w:pPr>
    </w:p>
    <w:p>
      <w:pPr>
        <w:spacing w:before="120" w:after="120" w:line="288" w:lineRule="auto"/>
        <w:ind w:left="0"/>
        <w:jc w:val="left"/>
      </w:pPr>
      <w:r>
        <w:rPr>
          <w:rFonts w:eastAsia="等线" w:ascii="Arial" w:cs="Arial" w:hAnsi="Arial"/>
          <w:sz w:val="22"/>
        </w:rPr>
        <w:t>So the honest conclusion is:</w:t>
      </w:r>
    </w:p>
    <w:p>
      <w:pPr>
        <w:spacing w:before="120" w:after="120" w:line="288" w:lineRule="auto"/>
        <w:ind w:left="0"/>
        <w:jc w:val="left"/>
      </w:pPr>
    </w:p>
    <w:p>
      <w:pPr>
        <w:numPr>
          <w:numId w:val="65"/>
        </w:numPr>
        <w:spacing w:before="120" w:after="120" w:line="288" w:lineRule="auto"/>
        <w:ind w:left="0"/>
        <w:jc w:val="left"/>
      </w:pPr>
      <w:r>
        <w:rPr>
          <w:rFonts w:eastAsia="等线" w:ascii="Arial" w:cs="Arial" w:hAnsi="Arial"/>
          <w:sz w:val="22"/>
        </w:rPr>
        <w:t>AutoCount is better for raw history review.</w:t>
      </w:r>
    </w:p>
    <w:p>
      <w:pPr>
        <w:numPr>
          <w:numId w:val="66"/>
        </w:numPr>
        <w:spacing w:before="120" w:after="120" w:line="288" w:lineRule="auto"/>
        <w:ind w:left="0"/>
        <w:jc w:val="left"/>
      </w:pPr>
      <w:r>
        <w:rPr>
          <w:rFonts w:eastAsia="等线" w:ascii="Arial" w:cs="Arial" w:hAnsi="Arial"/>
          <w:sz w:val="22"/>
        </w:rPr>
        <w:t>MAIA is better for guided pricing decisions during quotation.</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xml:space="preserve">If you want, I can turn this into a </w:t>
      </w:r>
      <w:r>
        <w:rPr>
          <w:rFonts w:eastAsia="Consolas" w:ascii="Consolas" w:cs="Consolas" w:hAnsi="Consolas"/>
          <w:sz w:val="22"/>
          <w:shd w:fill="EFF0F1"/>
        </w:rPr>
        <w:t>before vs after</w:t>
      </w:r>
      <w:r>
        <w:rPr>
          <w:rFonts w:eastAsia="等线" w:ascii="Arial" w:cs="Arial" w:hAnsi="Arial"/>
          <w:sz w:val="22"/>
        </w:rPr>
        <w:t xml:space="preserve"> table you can send internally or use in UAT.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624">
    <w:lvl>
      <w:numFmt w:val="bullet"/>
      <w:suff w:val="tab"/>
      <w:lvlText w:val="•"/>
      <w:rPr>
        <w:color w:val="3370ff"/>
      </w:rPr>
    </w:lvl>
  </w:abstractNum>
  <w:abstractNum w:abstractNumId="24625">
    <w:lvl>
      <w:numFmt w:val="bullet"/>
      <w:suff w:val="tab"/>
      <w:lvlText w:val="•"/>
      <w:rPr>
        <w:color w:val="3370ff"/>
      </w:rPr>
    </w:lvl>
  </w:abstractNum>
  <w:abstractNum w:abstractNumId="24626">
    <w:lvl>
      <w:numFmt w:val="bullet"/>
      <w:suff w:val="tab"/>
      <w:lvlText w:val="•"/>
      <w:rPr>
        <w:color w:val="3370ff"/>
      </w:rPr>
    </w:lvl>
  </w:abstractNum>
  <w:abstractNum w:abstractNumId="24627">
    <w:lvl>
      <w:numFmt w:val="bullet"/>
      <w:suff w:val="tab"/>
      <w:lvlText w:val="•"/>
      <w:rPr>
        <w:color w:val="3370ff"/>
      </w:rPr>
    </w:lvl>
  </w:abstractNum>
  <w:abstractNum w:abstractNumId="24628">
    <w:lvl>
      <w:start w:val="1"/>
      <w:numFmt w:val="decimal"/>
      <w:suff w:val="tab"/>
      <w:lvlText w:val="%1."/>
      <w:rPr>
        <w:color w:val="3370ff"/>
      </w:rPr>
    </w:lvl>
  </w:abstractNum>
  <w:abstractNum w:abstractNumId="24629">
    <w:lvl>
      <w:start w:val="2"/>
      <w:numFmt w:val="decimal"/>
      <w:suff w:val="tab"/>
      <w:lvlText w:val="%1."/>
      <w:rPr>
        <w:color w:val="3370ff"/>
      </w:rPr>
    </w:lvl>
  </w:abstractNum>
  <w:abstractNum w:abstractNumId="24630">
    <w:lvl>
      <w:start w:val="3"/>
      <w:numFmt w:val="decimal"/>
      <w:suff w:val="tab"/>
      <w:lvlText w:val="%1."/>
      <w:rPr>
        <w:color w:val="3370ff"/>
      </w:rPr>
    </w:lvl>
  </w:abstractNum>
  <w:abstractNum w:abstractNumId="24631">
    <w:lvl>
      <w:start w:val="4"/>
      <w:numFmt w:val="decimal"/>
      <w:suff w:val="tab"/>
      <w:lvlText w:val="%1."/>
      <w:rPr>
        <w:color w:val="3370ff"/>
      </w:rPr>
    </w:lvl>
  </w:abstractNum>
  <w:abstractNum w:abstractNumId="24632">
    <w:lvl>
      <w:start w:val="5"/>
      <w:numFmt w:val="decimal"/>
      <w:suff w:val="tab"/>
      <w:lvlText w:val="%1."/>
      <w:rPr>
        <w:color w:val="3370ff"/>
      </w:rPr>
    </w:lvl>
  </w:abstractNum>
  <w:abstractNum w:abstractNumId="24633">
    <w:lvl>
      <w:start w:val="6"/>
      <w:numFmt w:val="decimal"/>
      <w:suff w:val="tab"/>
      <w:lvlText w:val="%1."/>
      <w:rPr>
        <w:color w:val="3370ff"/>
      </w:rPr>
    </w:lvl>
  </w:abstractNum>
  <w:abstractNum w:abstractNumId="24634">
    <w:lvl>
      <w:start w:val="7"/>
      <w:numFmt w:val="decimal"/>
      <w:suff w:val="tab"/>
      <w:lvlText w:val="%1."/>
      <w:rPr>
        <w:color w:val="3370ff"/>
      </w:rPr>
    </w:lvl>
  </w:abstractNum>
  <w:abstractNum w:abstractNumId="24635">
    <w:lvl>
      <w:numFmt w:val="bullet"/>
      <w:suff w:val="tab"/>
      <w:lvlText w:val="•"/>
      <w:rPr>
        <w:color w:val="3370ff"/>
      </w:rPr>
    </w:lvl>
  </w:abstractNum>
  <w:abstractNum w:abstractNumId="24636">
    <w:lvl>
      <w:numFmt w:val="bullet"/>
      <w:suff w:val="tab"/>
      <w:lvlText w:val="•"/>
      <w:rPr>
        <w:color w:val="3370ff"/>
      </w:rPr>
    </w:lvl>
  </w:abstractNum>
  <w:abstractNum w:abstractNumId="24637">
    <w:lvl>
      <w:numFmt w:val="bullet"/>
      <w:suff w:val="tab"/>
      <w:lvlText w:val="•"/>
      <w:rPr>
        <w:color w:val="3370ff"/>
      </w:rPr>
    </w:lvl>
  </w:abstractNum>
  <w:abstractNum w:abstractNumId="24638">
    <w:lvl>
      <w:numFmt w:val="bullet"/>
      <w:suff w:val="tab"/>
      <w:lvlText w:val="•"/>
      <w:rPr>
        <w:color w:val="3370ff"/>
      </w:rPr>
    </w:lvl>
  </w:abstractNum>
  <w:abstractNum w:abstractNumId="24639">
    <w:lvl>
      <w:numFmt w:val="bullet"/>
      <w:suff w:val="tab"/>
      <w:lvlText w:val="•"/>
      <w:rPr>
        <w:color w:val="3370ff"/>
      </w:rPr>
    </w:lvl>
  </w:abstractNum>
  <w:abstractNum w:abstractNumId="24640">
    <w:lvl>
      <w:numFmt w:val="bullet"/>
      <w:suff w:val="tab"/>
      <w:lvlText w:val="•"/>
      <w:rPr>
        <w:color w:val="3370ff"/>
      </w:rPr>
    </w:lvl>
  </w:abstractNum>
  <w:abstractNum w:abstractNumId="24641">
    <w:lvl>
      <w:numFmt w:val="bullet"/>
      <w:suff w:val="tab"/>
      <w:lvlText w:val="•"/>
      <w:rPr>
        <w:color w:val="3370ff"/>
      </w:rPr>
    </w:lvl>
  </w:abstractNum>
  <w:abstractNum w:abstractNumId="24642">
    <w:lvl>
      <w:numFmt w:val="bullet"/>
      <w:suff w:val="tab"/>
      <w:lvlText w:val="•"/>
      <w:rPr>
        <w:color w:val="3370ff"/>
      </w:rPr>
    </w:lvl>
  </w:abstractNum>
  <w:abstractNum w:abstractNumId="24643">
    <w:lvl>
      <w:numFmt w:val="bullet"/>
      <w:suff w:val="tab"/>
      <w:lvlText w:val="•"/>
      <w:rPr>
        <w:color w:val="3370ff"/>
      </w:rPr>
    </w:lvl>
  </w:abstractNum>
  <w:abstractNum w:abstractNumId="24644">
    <w:lvl>
      <w:numFmt w:val="bullet"/>
      <w:suff w:val="tab"/>
      <w:lvlText w:val="•"/>
      <w:rPr>
        <w:color w:val="3370ff"/>
      </w:rPr>
    </w:lvl>
  </w:abstractNum>
  <w:abstractNum w:abstractNumId="24645">
    <w:lvl>
      <w:numFmt w:val="bullet"/>
      <w:suff w:val="tab"/>
      <w:lvlText w:val="•"/>
      <w:rPr>
        <w:color w:val="3370ff"/>
      </w:rPr>
    </w:lvl>
  </w:abstractNum>
  <w:abstractNum w:abstractNumId="24646">
    <w:lvl>
      <w:numFmt w:val="bullet"/>
      <w:suff w:val="tab"/>
      <w:lvlText w:val="•"/>
      <w:rPr>
        <w:color w:val="3370ff"/>
      </w:rPr>
    </w:lvl>
  </w:abstractNum>
  <w:abstractNum w:abstractNumId="24647">
    <w:lvl>
      <w:numFmt w:val="bullet"/>
      <w:suff w:val="tab"/>
      <w:lvlText w:val="•"/>
      <w:rPr>
        <w:color w:val="3370ff"/>
      </w:rPr>
    </w:lvl>
  </w:abstractNum>
  <w:abstractNum w:abstractNumId="24648">
    <w:lvl>
      <w:numFmt w:val="bullet"/>
      <w:suff w:val="tab"/>
      <w:lvlText w:val="•"/>
      <w:rPr>
        <w:color w:val="3370ff"/>
      </w:rPr>
    </w:lvl>
  </w:abstractNum>
  <w:abstractNum w:abstractNumId="24649">
    <w:lvl>
      <w:numFmt w:val="bullet"/>
      <w:suff w:val="tab"/>
      <w:lvlText w:val="•"/>
      <w:rPr>
        <w:color w:val="3370ff"/>
      </w:rPr>
    </w:lvl>
  </w:abstractNum>
  <w:abstractNum w:abstractNumId="24650">
    <w:lvl>
      <w:numFmt w:val="bullet"/>
      <w:suff w:val="tab"/>
      <w:lvlText w:val="•"/>
      <w:rPr>
        <w:color w:val="3370ff"/>
      </w:rPr>
    </w:lvl>
  </w:abstractNum>
  <w:abstractNum w:abstractNumId="24651">
    <w:lvl>
      <w:start w:val="1"/>
      <w:numFmt w:val="decimal"/>
      <w:suff w:val="tab"/>
      <w:lvlText w:val="%1."/>
      <w:rPr>
        <w:color w:val="3370ff"/>
      </w:rPr>
    </w:lvl>
  </w:abstractNum>
  <w:abstractNum w:abstractNumId="24652">
    <w:lvl>
      <w:start w:val="2"/>
      <w:numFmt w:val="decimal"/>
      <w:suff w:val="tab"/>
      <w:lvlText w:val="%1."/>
      <w:rPr>
        <w:color w:val="3370ff"/>
      </w:rPr>
    </w:lvl>
  </w:abstractNum>
  <w:abstractNum w:abstractNumId="24653">
    <w:lvl>
      <w:start w:val="3"/>
      <w:numFmt w:val="decimal"/>
      <w:suff w:val="tab"/>
      <w:lvlText w:val="%1."/>
      <w:rPr>
        <w:color w:val="3370ff"/>
      </w:rPr>
    </w:lvl>
  </w:abstractNum>
  <w:abstractNum w:abstractNumId="24654">
    <w:lvl>
      <w:numFmt w:val="bullet"/>
      <w:suff w:val="tab"/>
      <w:lvlText w:val="￮"/>
      <w:rPr>
        <w:color w:val="3370ff"/>
      </w:rPr>
    </w:lvl>
  </w:abstractNum>
  <w:abstractNum w:abstractNumId="24655">
    <w:lvl>
      <w:numFmt w:val="bullet"/>
      <w:suff w:val="tab"/>
      <w:lvlText w:val="￮"/>
      <w:rPr>
        <w:color w:val="3370ff"/>
      </w:rPr>
    </w:lvl>
  </w:abstractNum>
  <w:abstractNum w:abstractNumId="24656">
    <w:lvl>
      <w:numFmt w:val="bullet"/>
      <w:suff w:val="tab"/>
      <w:lvlText w:val="￮"/>
      <w:rPr>
        <w:color w:val="3370ff"/>
      </w:rPr>
    </w:lvl>
  </w:abstractNum>
  <w:abstractNum w:abstractNumId="24657">
    <w:lvl>
      <w:numFmt w:val="bullet"/>
      <w:suff w:val="tab"/>
      <w:lvlText w:val="￮"/>
      <w:rPr>
        <w:color w:val="3370ff"/>
      </w:rPr>
    </w:lvl>
  </w:abstractNum>
  <w:abstractNum w:abstractNumId="24658">
    <w:lvl>
      <w:start w:val="4"/>
      <w:numFmt w:val="decimal"/>
      <w:suff w:val="tab"/>
      <w:lvlText w:val="%1."/>
      <w:rPr>
        <w:color w:val="3370ff"/>
      </w:rPr>
    </w:lvl>
  </w:abstractNum>
  <w:abstractNum w:abstractNumId="24659">
    <w:lvl>
      <w:start w:val="5"/>
      <w:numFmt w:val="decimal"/>
      <w:suff w:val="tab"/>
      <w:lvlText w:val="%1."/>
      <w:rPr>
        <w:color w:val="3370ff"/>
      </w:rPr>
    </w:lvl>
  </w:abstractNum>
  <w:abstractNum w:abstractNumId="24660">
    <w:lvl>
      <w:numFmt w:val="bullet"/>
      <w:suff w:val="tab"/>
      <w:lvlText w:val="•"/>
      <w:rPr>
        <w:color w:val="3370ff"/>
      </w:rPr>
    </w:lvl>
  </w:abstractNum>
  <w:abstractNum w:abstractNumId="24661">
    <w:lvl>
      <w:numFmt w:val="bullet"/>
      <w:suff w:val="tab"/>
      <w:lvlText w:val="•"/>
      <w:rPr>
        <w:color w:val="3370ff"/>
      </w:rPr>
    </w:lvl>
  </w:abstractNum>
  <w:abstractNum w:abstractNumId="24662">
    <w:lvl>
      <w:numFmt w:val="bullet"/>
      <w:suff w:val="tab"/>
      <w:lvlText w:val="•"/>
      <w:rPr>
        <w:color w:val="3370ff"/>
      </w:rPr>
    </w:lvl>
  </w:abstractNum>
  <w:abstractNum w:abstractNumId="24663">
    <w:lvl>
      <w:numFmt w:val="bullet"/>
      <w:suff w:val="tab"/>
      <w:lvlText w:val="•"/>
      <w:rPr>
        <w:color w:val="3370ff"/>
      </w:rPr>
    </w:lvl>
  </w:abstractNum>
  <w:abstractNum w:abstractNumId="24664">
    <w:lvl>
      <w:numFmt w:val="bullet"/>
      <w:suff w:val="tab"/>
      <w:lvlText w:val="•"/>
      <w:rPr>
        <w:color w:val="3370ff"/>
      </w:rPr>
    </w:lvl>
  </w:abstractNum>
  <w:abstractNum w:abstractNumId="24665">
    <w:lvl>
      <w:numFmt w:val="bullet"/>
      <w:suff w:val="tab"/>
      <w:lvlText w:val="•"/>
      <w:rPr>
        <w:color w:val="3370ff"/>
      </w:rPr>
    </w:lvl>
  </w:abstractNum>
  <w:abstractNum w:abstractNumId="24666">
    <w:lvl>
      <w:numFmt w:val="bullet"/>
      <w:suff w:val="tab"/>
      <w:lvlText w:val="•"/>
      <w:rPr>
        <w:color w:val="3370ff"/>
      </w:rPr>
    </w:lvl>
  </w:abstractNum>
  <w:abstractNum w:abstractNumId="24667">
    <w:lvl>
      <w:numFmt w:val="bullet"/>
      <w:suff w:val="tab"/>
      <w:lvlText w:val="•"/>
      <w:rPr>
        <w:color w:val="3370ff"/>
      </w:rPr>
    </w:lvl>
  </w:abstractNum>
  <w:abstractNum w:abstractNumId="24668">
    <w:lvl>
      <w:numFmt w:val="bullet"/>
      <w:suff w:val="tab"/>
      <w:lvlText w:val="•"/>
      <w:rPr>
        <w:color w:val="3370ff"/>
      </w:rPr>
    </w:lvl>
  </w:abstractNum>
  <w:abstractNum w:abstractNumId="24669">
    <w:lvl>
      <w:numFmt w:val="bullet"/>
      <w:suff w:val="tab"/>
      <w:lvlText w:val="•"/>
      <w:rPr>
        <w:color w:val="3370ff"/>
      </w:rPr>
    </w:lvl>
  </w:abstractNum>
  <w:abstractNum w:abstractNumId="24670">
    <w:lvl>
      <w:numFmt w:val="bullet"/>
      <w:suff w:val="tab"/>
      <w:lvlText w:val="•"/>
      <w:rPr>
        <w:color w:val="3370ff"/>
      </w:rPr>
    </w:lvl>
  </w:abstractNum>
  <w:abstractNum w:abstractNumId="24671">
    <w:lvl>
      <w:numFmt w:val="bullet"/>
      <w:suff w:val="tab"/>
      <w:lvlText w:val="•"/>
      <w:rPr>
        <w:color w:val="3370ff"/>
      </w:rPr>
    </w:lvl>
  </w:abstractNum>
  <w:abstractNum w:abstractNumId="24672">
    <w:lvl>
      <w:numFmt w:val="bullet"/>
      <w:suff w:val="tab"/>
      <w:lvlText w:val="•"/>
      <w:rPr>
        <w:color w:val="3370ff"/>
      </w:rPr>
    </w:lvl>
  </w:abstractNum>
  <w:abstractNum w:abstractNumId="24673">
    <w:lvl>
      <w:numFmt w:val="bullet"/>
      <w:suff w:val="tab"/>
      <w:lvlText w:val="•"/>
      <w:rPr>
        <w:color w:val="3370ff"/>
      </w:rPr>
    </w:lvl>
  </w:abstractNum>
  <w:abstractNum w:abstractNumId="24674">
    <w:lvl>
      <w:numFmt w:val="bullet"/>
      <w:suff w:val="tab"/>
      <w:lvlText w:val="•"/>
      <w:rPr>
        <w:color w:val="3370ff"/>
      </w:rPr>
    </w:lvl>
  </w:abstractNum>
  <w:abstractNum w:abstractNumId="24675">
    <w:lvl>
      <w:numFmt w:val="bullet"/>
      <w:suff w:val="tab"/>
      <w:lvlText w:val="•"/>
      <w:rPr>
        <w:color w:val="3370ff"/>
      </w:rPr>
    </w:lvl>
  </w:abstractNum>
  <w:abstractNum w:abstractNumId="24676">
    <w:lvl>
      <w:numFmt w:val="bullet"/>
      <w:suff w:val="tab"/>
      <w:lvlText w:val="•"/>
      <w:rPr>
        <w:color w:val="3370ff"/>
      </w:rPr>
    </w:lvl>
  </w:abstractNum>
  <w:abstractNum w:abstractNumId="24677">
    <w:lvl>
      <w:numFmt w:val="bullet"/>
      <w:suff w:val="tab"/>
      <w:lvlText w:val="•"/>
      <w:rPr>
        <w:color w:val="3370ff"/>
      </w:rPr>
    </w:lvl>
  </w:abstractNum>
  <w:abstractNum w:abstractNumId="24678">
    <w:lvl>
      <w:numFmt w:val="bullet"/>
      <w:suff w:val="tab"/>
      <w:lvlText w:val="•"/>
      <w:rPr>
        <w:color w:val="3370ff"/>
      </w:rPr>
    </w:lvl>
  </w:abstractNum>
  <w:abstractNum w:abstractNumId="24679">
    <w:lvl>
      <w:numFmt w:val="bullet"/>
      <w:suff w:val="tab"/>
      <w:lvlText w:val="•"/>
      <w:rPr>
        <w:color w:val="3370ff"/>
      </w:rPr>
    </w:lvl>
  </w:abstractNum>
  <w:abstractNum w:abstractNumId="24680">
    <w:lvl>
      <w:numFmt w:val="bullet"/>
      <w:suff w:val="tab"/>
      <w:lvlText w:val="•"/>
      <w:rPr>
        <w:color w:val="3370ff"/>
      </w:rPr>
    </w:lvl>
  </w:abstractNum>
  <w:abstractNum w:abstractNumId="24681">
    <w:lvl>
      <w:numFmt w:val="bullet"/>
      <w:suff w:val="tab"/>
      <w:lvlText w:val="•"/>
      <w:rPr>
        <w:color w:val="3370ff"/>
      </w:rPr>
    </w:lvl>
  </w:abstractNum>
  <w:abstractNum w:abstractNumId="24682">
    <w:lvl>
      <w:numFmt w:val="bullet"/>
      <w:suff w:val="tab"/>
      <w:lvlText w:val="•"/>
      <w:rPr>
        <w:color w:val="3370ff"/>
      </w:rPr>
    </w:lvl>
  </w:abstractNum>
  <w:abstractNum w:abstractNumId="24683">
    <w:lvl>
      <w:numFmt w:val="bullet"/>
      <w:suff w:val="tab"/>
      <w:lvlText w:val="•"/>
      <w:rPr>
        <w:color w:val="3370ff"/>
      </w:rPr>
    </w:lvl>
  </w:abstractNum>
  <w:abstractNum w:abstractNumId="24684">
    <w:lvl>
      <w:numFmt w:val="bullet"/>
      <w:suff w:val="tab"/>
      <w:lvlText w:val="•"/>
      <w:rPr>
        <w:color w:val="3370ff"/>
      </w:rPr>
    </w:lvl>
  </w:abstractNum>
  <w:abstractNum w:abstractNumId="24685">
    <w:lvl>
      <w:numFmt w:val="bullet"/>
      <w:suff w:val="tab"/>
      <w:lvlText w:val="•"/>
      <w:rPr>
        <w:color w:val="3370ff"/>
      </w:rPr>
    </w:lvl>
  </w:abstractNum>
  <w:abstractNum w:abstractNumId="24686">
    <w:lvl>
      <w:numFmt w:val="bullet"/>
      <w:suff w:val="tab"/>
      <w:lvlText w:val="•"/>
      <w:rPr>
        <w:color w:val="3370ff"/>
      </w:rPr>
    </w:lvl>
  </w:abstractNum>
  <w:abstractNum w:abstractNumId="24687">
    <w:lvl>
      <w:numFmt w:val="bullet"/>
      <w:suff w:val="tab"/>
      <w:lvlText w:val="•"/>
      <w:rPr>
        <w:color w:val="3370ff"/>
      </w:rPr>
    </w:lvl>
  </w:abstractNum>
  <w:abstractNum w:abstractNumId="24688">
    <w:lvl>
      <w:numFmt w:val="bullet"/>
      <w:suff w:val="tab"/>
      <w:lvlText w:val="•"/>
      <w:rPr>
        <w:color w:val="3370ff"/>
      </w:rPr>
    </w:lvl>
  </w:abstractNum>
  <w:abstractNum w:abstractNumId="24689">
    <w:lvl>
      <w:numFmt w:val="bullet"/>
      <w:suff w:val="tab"/>
      <w:lvlText w:val="•"/>
      <w:rPr>
        <w:color w:val="3370ff"/>
      </w:rPr>
    </w:lvl>
  </w:abstractNum>
  <w:num w:numId="1">
    <w:abstractNumId w:val="24624"/>
  </w:num>
  <w:num w:numId="2">
    <w:abstractNumId w:val="24625"/>
  </w:num>
  <w:num w:numId="3">
    <w:abstractNumId w:val="24626"/>
  </w:num>
  <w:num w:numId="4">
    <w:abstractNumId w:val="24627"/>
  </w:num>
  <w:num w:numId="5">
    <w:abstractNumId w:val="24628"/>
  </w:num>
  <w:num w:numId="6">
    <w:abstractNumId w:val="24629"/>
  </w:num>
  <w:num w:numId="7">
    <w:abstractNumId w:val="24630"/>
  </w:num>
  <w:num w:numId="8">
    <w:abstractNumId w:val="24631"/>
  </w:num>
  <w:num w:numId="9">
    <w:abstractNumId w:val="24632"/>
  </w:num>
  <w:num w:numId="10">
    <w:abstractNumId w:val="24633"/>
  </w:num>
  <w:num w:numId="11">
    <w:abstractNumId w:val="24634"/>
  </w:num>
  <w:num w:numId="12">
    <w:abstractNumId w:val="24635"/>
  </w:num>
  <w:num w:numId="13">
    <w:abstractNumId w:val="24636"/>
  </w:num>
  <w:num w:numId="14">
    <w:abstractNumId w:val="24637"/>
  </w:num>
  <w:num w:numId="15">
    <w:abstractNumId w:val="24638"/>
  </w:num>
  <w:num w:numId="16">
    <w:abstractNumId w:val="24639"/>
  </w:num>
  <w:num w:numId="17">
    <w:abstractNumId w:val="24640"/>
  </w:num>
  <w:num w:numId="18">
    <w:abstractNumId w:val="24641"/>
  </w:num>
  <w:num w:numId="19">
    <w:abstractNumId w:val="24642"/>
  </w:num>
  <w:num w:numId="20">
    <w:abstractNumId w:val="24643"/>
  </w:num>
  <w:num w:numId="21">
    <w:abstractNumId w:val="24644"/>
  </w:num>
  <w:num w:numId="22">
    <w:abstractNumId w:val="24645"/>
  </w:num>
  <w:num w:numId="23">
    <w:abstractNumId w:val="24646"/>
  </w:num>
  <w:num w:numId="24">
    <w:abstractNumId w:val="24647"/>
  </w:num>
  <w:num w:numId="25">
    <w:abstractNumId w:val="24648"/>
  </w:num>
  <w:num w:numId="26">
    <w:abstractNumId w:val="24649"/>
  </w:num>
  <w:num w:numId="27">
    <w:abstractNumId w:val="24650"/>
  </w:num>
  <w:num w:numId="28">
    <w:abstractNumId w:val="24651"/>
  </w:num>
  <w:num w:numId="29">
    <w:abstractNumId w:val="24652"/>
  </w:num>
  <w:num w:numId="30">
    <w:abstractNumId w:val="24653"/>
  </w:num>
  <w:num w:numId="31">
    <w:abstractNumId w:val="24654"/>
  </w:num>
  <w:num w:numId="32">
    <w:abstractNumId w:val="24655"/>
  </w:num>
  <w:num w:numId="33">
    <w:abstractNumId w:val="24656"/>
  </w:num>
  <w:num w:numId="34">
    <w:abstractNumId w:val="24657"/>
  </w:num>
  <w:num w:numId="35">
    <w:abstractNumId w:val="24658"/>
  </w:num>
  <w:num w:numId="36">
    <w:abstractNumId w:val="24659"/>
  </w:num>
  <w:num w:numId="37">
    <w:abstractNumId w:val="24660"/>
  </w:num>
  <w:num w:numId="38">
    <w:abstractNumId w:val="24661"/>
  </w:num>
  <w:num w:numId="39">
    <w:abstractNumId w:val="24662"/>
  </w:num>
  <w:num w:numId="40">
    <w:abstractNumId w:val="24663"/>
  </w:num>
  <w:num w:numId="41">
    <w:abstractNumId w:val="24664"/>
  </w:num>
  <w:num w:numId="42">
    <w:abstractNumId w:val="24665"/>
  </w:num>
  <w:num w:numId="43">
    <w:abstractNumId w:val="24666"/>
  </w:num>
  <w:num w:numId="44">
    <w:abstractNumId w:val="24667"/>
  </w:num>
  <w:num w:numId="45">
    <w:abstractNumId w:val="24668"/>
  </w:num>
  <w:num w:numId="46">
    <w:abstractNumId w:val="24669"/>
  </w:num>
  <w:num w:numId="47">
    <w:abstractNumId w:val="24670"/>
  </w:num>
  <w:num w:numId="48">
    <w:abstractNumId w:val="24671"/>
  </w:num>
  <w:num w:numId="49">
    <w:abstractNumId w:val="24672"/>
  </w:num>
  <w:num w:numId="50">
    <w:abstractNumId w:val="24673"/>
  </w:num>
  <w:num w:numId="51">
    <w:abstractNumId w:val="24674"/>
  </w:num>
  <w:num w:numId="52">
    <w:abstractNumId w:val="24675"/>
  </w:num>
  <w:num w:numId="53">
    <w:abstractNumId w:val="24676"/>
  </w:num>
  <w:num w:numId="54">
    <w:abstractNumId w:val="24677"/>
  </w:num>
  <w:num w:numId="55">
    <w:abstractNumId w:val="24678"/>
  </w:num>
  <w:num w:numId="56">
    <w:abstractNumId w:val="24679"/>
  </w:num>
  <w:num w:numId="57">
    <w:abstractNumId w:val="24680"/>
  </w:num>
  <w:num w:numId="58">
    <w:abstractNumId w:val="24681"/>
  </w:num>
  <w:num w:numId="59">
    <w:abstractNumId w:val="24682"/>
  </w:num>
  <w:num w:numId="60">
    <w:abstractNumId w:val="24683"/>
  </w:num>
  <w:num w:numId="61">
    <w:abstractNumId w:val="24684"/>
  </w:num>
  <w:num w:numId="62">
    <w:abstractNumId w:val="24685"/>
  </w:num>
  <w:num w:numId="63">
    <w:abstractNumId w:val="24686"/>
  </w:num>
  <w:num w:numId="64">
    <w:abstractNumId w:val="24687"/>
  </w:num>
  <w:num w:numId="65">
    <w:abstractNumId w:val="24688"/>
  </w:num>
  <w:num w:numId="66">
    <w:abstractNumId w:val="246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2026-08-06T17:26:43Z</dcterms:created>
  <dc:creator>Apache POI</dc:creator>
</cp:coreProperties>
</file>