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22 June 26 - Forensic Account Dossier</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Source Manifest — what I actually received and processed</w:t>
      </w:r>
      <w:bookmarkEnd w:id="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item</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Type</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Date range</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Volume</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Processed in full?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3_3_2026 Fixguru E-Invoice (SI_CN_DBN) Sync.docx</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Doc</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2026-03-03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doc</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fileciteturn6file12</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&lt;&gt; Mindhive - UAT Brief -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2026-04-07</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call</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Meta Setup Fixing -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2026-05-07</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call</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 duplicate copy also present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fileciteturn6file18</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&lt;&gt; Mindhive - UAT Brief &amp; Historical Pricing Testing -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2026-05-13</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call</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 but ASR quality is weak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fileciteturn0file2</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&lt;&gt; Mindhive - UAT (On-site) -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2026-05-14</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long UAT call/session</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 but ASR quality is noisy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fileciteturn3file0</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&lt;&gt; Mindhive - UAT (On-site) - stock backward visibility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WhatsApp-style transcript / meeting extract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2026-05-14</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thread/extract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fileciteturn5file7</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feedback sync -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Internal Mindhive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2026-05-15</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call</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fileciteturn0file8</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Scoping Sync -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2026-05-19</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call</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 but ASR quality too poor for many claims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fileciteturn0file0</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UAT Gaps.docx</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Gap register / meeting notes</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Post-2026-05-14</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doc</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fileciteturn6file7</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UAT prep &amp; brief -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Internal UAT prep transcript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2026-06-16</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call</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Yes, but ASR quality is noisy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fileciteturn0file3</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SOW.docx</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SOW</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Effective 2025-07-22</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doc</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Processed via indexed extract, not local file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fileciteturn2file0</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MAIA - Product Specification Baseline (SOW).docx</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Product baseline / SOW</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Undated baseline</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doc</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Processed via indexed extract, not local file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fileciteturn6file9</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Scope Gathering (17_7_2025).docx</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Discovery notes</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2025-07-17</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doc</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Processed via indexed extract, not local file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fileciteturn4file0</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2nd UAT Plan.docx</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UAT recovery plan</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Created 2026-06-06; updated 2026-06-07</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doc</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Processed via indexed extract, not local file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w:t>
            </w:r>
          </w:p>
        </w:tc>
      </w:tr>
      <w:tr>
        <w:tc>
          <w:tcPr>
            <w:tcW w:w="13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Fixguru Functional Requirements.docx</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Requirements / diagram</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Undated</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doc</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Targeted extract 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fileciteturn1file14</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Coverage gaps / named-but-not-provided sources:</w:t>
      </w:r>
      <w:r>
        <w:rPr>
          <w:rFonts w:eastAsia="等线" w:ascii="Arial" w:cs="Arial" w:hAnsi="Arial"/>
          <w:sz w:val="22"/>
        </w:rPr>
        <w:t xml:space="preserve"> WhatsApp group history, Jam videos, Fireflies original recording, Claude meeting notes, Granola action notes, updated RSC/Diecut Excel files, Volume Metrics Excel, signed SOW copy, payment records, actual UAT form submissions, actual MAIA build/test logs, AutoCount API logs, and post-Jun-17 sign-off outcome were not provided as primary evidence. Any claim requiring those sources is marked </w:t>
      </w:r>
      <w:r>
        <w:rPr>
          <w:rFonts w:eastAsia="等线" w:ascii="Arial" w:cs="Arial" w:hAnsi="Arial"/>
          <w:b w:val="true"/>
          <w:sz w:val="22"/>
        </w:rPr>
        <w:t>INSUFFICIENT EVIDENCE</w:t>
      </w:r>
      <w:r>
        <w:rPr>
          <w:rFonts w:eastAsia="等线" w:ascii="Arial" w:cs="Arial" w:hAnsi="Arial"/>
          <w:sz w:val="22"/>
        </w:rPr>
        <w: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Fixguru — Account Dossier (v1, 2026-06-20)</w:t>
      </w:r>
      <w:bookmarkEnd w:id="1"/>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PART A — Executive Layer</w:t>
      </w:r>
      <w:bookmarkEnd w:id="2"/>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A1. Snapshot</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Contract value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Relationship health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Overall confidence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One-line 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recovery / second UAT preparation after a failed or blocked first UAT</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RM48,000 one-off; RM24,000 deposit + RM24,000 on UAT completion; estimated monthly RM1,000 OpenAI/platform + RM200 server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RED for first-UAT trust; AMBER if Jun 16–17 fixes passed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MED-HIGH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client’s decisive success condition is not “chatbot exists”; it is whether MAIA can replace AutoCount-facing sales execution without losing historical pricing, discounts, credit controls, stock/branch/PDF fidelity, and speed. fileciteturn6file4 fileciteturn6file8 fileciteturn6file7 fileciteturn4file1</w:t>
            </w:r>
          </w:p>
        </w:tc>
      </w:tr>
    </w:tbl>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A2. Top 5 things that matter most right now — client POV</w:t>
      </w:r>
      <w:bookmarkEnd w:id="4"/>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Historical pricing + customer/item discount is sign-off critical.</w:t>
      </w:r>
      <w:r>
        <w:rPr>
          <w:rFonts w:eastAsia="等线" w:ascii="Arial" w:cs="Arial" w:hAnsi="Arial"/>
          <w:sz w:val="22"/>
        </w:rPr>
        <w:t xml:space="preserve"> The client said, “if it’s not done right we cannot sign off,” and later repeated that without historical discount/net price the sales team has “no point” using MAIA. fileciteturn2file2 fileciteturn6file8  </w:t>
      </w:r>
    </w:p>
    <w:p>
      <w:pPr>
        <w:numPr>
          <w:numId w:val="2"/>
        </w:numPr>
        <w:spacing w:before="120" w:after="120" w:line="288" w:lineRule="auto"/>
        <w:ind w:left="0"/>
        <w:jc w:val="left"/>
      </w:pPr>
      <w:r>
        <w:rPr>
          <w:rFonts w:eastAsia="等线" w:ascii="Arial" w:cs="Arial" w:hAnsi="Arial"/>
          <w:b w:val="true"/>
          <w:sz w:val="22"/>
        </w:rPr>
        <w:t>MAIA must be faster or operationally better than AutoCount, not just integrated with it.</w:t>
      </w:r>
      <w:r>
        <w:rPr>
          <w:rFonts w:eastAsia="等线" w:ascii="Arial" w:cs="Arial" w:hAnsi="Arial"/>
          <w:sz w:val="22"/>
        </w:rPr>
        <w:t xml:space="preserve"> The UAT gap register records “They feel doing autocount is much faster than chatbot,” and the client complained during UAT that they were “wasting time here.” fileciteturn6file7 fileciteturn3file0  </w:t>
      </w:r>
    </w:p>
    <w:p>
      <w:pPr>
        <w:numPr>
          <w:numId w:val="3"/>
        </w:numPr>
        <w:spacing w:before="120" w:after="120" w:line="288" w:lineRule="auto"/>
        <w:ind w:left="0"/>
        <w:jc w:val="left"/>
      </w:pPr>
      <w:r>
        <w:rPr>
          <w:rFonts w:eastAsia="等线" w:ascii="Arial" w:cs="Arial" w:hAnsi="Arial"/>
          <w:b w:val="true"/>
          <w:sz w:val="22"/>
        </w:rPr>
        <w:t>Sales concurrency is a hard workflow requirement.</w:t>
      </w:r>
      <w:r>
        <w:rPr>
          <w:rFonts w:eastAsia="等线" w:ascii="Arial" w:cs="Arial" w:hAnsi="Arial"/>
          <w:sz w:val="22"/>
        </w:rPr>
        <w:t xml:space="preserve"> Fixguru salespeople handle </w:t>
      </w:r>
      <w:r>
        <w:rPr>
          <w:rFonts w:eastAsia="等线" w:ascii="Arial" w:cs="Arial" w:hAnsi="Arial"/>
          <w:b w:val="true"/>
          <w:sz w:val="22"/>
        </w:rPr>
        <w:t>4–10 active customer orders simultaneously</w:t>
      </w:r>
      <w:r>
        <w:rPr>
          <w:rFonts w:eastAsia="等线" w:ascii="Arial" w:cs="Arial" w:hAnsi="Arial"/>
          <w:sz w:val="22"/>
        </w:rPr>
        <w:t xml:space="preserve">, while the observed chatbot flow could create multiple SOs but could not edit mid-flow reliably. fileciteturn6file7  </w:t>
      </w:r>
    </w:p>
    <w:p>
      <w:pPr>
        <w:numPr>
          <w:numId w:val="4"/>
        </w:numPr>
        <w:spacing w:before="120" w:after="120" w:line="288" w:lineRule="auto"/>
        <w:ind w:left="0"/>
        <w:jc w:val="left"/>
      </w:pPr>
      <w:r>
        <w:rPr>
          <w:rFonts w:eastAsia="等线" w:ascii="Arial" w:cs="Arial" w:hAnsi="Arial"/>
          <w:b w:val="true"/>
          <w:sz w:val="22"/>
        </w:rPr>
        <w:t>AutoCount fidelity matters: IDs, PDF templates, branch contacts, delivery method-as-SKU, credit exposure, stock/shelf/warehouse, and document traceability are not cosmetic.</w:t>
      </w:r>
      <w:r>
        <w:rPr>
          <w:rFonts w:eastAsia="等线" w:ascii="Arial" w:cs="Arial" w:hAnsi="Arial"/>
          <w:sz w:val="22"/>
        </w:rPr>
        <w:t xml:space="preserve"> These are recorded UAT gaps and first-time/retest items in the second UAT plan. fileciteturn6file14 fileciteturn6file5  </w:t>
      </w:r>
    </w:p>
    <w:p>
      <w:pPr>
        <w:numPr>
          <w:numId w:val="5"/>
        </w:numPr>
        <w:spacing w:before="120" w:after="120" w:line="288" w:lineRule="auto"/>
        <w:ind w:left="0"/>
        <w:jc w:val="left"/>
      </w:pPr>
      <w:r>
        <w:rPr>
          <w:rFonts w:eastAsia="等线" w:ascii="Arial" w:cs="Arial" w:hAnsi="Arial"/>
          <w:b w:val="true"/>
          <w:sz w:val="22"/>
        </w:rPr>
        <w:t>Second UAT is not a formality; it is a recovery event.</w:t>
      </w:r>
      <w:r>
        <w:rPr>
          <w:rFonts w:eastAsia="等线" w:ascii="Arial" w:cs="Arial" w:hAnsi="Arial"/>
          <w:sz w:val="22"/>
        </w:rPr>
        <w:t xml:space="preserve"> The Jun 7 plan still had retests, first-time tests, pending BE/FE/PDF work, and “fixing/testing” statuses before the planned Jun 16–17 on-the-spot UAT. fileciteturn4file1 fileciteturn6file5  </w:t>
      </w:r>
    </w:p>
    <w:p>
      <w:pPr>
        <w:spacing w:before="120" w:after="120" w:line="288" w:lineRule="auto"/>
        <w:ind w:left="453"/>
        <w:jc w:val="left"/>
      </w:pPr>
    </w:p>
    <w:p>
      <w:pPr>
        <w:pStyle w:val="3"/>
        <w:spacing w:before="300" w:after="120" w:line="288" w:lineRule="auto"/>
        <w:ind w:left="0"/>
        <w:jc w:val="left"/>
        <w:outlineLvl w:val="2"/>
      </w:pPr>
      <w:bookmarkStart w:name="heading_5" w:id="5"/>
      <w:r>
        <w:rPr>
          <w:rFonts w:eastAsia="等线" w:ascii="Arial" w:cs="Arial" w:hAnsi="Arial"/>
          <w:b w:val="true"/>
          <w:sz w:val="30"/>
        </w:rPr>
        <w:t>A3. The Ultimax check — headline</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Material divergence found. Confidence: HIGH.</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The most dangerous divergence is this: </w:t>
      </w:r>
      <w:r>
        <w:rPr>
          <w:rFonts w:eastAsia="等线" w:ascii="Arial" w:cs="Arial" w:hAnsi="Arial"/>
          <w:b w:val="true"/>
          <w:sz w:val="22"/>
        </w:rPr>
        <w:t>Fixguru appears to believe they are buying a sales execution layer that lets their team stop relying on AutoCount during daily quoting/order work, while the build and scope evidence shows MAIA was still catching up to AutoCount fidelity at UAT: historical discount, item-level pricing, branch contacts, PDF templates, delivery method-as-SKU, stock/shelf, credit exposure, external IDs, and 2-way sync were still being fixed, retested, or first-tested.</w:t>
      </w:r>
      <w:r>
        <w:rPr>
          <w:rFonts w:eastAsia="等线" w:ascii="Arial" w:cs="Arial" w:hAnsi="Arial"/>
          <w:sz w:val="22"/>
        </w:rPr>
        <w:t xml:space="preserve"> The client’s own words are direct: “If I use it, I must well owe you an account. Right? So I wouldn’t need your your this back end. I want it to be there,” and “if this thing no circle… cannot kick start ready.” fileciteturn6file8</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A4. Recommended next moves — maximum 3</w:t>
      </w:r>
      <w:bookmarkEnd w:id="6"/>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b w:val="true"/>
          <w:sz w:val="22"/>
        </w:rPr>
        <w:t>Owner: Ivan / Gareth — run a “client-visible acceptance matrix” before any sign-off ask.</w:t>
      </w:r>
      <w:r>
        <w:rPr>
          <w:rFonts w:eastAsia="等线" w:ascii="Arial" w:cs="Arial" w:hAnsi="Arial"/>
          <w:sz w:val="22"/>
        </w:rPr>
        <w:t xml:space="preserve"> Separate </w:t>
      </w:r>
      <w:r>
        <w:rPr>
          <w:rFonts w:eastAsia="等线" w:ascii="Arial" w:cs="Arial" w:hAnsi="Arial"/>
          <w:b w:val="true"/>
          <w:sz w:val="22"/>
        </w:rPr>
        <w:t>Must Pass for UAT</w:t>
      </w:r>
      <w:r>
        <w:rPr>
          <w:rFonts w:eastAsia="等线" w:ascii="Arial" w:cs="Arial" w:hAnsi="Arial"/>
          <w:sz w:val="22"/>
        </w:rPr>
        <w:t xml:space="preserve">, </w:t>
      </w:r>
      <w:r>
        <w:rPr>
          <w:rFonts w:eastAsia="等线" w:ascii="Arial" w:cs="Arial" w:hAnsi="Arial"/>
          <w:b w:val="true"/>
          <w:sz w:val="22"/>
        </w:rPr>
        <w:t>Accepted Deferral</w:t>
      </w:r>
      <w:r>
        <w:rPr>
          <w:rFonts w:eastAsia="等线" w:ascii="Arial" w:cs="Arial" w:hAnsi="Arial"/>
          <w:sz w:val="22"/>
        </w:rPr>
        <w:t xml:space="preserve">, and </w:t>
      </w:r>
      <w:r>
        <w:rPr>
          <w:rFonts w:eastAsia="等线" w:ascii="Arial" w:cs="Arial" w:hAnsi="Arial"/>
          <w:b w:val="true"/>
          <w:sz w:val="22"/>
        </w:rPr>
        <w:t>Chargeable CR</w:t>
      </w:r>
      <w:r>
        <w:rPr>
          <w:rFonts w:eastAsia="等线" w:ascii="Arial" w:cs="Arial" w:hAnsi="Arial"/>
          <w:sz w:val="22"/>
        </w:rPr>
        <w:t xml:space="preserve"> across historical pricing, item-level discount, branch contact, PDF, credit exposure, stock/shelf, 2-way sync, and delivery method-as-SKU; tie every row to the SOW or CR boundary. fileciteturn6file5 fileciteturn6file14  </w:t>
      </w:r>
    </w:p>
    <w:p>
      <w:pPr>
        <w:numPr>
          <w:numId w:val="7"/>
        </w:numPr>
        <w:spacing w:before="120" w:after="120" w:line="288" w:lineRule="auto"/>
        <w:ind w:left="0"/>
        <w:jc w:val="left"/>
      </w:pPr>
      <w:r>
        <w:rPr>
          <w:rFonts w:eastAsia="等线" w:ascii="Arial" w:cs="Arial" w:hAnsi="Arial"/>
          <w:b w:val="true"/>
          <w:sz w:val="22"/>
        </w:rPr>
        <w:t>Owner: Gareth — force explicit Fixguru sign-off authority.</w:t>
      </w:r>
      <w:r>
        <w:rPr>
          <w:rFonts w:eastAsia="等线" w:ascii="Arial" w:cs="Arial" w:hAnsi="Arial"/>
          <w:sz w:val="22"/>
        </w:rPr>
        <w:t xml:space="preserve"> The evidence shows people can block UAT verbally, but not who can legally sign UAT or scope changes; unresolved signing authority is a high-risk account control gap. fileciteturn2file2 fileciteturn4file1  </w:t>
      </w:r>
    </w:p>
    <w:p>
      <w:pPr>
        <w:numPr>
          <w:numId w:val="8"/>
        </w:numPr>
        <w:spacing w:before="120" w:after="120" w:line="288" w:lineRule="auto"/>
        <w:ind w:left="0"/>
        <w:jc w:val="left"/>
      </w:pPr>
      <w:r>
        <w:rPr>
          <w:rFonts w:eastAsia="等线" w:ascii="Arial" w:cs="Arial" w:hAnsi="Arial"/>
          <w:b w:val="true"/>
          <w:sz w:val="22"/>
        </w:rPr>
        <w:t>Owner: Ivan / Jermaine — decide the AutoCount policy: “MAIA replaces daily AutoCount operations” vs “MAIA assists and syncs.”</w:t>
      </w:r>
      <w:r>
        <w:rPr>
          <w:rFonts w:eastAsia="等线" w:ascii="Arial" w:cs="Arial" w:hAnsi="Arial"/>
          <w:sz w:val="22"/>
        </w:rPr>
        <w:t xml:space="preserve"> The relationship will keep bleeding if scope is sold as replacement but engineered as partial assistant/integration. fileciteturn4file0 fileciteturn6file7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PART B — Evidence Layer</w:t>
      </w:r>
      <w:bookmarkEnd w:id="7"/>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B1. Source manifest &amp; coverage / blindness</w:t>
      </w:r>
      <w:bookmarkEnd w:id="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Source coverage:</w:t>
      </w:r>
      <w:r>
        <w:rPr>
          <w:rFonts w:eastAsia="等线" w:ascii="Arial" w:cs="Arial" w:hAnsi="Arial"/>
          <w:sz w:val="22"/>
        </w:rPr>
        <w:t xml:space="preserve"> The dossier is built from discovery docs, SOW/product baseline extracts, UAT transcripts, internal feedback sync, UAT gap register, e-invoice notes, and second-UAT plan. fileciteturn4file0 fileciteturn2file0 fileciteturn6file7 fileciteturn4file1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Structural blindness by source type:</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it can show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it cannot prove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was said in meetings/UAT, pain, objections, verbal commitments, observed confusion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agreed scope unless contractually incorporated; actual build state unless demonstrated live; full async sentiment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docs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Mindhive’s internal synthesis of problems, action items, CR candidates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client formally agreed to each deferral/CR; whether each bug was fixed later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 baseline docs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Contracted scope, acceptance criteria, commercial terms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implementation passed; whether client expectations drifted after signing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Latest visible recovery plan and dev/test status as of Jun 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Jun 16–17 UAT result; post-UAT acceptance; production readiness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E-invoice note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Specific e-invoice preference and cutoff facts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e-invoice implementation status or LHDN integration behavior in MAIA</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B2. Chronological timeline</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changed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gathering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Painpoints captured: sales/operations miscommunication, stock count, no reminders, no customer follow-up, custom products, no raw-material tracking.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positioned as core system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discovery notes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recorded as main database; process captured as Quotation → Sales Order/proforma → DO → Invoice; one proforma can have two or more DOs.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model discovered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discovery notes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Each customer has their own pricing and set discount; B2B customers have credit terms and management approval for credit term.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 operational flow captured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Discovery notes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 should coordinate sales → operations → driver, update status, validate payment, create DO/invoice, and remind sales on inactive customers.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effective date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IAM Worldwide / Fixguru</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frames project as internal WhatsApp AI chatbot integrated with MAIA and AutoCount for B2B order-to-delivery.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 terms set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One-off development cost RM48,000; RM24,000 on confirmation and RM24,000 on UAT completion; monthly estimates RM1,000 platform/OpenAI and RM200 server.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 criteria set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automated DO/invoice generation for qualifying orders; credit checks block invoice creation when limits exceeded; POD image within 5 minutes; sync failure ≤0.1% over 30-day UAT.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2026-03-03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E-invoice sync discussion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auto-sends e-invoice to LHDN/customer; Fixguru consolidates customers who do not need e-invoice; MAIA should always give customer choice of individual vs consolidated; Fixguru internal cutoff is 5th of month.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brief begins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Fixguru guest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provided test form and account; client can log issues via form/WhatsApp/Jam.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timeline discussed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Fixguru guest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One-week UAT proposed; client flagged management travel and asked for possible extension; go-live could move to end of month / early next month depending on bug resolution.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escalated as blocker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guest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said historical customer/item price from quotation/invoice is required and “if it’s not done right we cannot sign 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WhatsApp/Meta setup debugging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guest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Meta/WhatsApp setup required creating/using Maya V2, correct phone number ID/token, and later “everything is working” for interactive bot messages; payment method still needed for business-initiated messages.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fileciteturn6file15 fileciteturn5file1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pricing mechanics clarified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guest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has one list price but different customers have different discount structures; historical price/discount is customer+SKU specific, usually past five/seven invoices.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On-site UAT exposes historical pricing failure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guest /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says discount %, historical data, net price, and standard price must show; wrong discount calculation observed where 3% of RM60 was captured like RM3.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On-site UAT exposes concurrency/editing mismatch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guest /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describes handling 4–10 customers and needing to edit draft SOs before final submission; chatbot flow was not stable for mid-flow edits.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fileciteturn3file0 fileciteturn6file7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On-site UAT exposes PDF/template mismatch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guest /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says generated PDF/template is different from AutoCount/Fixguru format and default PDF is unacceptable for draft documents.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fileciteturn3file0 fileciteturn6file14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On-site UAT exposes external ID/running-number mismatch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guest /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says documents must follow their AutoCount running number / ID, not MAIA internal 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On-site UAT exposes warehouse/picking fields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guest /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says weight, cubic/volume metric, and shelf number are needed for storage, picking list, and delivery planning.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material / finished stock workflow discussed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Amirul / Fixguru</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needs visibility of both finished box stock and raw material stock; raw-to-finished conversion can have yield variance, e.g. 2000 raw → expected 4000 finished but actual 3900.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feedback sync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team records Fixguru “totally cannot proceed” and starts consolidating UAT gaps such as historical pricing, calculator, branch contacts, PDFs, credit exposure, 2-way sync, language, SKU display.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fileciteturn0file8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Post-2026-05-14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doc created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Overall feedback logged: AutoCount faster than chatbot; sequential flow fails; historical pricing/discount not captured; item-level discount unsupported.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fileciteturn6file7</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Post-2026-05-14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 classification begins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updates, AutoCount integration gaps, contact/branch sync, PDF template, delivery method-as-SKU, UOM conversion, stock balance, volume metric, shelf/warehouse, credit limit, language, and full document traceability are logged.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2026-06-06 / 2026-06-07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created/updated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Plan targets Jun 16–17 on-the-spot UAT; status includes ready items, retests, first-time tests, and pending dev/fix items.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2026-06-09 / Jun 10 plan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fix/testing cadence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 fix day and internal live bug-fix session planned; every item should be tested live, with green/deferred decisions by session end.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2026-06-16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prep transcript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internal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Discount, standard selling price, historical pricing, FOC, external ID, delivery method, non-stock item, and stock-related issues were still being tested/discussed; transcript quality is weak, so precise status is </w:t>
            </w:r>
            <w:r>
              <w:rPr>
                <w:rFonts w:eastAsia="等线" w:ascii="Arial" w:cs="Arial" w:hAnsi="Arial"/>
                <w:b w:val="true"/>
                <w:sz w:val="22"/>
              </w:rPr>
              <w:t>LOW confidence</w:t>
            </w: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fileciteturn0file3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Timeline gaps:</w:t>
      </w:r>
      <w:r>
        <w:rPr>
          <w:rFonts w:eastAsia="等线" w:ascii="Arial" w:cs="Arial" w:hAnsi="Arial"/>
          <w:sz w:val="22"/>
        </w:rPr>
        <w:t xml:space="preserve"> There is no primary async WhatsApp evidence between the Apr 7 UAT brief and May 7 Meta setup; no actual Jun 16–17 UAT result; no client written sign-off/conditional sign-off; no post-UAT production/go-live record. These gaps matter because relationship recovery and payment milestone 2 depend on UAT completion. fileciteturn6file4 fileciteturn4file1</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B3. The client’s world</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Business reality.</w:t>
      </w:r>
      <w:r>
        <w:rPr>
          <w:rFonts w:eastAsia="等线" w:ascii="Arial" w:cs="Arial" w:hAnsi="Arial"/>
          <w:sz w:val="22"/>
        </w:rPr>
        <w:t xml:space="preserve"> Fixguru is a B2B order-to-delivery operation with sales, logistics/operations, drivers, accounts, and management/boss roles; the discovered workflow depends on AutoCount, WhatsApp/internal chatbot, DOs, invoices, stock visibility, payment validation, and delivery proof. fileciteturn4file0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Order volume.</w:t>
      </w:r>
      <w:r>
        <w:rPr>
          <w:rFonts w:eastAsia="等线" w:ascii="Arial" w:cs="Arial" w:hAnsi="Arial"/>
          <w:sz w:val="22"/>
        </w:rPr>
        <w:t xml:space="preserve"> The SOW targets “~30 or more confirmed orders/day,” and the UAT gap register says one sales team has 30 invoices per day with high context switching. fileciteturn2file0 fileciteturn6file6</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Pricing reality.</w:t>
      </w:r>
      <w:r>
        <w:rPr>
          <w:rFonts w:eastAsia="等线" w:ascii="Arial" w:cs="Arial" w:hAnsi="Arial"/>
          <w:sz w:val="22"/>
        </w:rPr>
        <w:t xml:space="preserve"> Each B2B customer can have their own set pricing and discount; AutoCount shows historical customer/SKU price and discount, and Fixguru expects MAIA to surface this during quoting. fileciteturn4file0 fileciteturn6file18</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Stock reality.</w:t>
      </w:r>
      <w:r>
        <w:rPr>
          <w:rFonts w:eastAsia="等线" w:ascii="Arial" w:cs="Arial" w:hAnsi="Arial"/>
          <w:sz w:val="22"/>
        </w:rPr>
        <w:t xml:space="preserve"> Fixguru cares about finished goods, raw materials, raw-to-finished conversion, yield variance, warehouse/shelf, and volume/weight for picking and lorry planning. fileciteturn5file7 fileciteturn5file17</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Document reality.</w:t>
      </w:r>
      <w:r>
        <w:rPr>
          <w:rFonts w:eastAsia="等线" w:ascii="Arial" w:cs="Arial" w:hAnsi="Arial"/>
          <w:sz w:val="22"/>
        </w:rPr>
        <w:t xml:space="preserve"> Fixguru’s document flow is Quotation → Sales Order/proforma → DO → Invoice, and one proforma can have multiple DOs; later UAT notes explicitly require traceability where one SO can have multiple DOs and multiple invoices by DO date. fileciteturn4file0 fileciteturn6file6</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Success in the client’s words.</w:t>
      </w:r>
      <w:r>
        <w:rPr>
          <w:rFonts w:eastAsia="等线" w:ascii="Arial" w:cs="Arial" w:hAnsi="Arial"/>
          <w:sz w:val="22"/>
        </w:rPr>
        <w:t xml:space="preserve"> Success is MAIA making AutoCount lookup unnecessary for the sales workflow: the client said, “If I use it, I must well owe you an account. Right? So I wouldn’t need your your this back end. I want it to be there.” [Fixguru On-site UAT | 2026-05-14 | Guest] fileciteturn6file8</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Failure in the client’s words.</w:t>
      </w:r>
      <w:r>
        <w:rPr>
          <w:rFonts w:eastAsia="等线" w:ascii="Arial" w:cs="Arial" w:hAnsi="Arial"/>
          <w:sz w:val="22"/>
        </w:rPr>
        <w:t xml:space="preserve"> Failure is needing AutoCount or another person for pricing: “Otherwise, right, we we no point the the pricing, got to get it from other personnel.” [Fixguru On-site UAT | 2026-05-14 | Guest] fileciteturn6file8</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What matters to Mindhive about this account — separate list.</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sz w:val="22"/>
        </w:rPr>
        <w:t>Payment exposure:</w:t>
      </w:r>
      <w:r>
        <w:rPr>
          <w:rFonts w:eastAsia="等线" w:ascii="Arial" w:cs="Arial" w:hAnsi="Arial"/>
          <w:sz w:val="22"/>
        </w:rPr>
        <w:t xml:space="preserve"> RM24,000 second milestone is tied to UAT completion. fileciteturn6file4  </w:t>
      </w:r>
    </w:p>
    <w:p>
      <w:pPr>
        <w:numPr>
          <w:numId w:val="10"/>
        </w:numPr>
        <w:spacing w:before="120" w:after="120" w:line="288" w:lineRule="auto"/>
        <w:ind w:left="0"/>
        <w:jc w:val="left"/>
      </w:pPr>
      <w:r>
        <w:rPr>
          <w:rFonts w:eastAsia="等线" w:ascii="Arial" w:cs="Arial" w:hAnsi="Arial"/>
          <w:b w:val="true"/>
          <w:sz w:val="22"/>
        </w:rPr>
        <w:t>Refund exposure:</w:t>
      </w:r>
      <w:r>
        <w:rPr>
          <w:rFonts w:eastAsia="等线" w:ascii="Arial" w:cs="Arial" w:hAnsi="Arial"/>
          <w:sz w:val="22"/>
        </w:rPr>
        <w:t xml:space="preserve"> SOW states refund path if core requirements remain unmet after SLA remediation, including full refund if failure to go live post-UAT. fileciteturn1file0  </w:t>
      </w:r>
    </w:p>
    <w:p>
      <w:pPr>
        <w:numPr>
          <w:numId w:val="11"/>
        </w:numPr>
        <w:spacing w:before="120" w:after="120" w:line="288" w:lineRule="auto"/>
        <w:ind w:left="0"/>
        <w:jc w:val="left"/>
      </w:pPr>
      <w:r>
        <w:rPr>
          <w:rFonts w:eastAsia="等线" w:ascii="Arial" w:cs="Arial" w:hAnsi="Arial"/>
          <w:b w:val="true"/>
          <w:sz w:val="22"/>
        </w:rPr>
        <w:t>Product architecture signal:</w:t>
      </w:r>
      <w:r>
        <w:rPr>
          <w:rFonts w:eastAsia="等线" w:ascii="Arial" w:cs="Arial" w:hAnsi="Arial"/>
          <w:sz w:val="22"/>
        </w:rPr>
        <w:t xml:space="preserve"> Fixguru exposes a broader AutoCount fidelity pattern: external IDs, draft PDFs, credit exposure, stock/shelf, branch contacts, 2-way sync, and historical data are not edge cases. fileciteturn6file14  </w:t>
      </w:r>
    </w:p>
    <w:p>
      <w:pPr>
        <w:numPr>
          <w:numId w:val="12"/>
        </w:numPr>
        <w:spacing w:before="120" w:after="120" w:line="288" w:lineRule="auto"/>
        <w:ind w:left="0"/>
        <w:jc w:val="left"/>
      </w:pPr>
      <w:r>
        <w:rPr>
          <w:rFonts w:eastAsia="等线" w:ascii="Arial" w:cs="Arial" w:hAnsi="Arial"/>
          <w:b w:val="true"/>
          <w:sz w:val="22"/>
        </w:rPr>
        <w:t>Scope-control signal:</w:t>
      </w:r>
      <w:r>
        <w:rPr>
          <w:rFonts w:eastAsia="等线" w:ascii="Arial" w:cs="Arial" w:hAnsi="Arial"/>
          <w:sz w:val="22"/>
        </w:rPr>
        <w:t xml:space="preserve"> Calculator expansion from 2 calculators to 5 and updated RSC/Diecut formulas were marked CR candidates, not automatic baseline scope. fileciteturn5file10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B4. Actors — profiles + decision map</w:t>
      </w:r>
      <w:bookmarkEnd w:id="1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Side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Signing authority?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they want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Sentiment + trajectory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Representative quote / evidence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 / likely Fixguru senior user or stakeholder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participant / operational stakeholder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Blocker / high influence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AutoCount-equivalent workflow, discount %, net price, AutoCount IDs/PDFs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Neutral at Apr brief → sharply negative at May 14 UAT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one if it’s not done right we cannot sign off…” [UAT Brief</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Marcus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in UAT gaps / likely client tester or stakeholder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Influence / possible blocker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Sales-doc creation/editing accuracy; confusion adding item into active quotation/SO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Negative/friction in UAT notes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“Confusion in adding item for Sales Order into a Quotation that user just talk about (Marcus).” fileciteturn6file6</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Stephen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Mentioned as possible attendee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EVIDENCE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Mentioned as possibly joining in Apr 7 UAT brief. fileciteturn6file10</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Yvonne / “Yvong”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Mentioned in UAT brief and on-site transcript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possibly discussed with previous Mindhive staff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references prior conversation about historical data and Yvonne is named in meeting context. fileciteturn2file2</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 Hayati, Zuha, Abishaah/Wendy, Marcus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Listed 2nd UAT testers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Testers / influence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Execute Jun 16–17 UAT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 before actual result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lists them as Fixguru testers for on-the-spot UAT. fileciteturn4file1</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 / account operator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owner / coordinator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evidence of signing authority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planning, gap triage, dev coordination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problem-owner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names PM/Gareth across Jun 9–11 testing and scheduling. fileciteturn4file1</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Amirul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Developer / FE-calculator-related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Implementation owner for some items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item-level discount, volumetric FE/PDF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Fixing/testing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assigns item-level discount auto-compute and volumetric FE/PDF to Amirul/Rahim. fileciteturn6file5</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Bryan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 developer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 implementation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chatbot, UOM, 2-warehouse, language, HQ+branch chatbot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Fixing/testing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assigns multiple chatbot fixes to Bryan. fileciteturn6file5</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Azib</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Backend / integration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Implementation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doc ID, branch contact sync, 2-way sync, 2-warehouse sync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WIP/done split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assigns Azib to external doc ID, HQ+branch contact sync, 2-way sync, warehouse sync. fileciteturn6file5</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WeiShen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chatbot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Implementation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 exposure chatbot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says credit limit exposure chatbot: WeiShen testing. fileciteturn6file5</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Johnson Goh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CEO, 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executive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for Mindhive in SOW signature block</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 accountability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Present in on-site UAT attendees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signature block names Johnson Goh as CEO; on-site attendees include Johnson. fileciteturn1file0 fileciteturn3file0</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Jermaine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CTO / senior technical stakeholder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authority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evidence of signing authority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Scope/product decisions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Present in on-site UAT/internal sync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On-site and feedback sync attendees include Jermaine. fileciteturn3file0 fileciteturn0file8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Authority ambiguity — high risk.</w:t>
      </w:r>
      <w:r>
        <w:rPr>
          <w:rFonts w:eastAsia="等线" w:ascii="Arial" w:cs="Arial" w:hAnsi="Arial"/>
          <w:sz w:val="22"/>
        </w:rPr>
        <w:t xml:space="preserve"> The evidence shows UAT-blocking statements from a “Guest,” but no signed Fixguru authority map, no named UAT signatory, and no evidence identifying who can approve CRs or deferrals. The 2nd UAT plan lists testers but not signatory authority. fileciteturn2file2 fileciteturn4file1</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B5. Commercial state</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 party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Sdn Bhd and IAM Worldwide Sdn Bhd (“Fixguru”)</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Effective date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2025-07-22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One-off cost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RM48,000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terms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 RM24,000 project confirmation; 50% RM24,000 UAT completion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Monthly estimates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OpenAI/platform ~RM1,000 depending on usage; server RM200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Refund exposure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100% refund if failure to go live post-UAT; refund tied to unmet core requirements after SLA remediation and written notice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fileciteturn1file0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Paid vs unpaid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r>
              <w:rPr>
                <w:rFonts w:eastAsia="等线" w:ascii="Arial" w:cs="Arial" w:hAnsi="Arial"/>
                <w:sz w:val="22"/>
              </w:rPr>
              <w:t xml:space="preserve"> — payment records not provided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gap</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requests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expansion to 5 calculators, updated formulas, volume metrics, raw-to-finished customization are treated or proposed as CR/chargeable in UAT gaps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Retainer revision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feedback sync indicates retainer may need revision if wider 2-way sync/data migration is needed, but no commercial agreement provided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fileciteturn0file8</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B6. Commitments ledger — both directions</w:t>
      </w:r>
      <w:bookmarkEnd w:id="1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Commitment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Made when / where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WhatsApp-based AI chatbot integrated with MAIA and AutoCount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 delivery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 UAT not proven complete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Nightly master/transaction sync to AutoCount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 production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later 2-way sync under testing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fileciteturn2file0 fileciteturn6file5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Bot drafts quotation and pro-forma invoice from sales agent chats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high-level 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built; UAT gaps around editing, PDF, pricing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fileciteturn2file0 fileciteturn6file7</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 credit-term checks before invoice/DO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 discovery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Open/testing; credit exposure first-time tests pending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fileciteturn2file0 fileciteturn6file5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pricing/customer discount visibility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 per client-stated prior agreement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Apr 7 UAT brief / May 7 clarification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sign-off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Broken at first UAT; retest/fix later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 fileciteturn6file8 fileciteturn6file5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in quotation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Apr 7 UAT brief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After Friday /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Later “Calculator RSC + Diecut tested, complete”; expansion beyond 2 calculators treated as CR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fileciteturn5file12 fileciteturn6file2 fileciteturn5file10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provides WhatsApp Business number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dependency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 enough for bot messages after Meta debugging; business-initiated payment setup remained later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fileciteturn6file3 fileciteturn5file1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supplies Lalamove credentials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dependency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fileciteturn6file3</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internal roles allocated/trained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dependency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UAT/training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fileciteturn6file3</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users during business hours; languages English/Malay/Mandarin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Fixguru</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non-functional requirement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multilingual response not working; client staff cannot read English; plan later has language preference in dev</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fileciteturn6file3 fileciteturn6file6 fileciteturn6file5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Sign-off / conditional sign-off after Jun 16–17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16–17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EVIDENCE; plan 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B7. Decisions log</w:t>
      </w:r>
      <w:bookmarkEnd w:id="1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Made by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 where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or reversible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impact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is main database / master record for many objects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Discovery / SOW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2025-07-17 and SOW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at architecture level unless renegotiated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must preserve AutoCount IDs, stock, pricing, customer, document fidelity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fileciteturn4file0 fileciteturn2file0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timeline extended beyond initial one week due to Fixguru management travel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Gareth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 schedule decision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shifted toward end-April/early-May depending bug resolution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must be addressed before sign-off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guest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Functionally locked by client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Blocks UAT sign-off and milestone 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current Fixguru WhatsApp/Meta app setup via correct phone/token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guest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Enabled interactive bot messages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price enforcement as field-level read-only; lock icon signals 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 only via scope change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Narrows implementation approach for pricing enforcement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QTN amendment API blocker: API does not exist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Hard technical blocker unless new API/workaround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Limits ability to amend quotations through expected 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scope: only 2 calculators RSC + Diecut; additional Pizza/Layer Pad/5 panels are CR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 with paid CR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scope creep from 2 to 5 calculators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 RSC/Diecut formula Excels are CR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 with CR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Formula drift needs versioning process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shelf in chatbot scoped to additional note on DN only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Limits shelf implementation to DN note, not full model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should be on-the-spot Jun 16–17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plan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2026-06-06/07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 schedule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Recovery plan depends on live testing and punch-list sign-off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B8. Understood deliverable vs scope vs build — feature-by-feature Ultimax check</w:t>
      </w:r>
      <w:bookmarkEnd w:id="1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 / deliverable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client believes they get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actually scoped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actually built / status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type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customer-item pricing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shows last quoted/invoiced price, discount %, standard/net price, enough to avoid AutoCount lookup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mentions order/quotation management and custom quotation; discovery records each customer has own pricing/discount, but SOW extract does not explicitly name historical price lookup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Apr 7 blocker; May 14 failing; Jun 7 retest/chatbot fix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Material divergence</w:t>
            </w:r>
            <w:r>
              <w:rPr>
                <w:rFonts w:eastAsia="等线" w:ascii="Arial" w:cs="Arial" w:hAnsi="Arial"/>
                <w:sz w:val="22"/>
              </w:rPr>
              <w:t xml:space="preserve"> — client treats as sign-off condition; build was not UAT-ready initially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 / possible CAPTURE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Item-level discount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Discounts by item/customer; normal percentage rounding; discount column visible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for selling below min price is scoped; detailed item-level discount mechanics not clearly scoped in SOW extract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item-level discount unsupported; 2nd UAT plan: auto-compute fix by Amirul, testing/retest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Material 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PDF template / draft docs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Fixguru/AutoCount PDF style even in draft mode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scopes document generation; not clear that exact AutoCount draft template is guaranteed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wrong PDF templates, default PDF for unsubmitted sales doc; 2nd UAT: custom draft PDF in progress/testing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Material 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AutoCount IDs / running numbers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 use AutoCount SBI/SPI-style IDs; MAIA must show those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scopes AutoCount sync; exact external ID display not explicit in cited extract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MAIA item code instead of theirs; 2nd UAT: external SKU done, external doc ID pending/WIP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concurrency / multitasking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can handle 4–10 active orders and edit mid-flow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non-functional peak capacity says ≥60 concurrent internal chats / 30+ orders/day, but concurrency ≠ multi-order edit context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sequential flow fails; chatbot cannot edit mid-flow; concurrency needs testing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Material 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 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Branch contacts / delivery addresses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branch-specific address/contact should flow correctly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sync scoped; detailed branch-contact per delivery address not explicit in SOW extract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multiple contacts/branch data not syncing; 2nd UAT: HQ+branch contact blocker/dev fixing, then done/test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 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 exposure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Users/approvers see owing, current DO/SO amount, credit limit, available balance before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Credit-limit/term enforcement scoped; acceptance says credit checks block invoice when exceeded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credit limit sync, inconsistent Indah Pesona figures; 2nd UAT: credit exposure first-time test/testing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balance / warehouse / shelf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oversell; show stock, shelf, warehouse, picking list info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and stock tracking scoped; AutoCount/WMS authoritative in baseline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stock balance cannot be identified; shelf/warehouse needed; 2nd UAT retests 2-warehouse/shelf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material → finished goods planning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can commit based on finished stock + raw material convertible quantity and yield variance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Discovery mentions raw materials; SOW scopes inventory/stock tracking generally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treats multi-level stock and raw-to-finished yield as customization/chargeable discussion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Divergence if client expects it included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 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FOC quantity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logical line has billable qty + FOC qty; stock decrements both, revenue only billable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explicit in SOW extract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says FOC done; UAT gaps explains ERPNext lacks native side-by-side FOC column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Smaller divergence, likely resolved by workaround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method as SKU</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“3PL Lalamove” can be a line item because it affects accounting/e-invoice treatment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Lalamove API / delivery options scoped; delivery-method-as-SKU not explicit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chatbot treated 3PL Lalamove as delivery method, not item; 2nd UAT: delivery method as SKU in scope/dev fixing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 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Volume/weight/cubic metrics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Needed in DN/PDF and logistics planning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explicit in SOW extract except inventory/logistics broadly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says volume metric m3 desired; 2nd UAT: volumetric BE done, FE/chatbot/PDF in progress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 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formulas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 + Diecut calculator in quotation; possibly latest formula behavior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says custom box quotation module based on IAM Excel sheet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calculators done; client now has 5 calculators and updated formula Excels; CR decision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divergence for 2 calculators; divergence for 5/new versions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 / CR</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E-invoice choice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gets choice: individual vs consolidated; Fixguru cutoff 5th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E-invoice note captures specific behavior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status 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Language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English, Malay, Mandarin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says English, Malay, Mandarin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multilingual response not working; staff cannot read English; 2nd UAT: language preference in dev/done by backend/chatbot but unproven client pass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document traceability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SO can have multiple DOs and one invoice per DO/date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Discovery says one proforma can have 2+ DOs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says make sure retrievable; build status 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Potential 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B9. Gaps &amp; risks — prioritized</w:t>
      </w:r>
      <w:bookmarkEnd w:id="1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 risk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 if unaddressed</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Severity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pricing/discount remains the account’s sign-off killer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explicitly said cannot sign off if not done; UAT showed discount/history failures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UAT sign-off; RM24k milestone blocked; refund exposure</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Bryan + Amirul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Trust erosion from failed first UAT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says AutoCount faster; client said no point/wasting time/cannot proceed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 relationship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churn/refund posture; second UAT becomes adversarial</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Gareth</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ambiguity: MAIA replacement vs assistant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expects not to return to AutoCount; build still depends on AutoCount and partial sync fidelity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Endless “this is expected” vs “this is scope” arguments</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Jermaine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fidelity gaps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IDs, PDF templates, branch contacts, delivery method-as-SKU, stock, shelf, credit exposure, 2-way sync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sees MAIA as slower/wrong vs current system</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Azib + Rahim + Gareth</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exposure accuracy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scopes credit checks; UAT gaps note credit limit sync and inconsistent figures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approval/rejection decisions; financial risk to client</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Fariha/Haiqal/WeiShen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Concurrency/editing mismatch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4–10 active customer orders; chatbot cannot edit mid-flow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 TRANSLATION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users abandon chatbot because it does not match work reality</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Bryan + Product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Signing authority 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blockers are verbal; testers named but signatory not identified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Governance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person signs/blocks; scope/CR disputes</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Ivan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formula versioning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 RSC/Diecut formulas and 5 calculators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 / CR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Perpetual formula drift; unpaid scope creep</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 Product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Language support gap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has English/Malay/Mandarin; UAT gaps say staff cannot read English and multilingual response not working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Adoption failure for non-English staff</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Bryan / Azib</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material planning/yield variance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needs raw+finished visibility; UAT gaps recommend quote/spec/charge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 DEFERRAL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promise dates from incomplete availability</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Product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E-invoice choice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Specific requirement exists; implementation status 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Compliance/process mismatch near monthly cutoff</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business-initiated message billing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Meta setup says interactive messages work, payment method later needed for business-initiated messages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Dependency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Reminder/notification failures if unpaid or not configured</w:t>
            </w:r>
          </w:p>
        </w:tc>
        <w:tc>
          <w:tcPr>
            <w:tcW w:w="138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Mindhive PM</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B10. Relationship health &amp; sentiment trajectory</w:t>
      </w:r>
      <w:bookmarkEnd w:id="1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 / phase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Sentiment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Discovery / SOW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Constructive: client has clear operational pain and measurable goals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Painpoints, order volume, SOW objectives/key results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Apr 7 UAT 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Cautious but cooperative; first major blocker raised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agrees to test but flags management travel; then historical pricing as cannot-sign-off issue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7 Meta/pricing sync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debugging plus clarification; not hostile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setup solved; pricing mechanics clarified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14 on-site UAT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Negative / at-risk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repeatedly says cannot proceed, no point, wrong template/discount, wasting 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15 internal sync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recognizes account is blocked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note: Fixguru “totally cannot proceed”; UAT gap register created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7 second UAT plan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Recovery posture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Many fixes/testing items planned; second UAT scheduled with punch list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16 prep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Still fragile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shows continued testing/debugging; ASR too noisy for confident client-facing conclusion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LOW-MED</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Load-bearing quotes:</w:t>
      </w:r>
    </w:p>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sz w:val="22"/>
        </w:rPr>
        <w:t xml:space="preserve">“This one if it’s not done right we cannot sign off because this was the deal that we want to we already agreed that we need that otherwise right this thing cannot work.” [Fixguru UAT Brief | 2026-04-07 | Guest] fileciteturn2file2  </w:t>
      </w:r>
    </w:p>
    <w:p>
      <w:pPr>
        <w:numPr>
          <w:numId w:val="14"/>
        </w:numPr>
        <w:spacing w:before="120" w:after="120" w:line="288" w:lineRule="auto"/>
        <w:ind w:left="0"/>
        <w:jc w:val="left"/>
      </w:pPr>
      <w:r>
        <w:rPr>
          <w:rFonts w:eastAsia="等线" w:ascii="Arial" w:cs="Arial" w:hAnsi="Arial"/>
          <w:sz w:val="22"/>
        </w:rPr>
        <w:t xml:space="preserve">“Someone will have to pick up because this was the deal that we agreed. Before we even kickstart…” [Fixguru UAT Brief | 2026-04-07 | Guest] fileciteturn6file13  </w:t>
      </w:r>
    </w:p>
    <w:p>
      <w:pPr>
        <w:numPr>
          <w:numId w:val="15"/>
        </w:numPr>
        <w:spacing w:before="120" w:after="120" w:line="288" w:lineRule="auto"/>
        <w:ind w:left="0"/>
        <w:jc w:val="left"/>
      </w:pPr>
      <w:r>
        <w:rPr>
          <w:rFonts w:eastAsia="等线" w:ascii="Arial" w:cs="Arial" w:hAnsi="Arial"/>
          <w:sz w:val="22"/>
        </w:rPr>
        <w:t xml:space="preserve">“One list price. Correct. But different customers have different discount structures.” [Meta Setup Fixing | 2026-05-07 | Guest] fileciteturn5file1  </w:t>
      </w:r>
    </w:p>
    <w:p>
      <w:pPr>
        <w:numPr>
          <w:numId w:val="16"/>
        </w:numPr>
        <w:spacing w:before="120" w:after="120" w:line="288" w:lineRule="auto"/>
        <w:ind w:left="0"/>
        <w:jc w:val="left"/>
      </w:pPr>
      <w:r>
        <w:rPr>
          <w:rFonts w:eastAsia="等线" w:ascii="Arial" w:cs="Arial" w:hAnsi="Arial"/>
          <w:sz w:val="22"/>
        </w:rPr>
        <w:t xml:space="preserve">“You just need pull up from the system… historical past five invoices.” [Meta Setup Fixing | 2026-05-07 | Guest] fileciteturn6file18  </w:t>
      </w:r>
    </w:p>
    <w:p>
      <w:pPr>
        <w:numPr>
          <w:numId w:val="17"/>
        </w:numPr>
        <w:spacing w:before="120" w:after="120" w:line="288" w:lineRule="auto"/>
        <w:ind w:left="0"/>
        <w:jc w:val="left"/>
      </w:pPr>
      <w:r>
        <w:rPr>
          <w:rFonts w:eastAsia="等线" w:ascii="Arial" w:cs="Arial" w:hAnsi="Arial"/>
          <w:sz w:val="22"/>
        </w:rPr>
        <w:t xml:space="preserve">“I know need to go here… For me my sales team can kick start using… Otherwise… no point…” [On-site UAT | 2026-05-14 | Guest] fileciteturn6file8  </w:t>
      </w:r>
    </w:p>
    <w:p>
      <w:pPr>
        <w:numPr>
          <w:numId w:val="18"/>
        </w:numPr>
        <w:spacing w:before="120" w:after="120" w:line="288" w:lineRule="auto"/>
        <w:ind w:left="0"/>
        <w:jc w:val="left"/>
      </w:pPr>
      <w:r>
        <w:rPr>
          <w:rFonts w:eastAsia="等线" w:ascii="Arial" w:cs="Arial" w:hAnsi="Arial"/>
          <w:sz w:val="22"/>
        </w:rPr>
        <w:t xml:space="preserve">“3% of 60 ringgit is not 3 ringgit. They capture, but they capture 3 ringgit instead of 3%.” [On-site UAT | 2026-05-14 | Guest/You sequence] fileciteturn6file8  </w:t>
      </w:r>
    </w:p>
    <w:p>
      <w:pPr>
        <w:numPr>
          <w:numId w:val="19"/>
        </w:numPr>
        <w:spacing w:before="120" w:after="120" w:line="288" w:lineRule="auto"/>
        <w:ind w:left="0"/>
        <w:jc w:val="left"/>
      </w:pPr>
      <w:r>
        <w:rPr>
          <w:rFonts w:eastAsia="等线" w:ascii="Arial" w:cs="Arial" w:hAnsi="Arial"/>
          <w:sz w:val="22"/>
        </w:rPr>
        <w:t xml:space="preserve">“Our is SPI… Anything else, please follow our running number.” [On-site UAT | 2026-05-14 | Guest] fileciteturn5file17  </w:t>
      </w:r>
    </w:p>
    <w:p>
      <w:pPr>
        <w:numPr>
          <w:numId w:val="20"/>
        </w:numPr>
        <w:spacing w:before="120" w:after="120" w:line="288" w:lineRule="auto"/>
        <w:ind w:left="0"/>
        <w:jc w:val="left"/>
      </w:pPr>
      <w:r>
        <w:rPr>
          <w:rFonts w:eastAsia="等线" w:ascii="Arial" w:cs="Arial" w:hAnsi="Arial"/>
          <w:sz w:val="22"/>
        </w:rPr>
        <w:t xml:space="preserve">“You’re wasting time here.” [On-site UAT | 2026-05-14 | Guest] fileciteturn3file0  </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B11. Open questions / unresolved threads</w:t>
      </w:r>
      <w:bookmarkEnd w:id="1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Unresolved thread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touched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can sign UAT?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lists testers, not signatory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and closure depend on valid sign-off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Did Jun 16–17 UAT pass, conditionally pass, or fail?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2nd UAT plan schedules 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account status cannot be declared closed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fileciteturn4file1</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Was historical pricing accepted by client after fixes?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7 says testing/retest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 is the top blocker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Did credit exposure figures become accurate?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7 says testing; UAT gaps say inconsistent Indah Pesona figures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credit decisions are financially dangerous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fileciteturn6file6</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Was exact AutoCount/Fixguru PDF template accepted?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7 says draft custom PDF template testing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objected strongly to wrong/default templates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Was 2-way sync implemented or only scoped/testing?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7 says need align/testing; UAT gaps says all QTN/SO/SI from AutoCount not in MAIA yet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Without this, fallback-to-AutoCount breaks MAIA state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fileciteturn6file5 fileciteturn6file14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raw-material planning included or quoted as CR?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says quote/spec/charge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may treat it as operationally necessary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updated RSC/Diecut formulas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says pending from Fixguru</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accuracy depends on latest formulas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Volume Metrics Excel supplied?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gaps says pending / need?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DN/PDF and lorry planning depend on volume metrics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fileciteturn5file10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Was e-invoice behavior implemented in MAIA?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 3 note defines process, no build evidence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Monthly cutoff and customer choice matter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fileciteturn6file12</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B12. What we do NOT know — mandatory</w:t>
      </w:r>
      <w:bookmarkEnd w:id="1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Source/action to resolve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Fixguru signed the SOW and who signed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legal authority and enforceability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 SOW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RM24,000 deposit was paid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commercial exposure and project state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record / invoice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RM24,000 UAT milestone was invoiced/paid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closure 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record / UAT sign-off</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Jun 16–17 UAT outcome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relationship status hinges on this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form, minutes, signed punch list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MAIA build state after Jun 16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plan is not proof of delivery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Deployment logs, QA results, client retest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Fixguru person can approve CRs / deferrals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scope disputes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RACI / written email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historical pricing fixed behavior matches client expectation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 blocker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demo recording + acceptance checklist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AutoCount API supports all branch/contact/PDF/sync needs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gaps may be technical blockers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docs/logs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Chinese/Malay response is contractually required as full response language or only intake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says languages; internal discussion proposes partial support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 language acceptance criterion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e-invoice logic is in scope for current UAT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 note exists but implementation evidence missing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cases / SOW annex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raw material/yield variance is baseline or CR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may see it as stock visibility; Mindhive notes treat as customization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 decision doc</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performance is acceptable at 30+ orders/day / 4–10 active customer contexts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gap says this is real workflow; no load test evidence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test + sales team shadow test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b w:val="true"/>
          <w:sz w:val="32"/>
        </w:rPr>
        <w:t>PART C — Synthesis</w:t>
      </w:r>
      <w:bookmarkEnd w:id="20"/>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C1. Confidence statement</w:t>
      </w:r>
      <w:bookmarkEnd w:id="2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RICH evidence / HIGH confidence</w:t>
      </w:r>
    </w:p>
    <w:p>
      <w:pPr>
        <w:spacing w:before="120" w:after="120" w:line="288" w:lineRule="auto"/>
        <w:ind w:left="0"/>
        <w:jc w:val="left"/>
      </w:pPr>
    </w:p>
    <w:p>
      <w:pPr>
        <w:numPr>
          <w:numId w:val="21"/>
        </w:numPr>
        <w:spacing w:before="120" w:after="120" w:line="288" w:lineRule="auto"/>
        <w:ind w:left="0"/>
        <w:jc w:val="left"/>
      </w:pPr>
      <w:r>
        <w:rPr>
          <w:rFonts w:eastAsia="等线" w:ascii="Arial" w:cs="Arial" w:hAnsi="Arial"/>
          <w:sz w:val="22"/>
        </w:rPr>
        <w:t xml:space="preserve">Historical pricing and discount visibility are sign-off critical. The client said it directly in Apr 7 UAT brief, and the same issue reappeared during May 14 UAT and Jun 7 retest planning. fileciteturn2file2 fileciteturn6file8 fileciteturn6file5  </w:t>
      </w:r>
    </w:p>
    <w:p>
      <w:pPr>
        <w:numPr>
          <w:numId w:val="22"/>
        </w:numPr>
        <w:spacing w:before="120" w:after="120" w:line="288" w:lineRule="auto"/>
        <w:ind w:left="0"/>
        <w:jc w:val="left"/>
      </w:pPr>
      <w:r>
        <w:rPr>
          <w:rFonts w:eastAsia="等线" w:ascii="Arial" w:cs="Arial" w:hAnsi="Arial"/>
          <w:sz w:val="22"/>
        </w:rPr>
        <w:t xml:space="preserve">First UAT relationship health was materially at risk. The client’s language and UAT gap register show inability to proceed, AutoCount being faster, and workflow mismatch. fileciteturn6file7 fileciteturn3file0  </w:t>
      </w:r>
    </w:p>
    <w:p>
      <w:pPr>
        <w:numPr>
          <w:numId w:val="23"/>
        </w:numPr>
        <w:spacing w:before="120" w:after="120" w:line="288" w:lineRule="auto"/>
        <w:ind w:left="0"/>
        <w:jc w:val="left"/>
      </w:pPr>
      <w:r>
        <w:rPr>
          <w:rFonts w:eastAsia="等线" w:ascii="Arial" w:cs="Arial" w:hAnsi="Arial"/>
          <w:sz w:val="22"/>
        </w:rPr>
        <w:t xml:space="preserve">Contract value and payment structure are clear. fileciteturn6file4  </w:t>
      </w:r>
    </w:p>
    <w:p>
      <w:pPr>
        <w:numPr>
          <w:numId w:val="24"/>
        </w:numPr>
        <w:spacing w:before="120" w:after="120" w:line="288" w:lineRule="auto"/>
        <w:ind w:left="0"/>
        <w:jc w:val="left"/>
      </w:pPr>
      <w:r>
        <w:rPr>
          <w:rFonts w:eastAsia="等线" w:ascii="Arial" w:cs="Arial" w:hAnsi="Arial"/>
          <w:sz w:val="22"/>
        </w:rPr>
        <w:t xml:space="preserve">SOW scope includes internal WhatsApp chatbot, AutoCount sync, credit checks, DO/invoice generation, reminders, dashboard, languages, and 30+ order/day capacity. fileciteturn2file0 fileciteturn6file3  </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THIN evidence / MED-LOW confidence</w:t>
      </w:r>
    </w:p>
    <w:p>
      <w:pPr>
        <w:spacing w:before="120" w:after="120" w:line="288" w:lineRule="auto"/>
        <w:ind w:left="0"/>
        <w:jc w:val="left"/>
      </w:pPr>
    </w:p>
    <w:p>
      <w:pPr>
        <w:numPr>
          <w:numId w:val="25"/>
        </w:numPr>
        <w:spacing w:before="120" w:after="120" w:line="288" w:lineRule="auto"/>
        <w:ind w:left="0"/>
        <w:jc w:val="left"/>
      </w:pPr>
      <w:r>
        <w:rPr>
          <w:rFonts w:eastAsia="等线" w:ascii="Arial" w:cs="Arial" w:hAnsi="Arial"/>
          <w:sz w:val="22"/>
        </w:rPr>
        <w:t xml:space="preserve">Actual build state after Jun 16 is unclear; evidence shows plans/tests, not acceptance. fileciteturn4file1  </w:t>
      </w:r>
    </w:p>
    <w:p>
      <w:pPr>
        <w:numPr>
          <w:numId w:val="26"/>
        </w:numPr>
        <w:spacing w:before="120" w:after="120" w:line="288" w:lineRule="auto"/>
        <w:ind w:left="0"/>
        <w:jc w:val="left"/>
      </w:pPr>
      <w:r>
        <w:rPr>
          <w:rFonts w:eastAsia="等线" w:ascii="Arial" w:cs="Arial" w:hAnsi="Arial"/>
          <w:sz w:val="22"/>
        </w:rPr>
        <w:t xml:space="preserve">Identity/authority of Fixguru speakers is weak because transcripts use “Guest” and ASR is noisy. fileciteturn3file0  </w:t>
      </w:r>
    </w:p>
    <w:p>
      <w:pPr>
        <w:numPr>
          <w:numId w:val="27"/>
        </w:numPr>
        <w:spacing w:before="120" w:after="120" w:line="288" w:lineRule="auto"/>
        <w:ind w:left="0"/>
        <w:jc w:val="left"/>
      </w:pPr>
      <w:r>
        <w:rPr>
          <w:rFonts w:eastAsia="等线" w:ascii="Arial" w:cs="Arial" w:hAnsi="Arial"/>
          <w:sz w:val="22"/>
        </w:rPr>
        <w:t xml:space="preserve">E-invoice implementation status is unknown; only process notes are available. fileciteturn6file12  </w:t>
      </w:r>
    </w:p>
    <w:p>
      <w:pPr>
        <w:numPr>
          <w:numId w:val="28"/>
        </w:numPr>
        <w:spacing w:before="120" w:after="120" w:line="288" w:lineRule="auto"/>
        <w:ind w:left="0"/>
        <w:jc w:val="left"/>
      </w:pPr>
      <w:r>
        <w:rPr>
          <w:rFonts w:eastAsia="等线" w:ascii="Arial" w:cs="Arial" w:hAnsi="Arial"/>
          <w:sz w:val="22"/>
        </w:rPr>
        <w:t xml:space="preserve">Paid-vs-delivered status is unknown because payment and sign-off records are absent. fileciteturn6file4  </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Conclusion that would break if wrong:</w:t>
      </w:r>
      <w:r>
        <w:rPr>
          <w:rFonts w:eastAsia="等线" w:ascii="Arial" w:cs="Arial" w:hAnsi="Arial"/>
          <w:sz w:val="22"/>
        </w:rPr>
        <w:t xml:space="preserve"> The dossier’s core claim — “material divergence exists between client expectation and build/scope at first UAT” — would weaken only if there is later unprovided evidence showing Fixguru formally accepted all key divergences as deferred/CR and passed Jun 16–17 UAT. No such evidence was provided.</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C2. Rollup handoff note — for cross-account Q3 plan</w:t>
      </w:r>
      <w:bookmarkEnd w:id="22"/>
    </w:p>
    <w:p>
      <w:pPr>
        <w:spacing w:before="120" w:after="120" w:line="288" w:lineRule="auto"/>
        <w:ind w:left="0"/>
        <w:jc w:val="left"/>
      </w:pPr>
    </w:p>
    <w:p>
      <w:pPr>
        <w:numPr>
          <w:numId w:val="29"/>
        </w:numPr>
        <w:spacing w:before="120" w:after="120" w:line="288" w:lineRule="auto"/>
        <w:ind w:left="0"/>
        <w:jc w:val="left"/>
      </w:pPr>
      <w:r>
        <w:rPr>
          <w:rFonts w:eastAsia="等线" w:ascii="Arial" w:cs="Arial" w:hAnsi="Arial"/>
          <w:b w:val="true"/>
          <w:sz w:val="22"/>
        </w:rPr>
        <w:t>Build-once:</w:t>
      </w:r>
      <w:r>
        <w:rPr>
          <w:rFonts w:eastAsia="等线" w:ascii="Arial" w:cs="Arial" w:hAnsi="Arial"/>
          <w:sz w:val="22"/>
        </w:rPr>
        <w:t xml:space="preserve"> AutoCount fidelity layer — external IDs, branch contacts, draft PDF template, credit exposure, stock/shelf/warehouse, document traceability. Fixguru shows these are not client-specific luxuries. fileciteturn6file14  </w:t>
      </w:r>
    </w:p>
    <w:p>
      <w:pPr>
        <w:numPr>
          <w:numId w:val="30"/>
        </w:numPr>
        <w:spacing w:before="120" w:after="120" w:line="288" w:lineRule="auto"/>
        <w:ind w:left="0"/>
        <w:jc w:val="left"/>
      </w:pPr>
      <w:r>
        <w:rPr>
          <w:rFonts w:eastAsia="等线" w:ascii="Arial" w:cs="Arial" w:hAnsi="Arial"/>
          <w:b w:val="true"/>
          <w:sz w:val="22"/>
        </w:rPr>
        <w:t>Product policy:</w:t>
      </w:r>
      <w:r>
        <w:rPr>
          <w:rFonts w:eastAsia="等线" w:ascii="Arial" w:cs="Arial" w:hAnsi="Arial"/>
          <w:sz w:val="22"/>
        </w:rPr>
        <w:t xml:space="preserve"> Historical pricing/customer-item discount needs a first-class module, not prompt-level patching. fileciteturn6file18 fileciteturn6file8  </w:t>
      </w:r>
    </w:p>
    <w:p>
      <w:pPr>
        <w:numPr>
          <w:numId w:val="31"/>
        </w:numPr>
        <w:spacing w:before="120" w:after="120" w:line="288" w:lineRule="auto"/>
        <w:ind w:left="0"/>
        <w:jc w:val="left"/>
      </w:pPr>
      <w:r>
        <w:rPr>
          <w:rFonts w:eastAsia="等线" w:ascii="Arial" w:cs="Arial" w:hAnsi="Arial"/>
          <w:b w:val="true"/>
          <w:sz w:val="22"/>
        </w:rPr>
        <w:t>Delivery governance:</w:t>
      </w:r>
      <w:r>
        <w:rPr>
          <w:rFonts w:eastAsia="等线" w:ascii="Arial" w:cs="Arial" w:hAnsi="Arial"/>
          <w:sz w:val="22"/>
        </w:rPr>
        <w:t xml:space="preserve"> Every UAT needs a signed acceptance matrix with </w:t>
      </w:r>
      <w:r>
        <w:rPr>
          <w:rFonts w:eastAsia="等线" w:ascii="Arial" w:cs="Arial" w:hAnsi="Arial"/>
          <w:b w:val="true"/>
          <w:sz w:val="22"/>
        </w:rPr>
        <w:t>Pass / Deferral / CR / Out-of-scope</w:t>
      </w:r>
      <w:r>
        <w:rPr>
          <w:rFonts w:eastAsia="等线" w:ascii="Arial" w:cs="Arial" w:hAnsi="Arial"/>
          <w:sz w:val="22"/>
        </w:rPr>
        <w:t xml:space="preserve"> before the client session, not after the blow-up. fileciteturn4file1  </w:t>
      </w:r>
    </w:p>
    <w:p>
      <w:pPr>
        <w:numPr>
          <w:numId w:val="32"/>
        </w:numPr>
        <w:spacing w:before="120" w:after="120" w:line="288" w:lineRule="auto"/>
        <w:ind w:left="0"/>
        <w:jc w:val="left"/>
      </w:pPr>
      <w:r>
        <w:rPr>
          <w:rFonts w:eastAsia="等线" w:ascii="Arial" w:cs="Arial" w:hAnsi="Arial"/>
          <w:b w:val="true"/>
          <w:sz w:val="22"/>
        </w:rPr>
        <w:t>Commercial guardrail:</w:t>
      </w:r>
      <w:r>
        <w:rPr>
          <w:rFonts w:eastAsia="等线" w:ascii="Arial" w:cs="Arial" w:hAnsi="Arial"/>
          <w:sz w:val="22"/>
        </w:rPr>
        <w:t xml:space="preserve"> Formula versioning, new calculators, raw-material planning, and historical migration must have default CR language. fileciteturn5file10  </w:t>
      </w:r>
    </w:p>
    <w:p>
      <w:pPr>
        <w:numPr>
          <w:numId w:val="33"/>
        </w:numPr>
        <w:spacing w:before="120" w:after="120" w:line="288" w:lineRule="auto"/>
        <w:ind w:left="0"/>
        <w:jc w:val="left"/>
      </w:pPr>
      <w:r>
        <w:rPr>
          <w:rFonts w:eastAsia="等线" w:ascii="Arial" w:cs="Arial" w:hAnsi="Arial"/>
          <w:b w:val="true"/>
          <w:sz w:val="22"/>
        </w:rPr>
        <w:t>Portfolio signal:</w:t>
      </w:r>
      <w:r>
        <w:rPr>
          <w:rFonts w:eastAsia="等线" w:ascii="Arial" w:cs="Arial" w:hAnsi="Arial"/>
          <w:sz w:val="22"/>
        </w:rPr>
        <w:t xml:space="preserve"> If MAIA is sold as “replace your current daily workbench,” parity with the client’s current operational system becomes scope; if it is sold as “assist and sync,” expectations must be reset before UAT. fileciteturn4file0 fileciteturn6file7</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690">
    <w:lvl>
      <w:start w:val="1"/>
      <w:numFmt w:val="decimal"/>
      <w:suff w:val="tab"/>
      <w:lvlText w:val="%1."/>
      <w:rPr>
        <w:color w:val="3370ff"/>
      </w:rPr>
    </w:lvl>
  </w:abstractNum>
  <w:abstractNum w:abstractNumId="24691">
    <w:lvl>
      <w:start w:val="2"/>
      <w:numFmt w:val="decimal"/>
      <w:suff w:val="tab"/>
      <w:lvlText w:val="%1."/>
      <w:rPr>
        <w:color w:val="3370ff"/>
      </w:rPr>
    </w:lvl>
  </w:abstractNum>
  <w:abstractNum w:abstractNumId="24692">
    <w:lvl>
      <w:start w:val="3"/>
      <w:numFmt w:val="decimal"/>
      <w:suff w:val="tab"/>
      <w:lvlText w:val="%1."/>
      <w:rPr>
        <w:color w:val="3370ff"/>
      </w:rPr>
    </w:lvl>
  </w:abstractNum>
  <w:abstractNum w:abstractNumId="24693">
    <w:lvl>
      <w:start w:val="4"/>
      <w:numFmt w:val="decimal"/>
      <w:suff w:val="tab"/>
      <w:lvlText w:val="%1."/>
      <w:rPr>
        <w:color w:val="3370ff"/>
      </w:rPr>
    </w:lvl>
  </w:abstractNum>
  <w:abstractNum w:abstractNumId="24694">
    <w:lvl>
      <w:start w:val="5"/>
      <w:numFmt w:val="decimal"/>
      <w:suff w:val="tab"/>
      <w:lvlText w:val="%1."/>
      <w:rPr>
        <w:color w:val="3370ff"/>
      </w:rPr>
    </w:lvl>
  </w:abstractNum>
  <w:abstractNum w:abstractNumId="24695">
    <w:lvl>
      <w:start w:val="1"/>
      <w:numFmt w:val="decimal"/>
      <w:suff w:val="tab"/>
      <w:lvlText w:val="%1."/>
      <w:rPr>
        <w:color w:val="3370ff"/>
      </w:rPr>
    </w:lvl>
  </w:abstractNum>
  <w:abstractNum w:abstractNumId="24696">
    <w:lvl>
      <w:start w:val="2"/>
      <w:numFmt w:val="decimal"/>
      <w:suff w:val="tab"/>
      <w:lvlText w:val="%1."/>
      <w:rPr>
        <w:color w:val="3370ff"/>
      </w:rPr>
    </w:lvl>
  </w:abstractNum>
  <w:abstractNum w:abstractNumId="24697">
    <w:lvl>
      <w:start w:val="3"/>
      <w:numFmt w:val="decimal"/>
      <w:suff w:val="tab"/>
      <w:lvlText w:val="%1."/>
      <w:rPr>
        <w:color w:val="3370ff"/>
      </w:rPr>
    </w:lvl>
  </w:abstractNum>
  <w:abstractNum w:abstractNumId="24698">
    <w:lvl>
      <w:start w:val="1"/>
      <w:numFmt w:val="decimal"/>
      <w:suff w:val="tab"/>
      <w:lvlText w:val="%1."/>
      <w:rPr>
        <w:color w:val="3370ff"/>
      </w:rPr>
    </w:lvl>
  </w:abstractNum>
  <w:abstractNum w:abstractNumId="24699">
    <w:lvl>
      <w:start w:val="2"/>
      <w:numFmt w:val="decimal"/>
      <w:suff w:val="tab"/>
      <w:lvlText w:val="%1."/>
      <w:rPr>
        <w:color w:val="3370ff"/>
      </w:rPr>
    </w:lvl>
  </w:abstractNum>
  <w:abstractNum w:abstractNumId="24700">
    <w:lvl>
      <w:start w:val="3"/>
      <w:numFmt w:val="decimal"/>
      <w:suff w:val="tab"/>
      <w:lvlText w:val="%1."/>
      <w:rPr>
        <w:color w:val="3370ff"/>
      </w:rPr>
    </w:lvl>
  </w:abstractNum>
  <w:abstractNum w:abstractNumId="24701">
    <w:lvl>
      <w:start w:val="4"/>
      <w:numFmt w:val="decimal"/>
      <w:suff w:val="tab"/>
      <w:lvlText w:val="%1."/>
      <w:rPr>
        <w:color w:val="3370ff"/>
      </w:rPr>
    </w:lvl>
  </w:abstractNum>
  <w:abstractNum w:abstractNumId="24702">
    <w:lvl>
      <w:start w:val="1"/>
      <w:numFmt w:val="decimal"/>
      <w:suff w:val="tab"/>
      <w:lvlText w:val="%1."/>
      <w:rPr>
        <w:color w:val="3370ff"/>
      </w:rPr>
    </w:lvl>
  </w:abstractNum>
  <w:abstractNum w:abstractNumId="24703">
    <w:lvl>
      <w:start w:val="2"/>
      <w:numFmt w:val="decimal"/>
      <w:suff w:val="tab"/>
      <w:lvlText w:val="%1."/>
      <w:rPr>
        <w:color w:val="3370ff"/>
      </w:rPr>
    </w:lvl>
  </w:abstractNum>
  <w:abstractNum w:abstractNumId="24704">
    <w:lvl>
      <w:start w:val="3"/>
      <w:numFmt w:val="decimal"/>
      <w:suff w:val="tab"/>
      <w:lvlText w:val="%1."/>
      <w:rPr>
        <w:color w:val="3370ff"/>
      </w:rPr>
    </w:lvl>
  </w:abstractNum>
  <w:abstractNum w:abstractNumId="24705">
    <w:lvl>
      <w:start w:val="4"/>
      <w:numFmt w:val="decimal"/>
      <w:suff w:val="tab"/>
      <w:lvlText w:val="%1."/>
      <w:rPr>
        <w:color w:val="3370ff"/>
      </w:rPr>
    </w:lvl>
  </w:abstractNum>
  <w:abstractNum w:abstractNumId="24706">
    <w:lvl>
      <w:start w:val="5"/>
      <w:numFmt w:val="decimal"/>
      <w:suff w:val="tab"/>
      <w:lvlText w:val="%1."/>
      <w:rPr>
        <w:color w:val="3370ff"/>
      </w:rPr>
    </w:lvl>
  </w:abstractNum>
  <w:abstractNum w:abstractNumId="24707">
    <w:lvl>
      <w:start w:val="6"/>
      <w:numFmt w:val="decimal"/>
      <w:suff w:val="tab"/>
      <w:lvlText w:val="%1."/>
      <w:rPr>
        <w:color w:val="3370ff"/>
      </w:rPr>
    </w:lvl>
  </w:abstractNum>
  <w:abstractNum w:abstractNumId="24708">
    <w:lvl>
      <w:start w:val="7"/>
      <w:numFmt w:val="decimal"/>
      <w:suff w:val="tab"/>
      <w:lvlText w:val="%1."/>
      <w:rPr>
        <w:color w:val="3370ff"/>
      </w:rPr>
    </w:lvl>
  </w:abstractNum>
  <w:abstractNum w:abstractNumId="24709">
    <w:lvl>
      <w:start w:val="8"/>
      <w:numFmt w:val="decimal"/>
      <w:suff w:val="tab"/>
      <w:lvlText w:val="%1."/>
      <w:rPr>
        <w:color w:val="3370ff"/>
      </w:rPr>
    </w:lvl>
  </w:abstractNum>
  <w:abstractNum w:abstractNumId="24710">
    <w:lvl>
      <w:numFmt w:val="bullet"/>
      <w:suff w:val="tab"/>
      <w:lvlText w:val="•"/>
      <w:rPr>
        <w:color w:val="3370ff"/>
      </w:rPr>
    </w:lvl>
  </w:abstractNum>
  <w:abstractNum w:abstractNumId="24711">
    <w:lvl>
      <w:numFmt w:val="bullet"/>
      <w:suff w:val="tab"/>
      <w:lvlText w:val="•"/>
      <w:rPr>
        <w:color w:val="3370ff"/>
      </w:rPr>
    </w:lvl>
  </w:abstractNum>
  <w:abstractNum w:abstractNumId="24712">
    <w:lvl>
      <w:numFmt w:val="bullet"/>
      <w:suff w:val="tab"/>
      <w:lvlText w:val="•"/>
      <w:rPr>
        <w:color w:val="3370ff"/>
      </w:rPr>
    </w:lvl>
  </w:abstractNum>
  <w:abstractNum w:abstractNumId="24713">
    <w:lvl>
      <w:numFmt w:val="bullet"/>
      <w:suff w:val="tab"/>
      <w:lvlText w:val="•"/>
      <w:rPr>
        <w:color w:val="3370ff"/>
      </w:rPr>
    </w:lvl>
  </w:abstractNum>
  <w:abstractNum w:abstractNumId="24714">
    <w:lvl>
      <w:numFmt w:val="bullet"/>
      <w:suff w:val="tab"/>
      <w:lvlText w:val="•"/>
      <w:rPr>
        <w:color w:val="3370ff"/>
      </w:rPr>
    </w:lvl>
  </w:abstractNum>
  <w:abstractNum w:abstractNumId="24715">
    <w:lvl>
      <w:numFmt w:val="bullet"/>
      <w:suff w:val="tab"/>
      <w:lvlText w:val="•"/>
      <w:rPr>
        <w:color w:val="3370ff"/>
      </w:rPr>
    </w:lvl>
  </w:abstractNum>
  <w:abstractNum w:abstractNumId="24716">
    <w:lvl>
      <w:numFmt w:val="bullet"/>
      <w:suff w:val="tab"/>
      <w:lvlText w:val="•"/>
      <w:rPr>
        <w:color w:val="3370ff"/>
      </w:rPr>
    </w:lvl>
  </w:abstractNum>
  <w:abstractNum w:abstractNumId="24717">
    <w:lvl>
      <w:numFmt w:val="bullet"/>
      <w:suff w:val="tab"/>
      <w:lvlText w:val="•"/>
      <w:rPr>
        <w:color w:val="3370ff"/>
      </w:rPr>
    </w:lvl>
  </w:abstractNum>
  <w:abstractNum w:abstractNumId="24718">
    <w:lvl>
      <w:start w:val="1"/>
      <w:numFmt w:val="decimal"/>
      <w:suff w:val="tab"/>
      <w:lvlText w:val="%1."/>
      <w:rPr>
        <w:color w:val="3370ff"/>
      </w:rPr>
    </w:lvl>
  </w:abstractNum>
  <w:abstractNum w:abstractNumId="24719">
    <w:lvl>
      <w:start w:val="2"/>
      <w:numFmt w:val="decimal"/>
      <w:suff w:val="tab"/>
      <w:lvlText w:val="%1."/>
      <w:rPr>
        <w:color w:val="3370ff"/>
      </w:rPr>
    </w:lvl>
  </w:abstractNum>
  <w:abstractNum w:abstractNumId="24720">
    <w:lvl>
      <w:start w:val="3"/>
      <w:numFmt w:val="decimal"/>
      <w:suff w:val="tab"/>
      <w:lvlText w:val="%1."/>
      <w:rPr>
        <w:color w:val="3370ff"/>
      </w:rPr>
    </w:lvl>
  </w:abstractNum>
  <w:abstractNum w:abstractNumId="24721">
    <w:lvl>
      <w:start w:val="4"/>
      <w:numFmt w:val="decimal"/>
      <w:suff w:val="tab"/>
      <w:lvlText w:val="%1."/>
      <w:rPr>
        <w:color w:val="3370ff"/>
      </w:rPr>
    </w:lvl>
  </w:abstractNum>
  <w:abstractNum w:abstractNumId="24722">
    <w:lvl>
      <w:start w:val="5"/>
      <w:numFmt w:val="decimal"/>
      <w:suff w:val="tab"/>
      <w:lvlText w:val="%1."/>
      <w:rPr>
        <w:color w:val="3370ff"/>
      </w:rPr>
    </w:lvl>
  </w:abstractNum>
  <w:num w:numId="1">
    <w:abstractNumId w:val="24690"/>
  </w:num>
  <w:num w:numId="2">
    <w:abstractNumId w:val="24691"/>
  </w:num>
  <w:num w:numId="3">
    <w:abstractNumId w:val="24692"/>
  </w:num>
  <w:num w:numId="4">
    <w:abstractNumId w:val="24693"/>
  </w:num>
  <w:num w:numId="5">
    <w:abstractNumId w:val="24694"/>
  </w:num>
  <w:num w:numId="6">
    <w:abstractNumId w:val="24695"/>
  </w:num>
  <w:num w:numId="7">
    <w:abstractNumId w:val="24696"/>
  </w:num>
  <w:num w:numId="8">
    <w:abstractNumId w:val="24697"/>
  </w:num>
  <w:num w:numId="9">
    <w:abstractNumId w:val="24698"/>
  </w:num>
  <w:num w:numId="10">
    <w:abstractNumId w:val="24699"/>
  </w:num>
  <w:num w:numId="11">
    <w:abstractNumId w:val="24700"/>
  </w:num>
  <w:num w:numId="12">
    <w:abstractNumId w:val="24701"/>
  </w:num>
  <w:num w:numId="13">
    <w:abstractNumId w:val="24702"/>
  </w:num>
  <w:num w:numId="14">
    <w:abstractNumId w:val="24703"/>
  </w:num>
  <w:num w:numId="15">
    <w:abstractNumId w:val="24704"/>
  </w:num>
  <w:num w:numId="16">
    <w:abstractNumId w:val="24705"/>
  </w:num>
  <w:num w:numId="17">
    <w:abstractNumId w:val="24706"/>
  </w:num>
  <w:num w:numId="18">
    <w:abstractNumId w:val="24707"/>
  </w:num>
  <w:num w:numId="19">
    <w:abstractNumId w:val="24708"/>
  </w:num>
  <w:num w:numId="20">
    <w:abstractNumId w:val="24709"/>
  </w:num>
  <w:num w:numId="21">
    <w:abstractNumId w:val="24710"/>
  </w:num>
  <w:num w:numId="22">
    <w:abstractNumId w:val="24711"/>
  </w:num>
  <w:num w:numId="23">
    <w:abstractNumId w:val="24712"/>
  </w:num>
  <w:num w:numId="24">
    <w:abstractNumId w:val="24713"/>
  </w:num>
  <w:num w:numId="25">
    <w:abstractNumId w:val="24714"/>
  </w:num>
  <w:num w:numId="26">
    <w:abstractNumId w:val="24715"/>
  </w:num>
  <w:num w:numId="27">
    <w:abstractNumId w:val="24716"/>
  </w:num>
  <w:num w:numId="28">
    <w:abstractNumId w:val="24717"/>
  </w:num>
  <w:num w:numId="29">
    <w:abstractNumId w:val="24718"/>
  </w:num>
  <w:num w:numId="30">
    <w:abstractNumId w:val="24719"/>
  </w:num>
  <w:num w:numId="31">
    <w:abstractNumId w:val="24720"/>
  </w:num>
  <w:num w:numId="32">
    <w:abstractNumId w:val="24721"/>
  </w:num>
  <w:num w:numId="33">
    <w:abstractNumId w:val="247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2026-08-06T17:27:36Z</dcterms:created>
  <dc:creator>Apache POI</dc:creator>
</cp:coreProperties>
</file>