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3/3/2026 Fixguru E-Invoice (SI/CN/DBN) Sync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Currently autocount wil automatically send the e-invoice to the customer to their registered e-invoice email.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 consolidate those that do not need e-Invoice.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Shoppee is treated like a debt and creditor,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autocount, when submitted, it will auto send to LHDN for approval, sometimes success/fail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fail?</w:t>
        <w:br/>
      </w:r>
      <w:r>
        <w:rPr>
          <w:rFonts w:eastAsia="等线" w:ascii="Arial" w:cs="Arial" w:hAnsi="Arial"/>
          <w:sz w:val="22"/>
        </w:rPr>
        <w:t>Sometimes submitted after due date:  need to change submission due 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Sometimes TIN Number is wrong:  correct the TIN Number and resubmit.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Should MAIA submit invoice as individual e-invoice when customer TIN number is known?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Always give the customer the choice to do individual or consolidated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cutoff is on the 7th by LHDN, for Fixguru is 5th of the month.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2026-08-06T17:26:32Z</dcterms:created>
  <dc:creator>Apache POI</dc:creator>
</cp:coreProperties>
</file>