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Fixguru — Role Workflows — Before / After MAIA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Document Information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Client:</w:t>
      </w:r>
      <w:r>
        <w:rPr>
          <w:rFonts w:eastAsia="等线" w:ascii="Arial" w:cs="Arial" w:hAnsi="Arial"/>
          <w:sz w:val="22"/>
        </w:rPr>
        <w:t xml:space="preserve"> Fixguru (IAM Worldwide Sdn Bhd) — B2B packaging (ready-made + custom RSC/Diecut boxes), SME → Enterprise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Project:</w:t>
      </w:r>
      <w:r>
        <w:rPr>
          <w:rFonts w:eastAsia="等线" w:ascii="Arial" w:cs="Arial" w:hAnsi="Arial"/>
          <w:sz w:val="22"/>
        </w:rPr>
        <w:t xml:space="preserve"> MAIA Phase 2 (shared build with Ultimax)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Document version:</w:t>
      </w:r>
      <w:r>
        <w:rPr>
          <w:rFonts w:eastAsia="等线" w:ascii="Arial" w:cs="Arial" w:hAnsi="Arial"/>
          <w:sz w:val="22"/>
        </w:rPr>
        <w:t xml:space="preserve"> v1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Document status:</w:t>
      </w:r>
      <w:r>
        <w:rPr>
          <w:rFonts w:eastAsia="等线" w:ascii="Arial" w:cs="Arial" w:hAnsi="Arial"/>
          <w:sz w:val="22"/>
        </w:rPr>
        <w:t xml:space="preserve"> Draft workflow baseline — ready for client validation.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5 Aug 2026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Processes covered:</w:t>
      </w:r>
      <w:r>
        <w:rPr>
          <w:rFonts w:eastAsia="等线" w:ascii="Arial" w:cs="Arial" w:hAnsi="Arial"/>
          <w:sz w:val="22"/>
        </w:rPr>
        <w:t xml:space="preserve"> Order intake &amp; historical-pricing decision, Quotation → Sales Order drafting, price/credit approval, picking &amp; delivery, invoice/payment/credit note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exclusions:</w:t>
      </w:r>
      <w:r>
        <w:rPr>
          <w:rFonts w:eastAsia="等线" w:ascii="Arial" w:cs="Arial" w:hAnsi="Arial"/>
          <w:sz w:val="22"/>
        </w:rPr>
        <w:t xml:space="preserve"> Pizza/Layer Pad/5-panel calculators (OOS-02), WhatsApp reply-function targeting (OOS-01), hardware/on-premise (OOS-04), full driver/POD workflow (not yet a locked Scope Lock item)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Main sources reviewed:</w:t>
      </w:r>
      <w:r>
        <w:rPr>
          <w:rFonts w:eastAsia="等线" w:ascii="Arial" w:cs="Arial" w:hAnsi="Arial"/>
          <w:sz w:val="22"/>
        </w:rPr>
        <w:t xml:space="preserve"> Scope Lock v2 — Fixguru (24 Jun 2026, resolutions through 13 Jul 2026), Fixguru — Unclear Scope: Client Story &amp; Acceptance Criteria (24 Jul 2026), Fixguru — VoC Extraction (13 Jul 2026), Fixguru — End-user &amp; Process Map (13 Jul 2026), Fixguru — Lens Alignment Report v2, Fixguru business workflow (Sprint 0 kickoff notes)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Transcripts reviewed (via secondary sources):</w:t>
      </w:r>
      <w:r>
        <w:rPr>
          <w:rFonts w:eastAsia="等线" w:ascii="Arial" w:cs="Arial" w:hAnsi="Arial"/>
          <w:sz w:val="22"/>
        </w:rPr>
        <w:t xml:space="preserve"> 2026-05-14 UAT On-site, 2026-06-24 UAT Debrief — both already processed into VoC Extraction and Process Map; not independently re-read line-by-line for this doc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Key evidence limitations: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 named Sales Manager, Logistics Manager, or driver anywhere in the corpus (End-user &amp; Process Map §6)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UAT signatory confirmed 2026-08-06: Yvonne Choo, internal champion, sole sign-off authority (previously the account's highest-risk open item)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central "Guest" voice behind most historical-pricing/credit VoC evidence is BELIEVED, not CONFIRMED, to be Marcus Lim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Real WhatsApp order-intake message samples still outstanding (action item C1, owned by Yvonne)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Purpose and Scope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document shows, role by role, how Fixguru's order-to-cash process runs </w:t>
      </w:r>
      <w:r>
        <w:rPr>
          <w:rFonts w:eastAsia="等线" w:ascii="Arial" w:cs="Arial" w:hAnsi="Arial"/>
          <w:b w:val="true"/>
          <w:sz w:val="22"/>
        </w:rPr>
        <w:t>today</w:t>
      </w:r>
      <w:r>
        <w:rPr>
          <w:rFonts w:eastAsia="等线" w:ascii="Arial" w:cs="Arial" w:hAnsi="Arial"/>
          <w:sz w:val="22"/>
        </w:rPr>
        <w:t xml:space="preserve"> (direct in AutoCount, pre-MAIA habit) versus how it runs </w:t>
      </w:r>
      <w:r>
        <w:rPr>
          <w:rFonts w:eastAsia="等线" w:ascii="Arial" w:cs="Arial" w:hAnsi="Arial"/>
          <w:b w:val="true"/>
          <w:sz w:val="22"/>
        </w:rPr>
        <w:t>after MAIA</w:t>
      </w:r>
      <w:r>
        <w:rPr>
          <w:rFonts w:eastAsia="等线" w:ascii="Arial" w:cs="Arial" w:hAnsi="Arial"/>
          <w:sz w:val="22"/>
        </w:rPr>
        <w:t xml:space="preserve"> per the currently LOCKED and resolved scope in Scope Lock v2. It is built for the workflow-validation session, UAT briefing, trainer prep, and go-live readiness review — not as a feature list or a restatement of Scope Lock.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 should use it:</w:t>
      </w:r>
      <w:r>
        <w:rPr>
          <w:rFonts w:eastAsia="等线" w:ascii="Arial" w:cs="Arial" w:hAnsi="Arial"/>
          <w:sz w:val="22"/>
        </w:rPr>
        <w:t xml:space="preserve"> Gareth (PM) to run the validation session; Fixguru stakeholders (Sales Manager and Logistics Manager still need naming, driver status needs confirming; Yvonne Choo is confirmed as UAT signatory) to confirm role ownership; Mindhive dev/trainer team preparing UAT scripts and training material.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it supports:</w:t>
      </w:r>
      <w:r>
        <w:rPr>
          <w:rFonts w:eastAsia="等线" w:ascii="Arial" w:cs="Arial" w:hAnsi="Arial"/>
          <w:sz w:val="22"/>
        </w:rPr>
        <w:t xml:space="preserve"> Closing the identity gaps already flagged in the End-user &amp; Process Map (§6) — two unnamed manager roles and driver status remain open; UAT signatory is now resolved (Yvonne Choo) — and giving every role a scannable "what changes for me" reference.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What's out of scope:</w:t>
      </w:r>
      <w:r>
        <w:rPr>
          <w:rFonts w:eastAsia="等线" w:ascii="Arial" w:cs="Arial" w:hAnsi="Arial"/>
          <w:sz w:val="22"/>
        </w:rPr>
        <w:t xml:space="preserve"> Full UAT test scripts (see </w:t>
      </w:r>
      <w:r>
        <w:rPr>
          <w:rFonts w:eastAsia="Consolas" w:ascii="Consolas" w:cs="Consolas" w:hAnsi="Consolas"/>
          <w:sz w:val="22"/>
          <w:shd w:fill="EFF0F1"/>
        </w:rPr>
        <w:t>UAT/Fixguru — UAT Checklist.md</w:t>
      </w:r>
      <w:r>
        <w:rPr>
          <w:rFonts w:eastAsia="等线" w:ascii="Arial" w:cs="Arial" w:hAnsi="Arial"/>
          <w:sz w:val="22"/>
        </w:rPr>
        <w:t>), the calculator's internal formula logic, Ultimax's parallel (different) workflow.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How to read validation status:</w:t>
      </w:r>
      <w:r>
        <w:rPr>
          <w:rFonts w:eastAsia="等线" w:ascii="Arial" w:cs="Arial" w:hAnsi="Arial"/>
          <w:sz w:val="22"/>
        </w:rPr>
        <w:t xml:space="preserve"> Every process and role section is rated current-state / future-state completeness and validation status. Nothing here is rated "Complete" while a material role or step is still open — see §11 for the honest overall rating.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Role and Actor Coverage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10"/>
        <w:gridCol w:w="2295"/>
        <w:gridCol w:w="3075"/>
      </w:tblGrid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Named representative(s)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— Sales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User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Xiao Ling, Hayati, Zuha, Syahira (2nd UAT testers; Syahira role-roster only)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— Sales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Manager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Named representative: Not yet identified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— Logistics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User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Asrul, Fadzil, Azizah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— Logistics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Manager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Named representative: Not yet identified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— Finance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Manager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Abishaah, Wendy Wang (submit rights)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— Finance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User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Nisa (no submit rights)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Internal — Management/Admin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Marcus Lim, Steven Gan, Yvonne Choo, Jennifer Gan (full system access)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 actor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Fixguru's own buyers — no direct voice in corpus, WhatsApp-only contact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 actor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Named representative: Not yet identified</w:t>
            </w:r>
            <w:r>
              <w:rPr>
                <w:rFonts w:eastAsia="等线" w:ascii="Arial" w:cs="Arial" w:hAnsi="Arial"/>
                <w:sz w:val="22"/>
              </w:rPr>
              <w:t xml:space="preserve"> — Client Narrative v2 references a driver/POD step; not yet locked in Scope Lock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System/dependency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of record for customer, product, stock, accounting (L-01, LOCKED)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System/dependency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Lalamove / 3PL courier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execution vendor; captured as SKU line per L-07, not an internal role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Vendor (not internal role)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Mindhive PM/dev team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Ng (PM), Amirul/Bryan/Azib/WeiShen (dev), Ivan (tech lead) — delivery-side, not MAIA end users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Manager and Logistics Manager exist as distinct roles in the client-confirmed permission matrix (different rights from Sales User / Logistics User) but currently have no assigned person — see §7 Open Decisions.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End-to-End Before / After Operating Model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Before MAIA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      Sends WhatsApp order (item names/codes, qty, sometimes images)</w:t>
              <w:br/>
              <w:t xml:space="preserve">                    ↓</w:t>
              <w:br/>
              <w:t>SALES          Looks up customer + past pricing directly in AutoCount</w:t>
              <w:br/>
              <w:t xml:space="preserve">                    ↓</w:t>
              <w:br/>
              <w:t>SALES          Recalls or searches for last discount given (memory/spreadsheet)</w:t>
              <w:br/>
              <w:t xml:space="preserve">                    ↓</w:t>
              <w:br/>
              <w:t>SALES          Creates Quotation → Proforma in AutoCount</w:t>
              <w:br/>
              <w:t xml:space="preserve">                    ↓</w:t>
              <w:br/>
              <w:t>LOGISTICS      Picks from paper/AutoCount pick list → schedules delivery</w:t>
              <w:br/>
              <w:t xml:space="preserve">                    ↓</w:t>
              <w:br/>
              <w:t>FINANCE        Issues Invoice in AutoCount → Credit Note if needed</w:t>
              <w:br/>
              <w:t xml:space="preserve">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FINANCE        Records Receipt / follow-up on outstanding payment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After MAIA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      Sends WhatsApp order</w:t>
              <w:br/>
              <w:t xml:space="preserve">                    ↓</w:t>
              <w:br/>
              <w:t>SALES          Forwards order into internal MAIA WhatsApp chatbot</w:t>
              <w:br/>
              <w:t xml:space="preserve">                    ↓</w:t>
              <w:br/>
              <w:t>SALES          Inputs customer's phone/WhatsApp number to search/identify customer</w:t>
              <w:br/>
              <w:t xml:space="preserve">                    ↓</w:t>
              <w:br/>
              <w:t>SALES          Queries chatbot for historical pricing → taps FE link-out</w:t>
              <w:br/>
              <w:t xml:space="preserve">                    ↓</w:t>
              <w:br/>
              <w:t>SALES          Decides price/discount from full invoice history, one glance</w:t>
              <w:br/>
              <w:t xml:space="preserve">                    ↓</w:t>
              <w:br/>
              <w:t>MAIA           Drafts editable Quotation/SO; routes to approval if below floor</w:t>
              <w:br/>
              <w:t xml:space="preserve">                    ↓</w:t>
              <w:br/>
              <w:t>SALES          Confirms delivery method + charge explicitly → submits</w:t>
              <w:br/>
              <w:t xml:space="preserve">                    ↓</w:t>
              <w:br/>
              <w:t>MAIA           Syncs SO to AutoCount with AutoCount's own document ID</w:t>
              <w:br/>
              <w:t xml:space="preserve">                    ↓</w:t>
              <w:br/>
              <w:t>LOGISTICS      Delivery Note created → MAIA checks credit exposure (DO-value triggered)</w:t>
              <w:br/>
              <w:t xml:space="preserve">                    ↓</w:t>
              <w:br/>
              <w:t xml:space="preserve">               Credit exceeded?</w:t>
              <w:br/>
              <w:t xml:space="preserve">                  ↙       ↘</w:t>
              <w:br/>
              <w:t xml:space="preserve">                NO         YES</w:t>
              <w:br/>
              <w:t xml:space="preserve">                ↓           ↓</w:t>
              <w:br/>
              <w:t>LOGISTICS      DN proceeds  MANAGEMENT/ADMIN (Marcus Lim, Yvonne Choo, etc.) reviews AR/credit/exposure → approve or reject</w:t>
              <w:br/>
              <w:t xml:space="preserve">                    ↓</w:t>
              <w:br/>
              <w:t>LOGISTICS      Picks → shelf ref in DN note → stock decrements</w:t>
              <w:br/>
              <w:t xml:space="preserve">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FINANCE        Invoice from delivered SO/DO → Payment → Credit Note if needed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Main operating changes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pricing decision moves from "dig through AutoCount / recall from memory" to a one-glance, invoice-sourced FE view triggered from chat (AIP-01/AIP-02, LOCKED) — this is the single change Fixguru has said will decide whether they keep MAIA or revert to AutoCount.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 identification moves from name/code lookup to phone/WhatsApp number input directly in chat — </w:t>
      </w:r>
      <w:r>
        <w:rPr>
          <w:rFonts w:eastAsia="等线" w:ascii="Arial" w:cs="Arial" w:hAnsi="Arial"/>
          <w:b w:val="true"/>
          <w:sz w:val="22"/>
        </w:rPr>
        <w:t>proposed future step, AIP-03, not yet locked</w:t>
      </w:r>
      <w:r>
        <w:rPr>
          <w:rFonts w:eastAsia="等线" w:ascii="Arial" w:cs="Arial" w:hAnsi="Arial"/>
          <w:sz w:val="22"/>
        </w:rPr>
        <w:t>; shown above because it is the client's stated intent, not because it is built.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Credit-limit enforcement becomes a formal gate at Delivery Note submission (DO-value triggered), not a manual AR reconciliation after the fact (NS-04, resolved — built, pending client test).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charge becomes an explicit SKU/item line the sales user must state, not a metadata field silently guessed at (L-07, LOCKED).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AutoCount remains the system of record throughout — MAIA sits on top, it does not replace AutoCount's accounting/stock authority (L-01, LOCKED).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Major Process Flows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4.1 Order Intake &amp; Historical Pricing Decision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Process purpose:</w:t>
      </w:r>
      <w:r>
        <w:rPr>
          <w:rFonts w:eastAsia="等线" w:ascii="Arial" w:cs="Arial" w:hAnsi="Arial"/>
          <w:sz w:val="22"/>
        </w:rPr>
        <w:t xml:space="preserve"> This is the flow Fixguru has repeatedly said decides whether MAIA gets adopted or the team reverts to AutoCount. A customer's WhatsApp order arrives, and Sales must quickly decide what price/discount to offer based on that customer's actual purchase history — the same decision they make in seconds inside AutoCount today.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Before MAIA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      Sends WhatsApp message: item, qty, sometimes image</w:t>
              <w:br/>
              <w:t xml:space="preserve">                    ↓</w:t>
              <w:br/>
              <w:t>SALES          Has only a phone number, not always a company name</w:t>
              <w:br/>
              <w:t xml:space="preserve">                    ↓</w:t>
              <w:br/>
              <w:t>SALES          Looks up customer in AutoCount by name/code (phone search not available)</w:t>
              <w:br/>
              <w:t xml:space="preserve">                    ↓</w:t>
              <w:br/>
              <w:t>SALES          Opens past invoices manually to check last price + discount %</w:t>
              <w:br/>
              <w:t xml:space="preserve">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SALES          Decides price/discount from memory or manual invoice review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After MAIA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      Sends WhatsApp message</w:t>
              <w:br/>
              <w:t xml:space="preserve">                    ↓</w:t>
              <w:br/>
              <w:t>SALES          Forwards order into internal MAIA chatbot</w:t>
              <w:br/>
              <w:t xml:space="preserve">                    ↓</w:t>
              <w:br/>
              <w:t>SALES          Inputs customer's phone/WhatsApp number to search/identify customer</w:t>
              <w:br/>
              <w:t xml:space="preserve">               (Proposed future state — AIP-03, not yet locked; exact match only,</w:t>
              <w:br/>
              <w:t xml:space="preserve">               disambiguation list on multiple hits, never auto-selected)</w:t>
              <w:br/>
              <w:t xml:space="preserve">                    ↓</w:t>
              <w:br/>
              <w:t>SALES          Asks chatbot for historical pricing on item/customer</w:t>
              <w:br/>
              <w:t xml:space="preserve">                    ↓</w:t>
              <w:br/>
              <w:t>MAIA           Returns standalone FE URL, pre-filtered to that customer/item</w:t>
              <w:br/>
              <w:t xml:space="preserve">                    ↓</w:t>
              <w:br/>
              <w:t>SALES          Opens link → sees ALL past Sales Invoice transactions in one glance:</w:t>
              <w:br/>
              <w:t xml:space="preserve">               item code, item name, date, invoice no, qty, standard price, discount %, net price</w:t>
              <w:br/>
              <w:t xml:space="preserve">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SALES          Decides price/discount from full history, tells chatbot the price to apply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changes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pricing is invoice-sourced and shown as a complete list, not capped at 5 and not manually dug up (NS-01/NS-02/NS-03, LOCKED 13 Jul 2026).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is a link-out to an FE page, not an inline WhatsApp table — resolves the "too wordy" complaint directly (AIP-02, LOCKED).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 identification by phone/WhatsApp number (AIP-03) is </w:t>
      </w:r>
      <w:r>
        <w:rPr>
          <w:rFonts w:eastAsia="等线" w:ascii="Arial" w:cs="Arial" w:hAnsi="Arial"/>
          <w:b w:val="true"/>
          <w:sz w:val="22"/>
        </w:rPr>
        <w:t>proposed, not locked</w:t>
      </w:r>
      <w:r>
        <w:rPr>
          <w:rFonts w:eastAsia="等线" w:ascii="Arial" w:cs="Arial" w:hAnsi="Arial"/>
          <w:sz w:val="22"/>
        </w:rPr>
        <w:t xml:space="preserve"> — shown in the flow because it is the client's stated design intent (blocking item, Unclear Scope doc §1), but until locked, Sales may still need to fall back to a name/code match if the search isn't built yet.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Process validation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Current-state completeness: Complete — well evidenced by VoC (VOC-001–006).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Future-state completeness: Partial — pricing lookup is LOCKED and built; customer-identification-by-phone (AIP-03) is still open.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status: Pending client confirmation (client has not yet re-tested the rebuilt historical-pricing flow against this exact design).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basis: Directly supported — 2026-06-24 UAT Debrief + 13 Jul 2026 resolution log.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unresolved decision: Whether/how phone-number customer search closes (AIP-03) — partial-number search still unconfirmed.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4.2 Quotation → Sales Order Drafting &amp; Submission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Process purpose:</w:t>
      </w:r>
      <w:r>
        <w:rPr>
          <w:rFonts w:eastAsia="等线" w:ascii="Arial" w:cs="Arial" w:hAnsi="Arial"/>
          <w:sz w:val="22"/>
        </w:rPr>
        <w:t xml:space="preserve"> Once price is decided, Sales drafts the Quotation, sets delivery method and charge, and submits — this is where draft editability and delivery-charge-as-SKU rules apply.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Before MAIA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SALES          Creates Quotation directly in AutoCount</w:t>
              <w:br/>
              <w:t xml:space="preserve">                    ↓</w:t>
              <w:br/>
              <w:t>SALES          Adds delivery charge as a note or separate manual line, inconsistently</w:t>
              <w:br/>
              <w:t xml:space="preserve">                    ↓</w:t>
              <w:br/>
              <w:t>SALES          Converts to Proforma → Sales Order in AutoCount</w:t>
              <w:br/>
              <w:t xml:space="preserve">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SALES          Edits freely until formally issued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After MAIA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SALES          MAIA drafts Quotation/SO from confirmed price — remains editable</w:t>
              <w:br/>
              <w:t xml:space="preserve">                    ↓</w:t>
              <w:br/>
              <w:t>SALES          States delivery method + charge explicitly in the same instruction</w:t>
              <w:br/>
              <w:t xml:space="preserve">               (e.g. "fulfillment method Lalamove, delivery charge RM10")</w:t>
              <w:br/>
              <w:t xml:space="preserve">                    ↓</w:t>
              <w:br/>
              <w:t>MAIA           Adds delivery charge as its own SKU/item line, not metadata</w:t>
              <w:br/>
              <w:t xml:space="preserve">                    ↓</w:t>
              <w:br/>
              <w:t>SALES          Reviews, amends if needed, then explicitly confirms/submits</w:t>
              <w:br/>
              <w:t xml:space="preserve">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MAIA           Syncs Sales Order to AutoCount using AutoCount's own document 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changes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charge is now a proper SKU/item line so it's captured correctly for invoicing and accounting (L-07, LOCKED) — previously inconsistent.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Chatbot never auto-adds a charge without an explicit stated amount (L-07 acceptance criteria).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stays editable until an explicit confirm action — chatbot must not silently submit (L-04, LOCKED).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display now includes brand, not just code/name (L-08, LOCKED) — reduces item mis-identification during drafting.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IDs follow AutoCount's own numbering, not a MAIA-internal ID (L-01/L-03 acceptance criteria).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Process validation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Current-state completeness: Complete.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Future-state completeness: Complete — L-04, L-07, L-08 all LOCKED with acceptance criteria.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status: Pending client confirmation for end-to-end retest.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basis: Directly supported (L-04, L-07, L-08).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unresolved decision: None material — this flow is the most fully locked of the set.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4.3 Price &amp; Credit Approval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Process purpose:</w:t>
      </w:r>
      <w:r>
        <w:rPr>
          <w:rFonts w:eastAsia="等线" w:ascii="Arial" w:cs="Arial" w:hAnsi="Arial"/>
          <w:sz w:val="22"/>
        </w:rPr>
        <w:t xml:space="preserve"> Two separate approval triggers exist — a price falling below the item's minimum floor, and a customer's credit exposure. Both currently route to Management, but at different points in the flow, and the exact triggers were only recently clarified.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Before MAIA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SALES          Offers discount to close a deal</w:t>
              <w:br/>
              <w:t xml:space="preserve">                    ↓</w:t>
              <w:br/>
              <w:t xml:space="preserve">               Nothing stops price going below floor until Finance notices later</w:t>
              <w:br/>
              <w:t xml:space="preserve">                    ↓</w:t>
              <w:br/>
              <w:t>SALES          Creates Sales Order regardless of credit exposure</w:t>
              <w:br/>
              <w:t xml:space="preserve">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Credit exceeded discovered only when Finance reconciles AR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After MAIA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SALES          Requests price below item+UOM floor</w:t>
              <w:br/>
              <w:t xml:space="preserve">                    ↓</w:t>
              <w:br/>
              <w:t xml:space="preserve">               Price-book/customer-specific price already locked?</w:t>
              <w:br/>
              <w:t xml:space="preserve">                  ↙                              ↘</w:t>
              <w:br/>
              <w:t xml:space="preserve">                YES                                NO</w:t>
              <w:br/>
              <w:t xml:space="preserve">                ↓                                  ↓</w:t>
              <w:br/>
              <w:t>MAIA           Bypasses approval               MANAGEMENT reviews and approves/rejects</w:t>
              <w:br/>
              <w:t xml:space="preserve">                (unless request undercuts            ↓</w:t>
              <w:br/>
              <w:t xml:space="preserve">                 even the locked price)          SALES resumes or revises</w:t>
              <w:br/>
              <w:t xml:space="preserve">                    ↓</w:t>
              <w:br/>
              <w:t>SALES          Proceeds to Delivery Note stage</w:t>
              <w:br/>
              <w:t xml:space="preserve">                    ↓</w:t>
              <w:br/>
              <w:t>MAIA           Checks credit exposure at DN submission (DO-value triggered)</w:t>
              <w:br/>
              <w:t xml:space="preserve">                    ↓</w:t>
              <w:br/>
              <w:t xml:space="preserve">               Exposure exceeded?</w:t>
              <w:br/>
              <w:t xml:space="preserve">                  ↙       ↘</w:t>
              <w:br/>
              <w:t xml:space="preserve">                NO         YES</w:t>
              <w:br/>
              <w:t xml:space="preserve">                ↓           ↓</w:t>
              <w:br/>
              <w:t>LOGISTICS      DN proceeds  MANAGEMENT/ADMIN (Marcus Lim, Yvonne Choo, etc.) reviews AR, credit limit, exposure, payment proof</w:t>
              <w:br/>
              <w:t xml:space="preserve">            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Approve, reject, or conditionally release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changes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Minimum-price check now fires before the quote reaches the customer, not after Finance notices (AIP-06, resolved — item+UOM threshold).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Existing price-book prices bypass repeat approval — approved once, not re-approved every order (AIP-07, resolved).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block moved from order/SO stage to DN submission, triggered by DO value — protects the sale from being killed too early while still gating before goods leave (per client's own stated direction, captured in the Unclear Scope doc item 3).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Approver (Fixguru's Admin role — Marcus Lim, Steven Gan, Yvonne Choo, Jennifer Gan, per the permission matrix) sees full context — AR, pending SO/DN, credit limit, available balance — not a bare approve/reject prompt (VOC-020). Exact individual not yet confirmed.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Which Admin individuals can bypass credit approval is </w:t>
      </w:r>
      <w:r>
        <w:rPr>
          <w:rFonts w:eastAsia="等线" w:ascii="Arial" w:cs="Arial" w:hAnsi="Arial"/>
          <w:b w:val="true"/>
          <w:sz w:val="22"/>
        </w:rPr>
        <w:t>still open</w:t>
      </w:r>
      <w:r>
        <w:rPr>
          <w:rFonts w:eastAsia="等线" w:ascii="Arial" w:cs="Arial" w:hAnsi="Arial"/>
          <w:sz w:val="22"/>
        </w:rPr>
        <w:t>, pending Azib's AutoCount screenshot (C2). Ivan (Mindhive tech lead) is vendor-side — he configured/built the DN-level block logic, he is not the client-side approver.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Process validation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Current-state completeness: Complete.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Future-state completeness: Partial — direction decided and dev-configured for credit block; not yet client-tested (NS-04: RESOLVED-PENDING-TEST).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status: Pending process-owner approval (formal write-up of the DN-level decision, currently only in the Round 3 Tech Brief, not the Scope Lock proper).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basis: Working assumption for bypass-roles question; directly supported for block point + trigger + approver.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unresolved decision: Bypass-role list (blocked on C2); payment-proof-vs-AR-timing override remains parked (NS-05).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4.4 Picking, Delivery Note &amp; Stock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Process purpose:</w:t>
      </w:r>
      <w:r>
        <w:rPr>
          <w:rFonts w:eastAsia="等线" w:ascii="Arial" w:cs="Arial" w:hAnsi="Arial"/>
          <w:sz w:val="22"/>
        </w:rPr>
        <w:t xml:space="preserve"> Once a Sales Order is confirmed, Logistics picks the order and issues a Delivery Note, which must reflect real stock immediately in AutoCount to prevent oversell.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Before MAIA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LOGISTICS      Receives paper/AutoCount pick list, no shelf reference captured</w:t>
              <w:br/>
              <w:t xml:space="preserve">                    ↓</w:t>
              <w:br/>
              <w:t>LOGISTICS      Picks manually; stock accuracy checked only in AutoCount after the fact</w:t>
              <w:br/>
              <w:t xml:space="preserve">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LOGISTICS      Issues Delivery Note; stock updated in AutoCount separately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After MAIA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LOGISTICS      Delivery Note generated from confirmed Sales Order</w:t>
              <w:br/>
              <w:t xml:space="preserve">                    ↓</w:t>
              <w:br/>
              <w:t>MAIA           Populates shelf number in the DN additional-note field</w:t>
              <w:br/>
              <w:t xml:space="preserve">                    ↓</w:t>
              <w:br/>
              <w:t>LOGISTICS      Picks using shelf reference; confirms FOC vs billable quantity</w:t>
              <w:br/>
              <w:t xml:space="preserve">                    ↓</w:t>
              <w:br/>
              <w:t>MAIA           Decrements stock (billable + FOC) → pushes movement to AutoCount immediately</w:t>
              <w:br/>
              <w:t xml:space="preserve">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LOGISTICS      Marks delivery ready → handoff to Driver / 3PL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changes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Shelf number now populates directly in the DN's additional-note field, closing a real picking-time gap (NS-08, resolved 13 Jul 2026 — scoped fix, not full sub-warehouse modelling).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FOC quantity is tracked separately so stock deducts billable + FOC but revenue reflects billable only (L-06, LOCKED).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movement pushes to AutoCount in real time on DN issuance (L-01 acceptance criteria) — AutoCount remains the authority.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Broader warehouse-level mapping (which AutoCount table is the true source for "warehouse," beyond shelf) is </w:t>
      </w:r>
      <w:r>
        <w:rPr>
          <w:rFonts w:eastAsia="等线" w:ascii="Arial" w:cs="Arial" w:hAnsi="Arial"/>
          <w:b w:val="true"/>
          <w:sz w:val="22"/>
        </w:rPr>
        <w:t>still open</w:t>
      </w:r>
      <w:r>
        <w:rPr>
          <w:rFonts w:eastAsia="等线" w:ascii="Arial" w:cs="Arial" w:hAnsi="Arial"/>
          <w:sz w:val="22"/>
        </w:rPr>
        <w:t xml:space="preserve"> — this is a technical, not a client-decision, gap.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Fixguru does not use branches — this simplifies customer/contact handling but does not by itself resolve warehouse mapping (NS-06 resolved; NS-08 partial).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Process validation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Current-state completeness: Partial — warehouse/picking detail is relayed through the sales-side voice in the corpus, not confirmed directly by a warehouse worker (VoC coverage gap, flagged "thin-voice").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Future-state completeness: Partial — shelf resolved, warehouse mapping open.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status: Pending ERP or technical confirmation.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basis: Inferred from multiple sources (sales-relayed warehouse pain + 2nd UAT Backward Plan decision).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unresolved decision: Exact AutoCount module/table for warehouse; hard-block vs warn-only behaviour on insufficient stock.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4.5 Invoice, Payment &amp; Credit Note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Process purpose:</w:t>
      </w:r>
      <w:r>
        <w:rPr>
          <w:rFonts w:eastAsia="等线" w:ascii="Arial" w:cs="Arial" w:hAnsi="Arial"/>
          <w:sz w:val="22"/>
        </w:rPr>
        <w:t xml:space="preserve"> Converts a delivered order into a traceable invoice, records payment, and raises credit notes when needed — all syncing to AutoCount as the accounting authority.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Before MAIA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FINANCE        Re-keys delivered quantities into AutoCount</w:t>
              <w:br/>
              <w:t xml:space="preserve">                    ↓</w:t>
              <w:br/>
              <w:t>FINANCE        Creates Invoice, referencing customer's preferred AutoCount-style PDF</w:t>
              <w:br/>
              <w:t xml:space="preserve">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FINANCE        Records payment separately; reconciles AR manually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After MAIA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MAIA           Generates Invoice traceable to originating SO/DO</w:t>
              <w:br/>
              <w:t xml:space="preserve">                    ↓</w:t>
              <w:br/>
              <w:t>FINANCE        Reviews (Finance User: no submit) / Submits (Finance Manager)</w:t>
              <w:br/>
              <w:t xml:space="preserve">                    ↓</w:t>
              <w:br/>
              <w:t>MAIA           Syncs Invoice to AutoCount</w:t>
              <w:br/>
              <w:t xml:space="preserve">                    ↓</w:t>
              <w:br/>
              <w:t>FINANCE        Records Payment → credit exposure recalculated</w:t>
              <w:br/>
              <w:t xml:space="preserve">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FINANCE        Raises Credit Note if needed, linked to the submitted invoice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changes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traces back to its originating SO/DO automatically (L-03 acceptance criteria) instead of manual re-keying.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layout parity with AutoCount, and delivery charge shown as its own PDF line, is implemented but still needs client testing (NS-10) — was dropped between Scope Lock v1 and v2, now re-added.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SST/tax is confirmed hidden from customer-facing documents per client preference (NS-11, RESOLVED).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Credit-exposure formula (unbilled SO + outstanding invoices) is still not fully locked (VOC-029) despite being used operationally in approval decisions.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Finance User can create/edit but not submit — only Finance Manager and Admin can submit Invoice/Payment/Credit Note (permission matrix).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Process validation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Current-state completeness: Complete.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Future-state completeness: Partial — PDF parity implemented but untested; credit-exposure formula not fully locked.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status: Pending client confirmation (NS-10 needs client testing/involvement).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basis: Directly supported for document flow and permissions; working assumption for credit-exposure formula.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unresolved decision: Final credit-exposure formula; client sign-off on PDF template.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 Role Change Cards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Sales User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snapshot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Named representative: Xiao Ling, Hayati, Zuha, Syahira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 owner: Sales Manager (Not yet identified)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processes: 4.1, 4.2, part of 4.3 (request-side)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systems/channels: AutoCount, WhatsApp (personal), memory/spreadsheet for pricing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 systems/channels: MAIA WhatsApp chatbot + FE link-out, AutoCount (via sync)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 impact: High — this role's daily workflow changes the most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status: Pending client confirmation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basis: Directly supported (VOC-001–006, L-04, L-07, L-08)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Role's future working flow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CUSTOMER WHATSAPP ORDER</w:t>
              <w:br/>
              <w:t xml:space="preserve">      ↓</w:t>
              <w:br/>
              <w:t>SALES           Forwards order into MAIA chatbot</w:t>
              <w:br/>
              <w:t xml:space="preserve">      ↓</w:t>
              <w:br/>
              <w:t>SALES           Queries historical pricing → opens FE link → decides price</w:t>
              <w:br/>
              <w:t xml:space="preserve">      ↓</w:t>
              <w:br/>
              <w:t>SALES           Drafts Quotation/SO, states delivery method + charge explicitly</w:t>
              <w:br/>
              <w:t xml:space="preserve">      ↓</w:t>
              <w:br/>
              <w:t>MANAGEMENT      Approves if below price floor and not price-book locked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SALES           Confirms and submits → syncs to AutoCount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changes for this user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Gains a one-glance historical pricing view instead of manual AutoCount lookup.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Must state delivery method + charge explicitly — no silent auto-add.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stays editable until explicit submit — same as before, now enforced by the system.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search by phone number is not yet available — still needs name/code lookup until AIP-03 locks.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must learn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to trigger and read the historical pricing FE link-out.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That price/discount decisions should reference the full invoice history now shown, not memory.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to state delivery method + charge in one instruction.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to recognise and respond to a below-floor-price approval hold.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scenarios required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Happy path: forward order → check pricing → draft → submit within floor and credit limit.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path: price below floor without a locked price-book entry.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Correction path: amend a draft SO before submission.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Permission case: attempt to submit an Invoice (should be blocked — Sales has no Invoice rights).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decision:</w:t>
      </w:r>
      <w:r>
        <w:rPr>
          <w:rFonts w:eastAsia="等线" w:ascii="Arial" w:cs="Arial" w:hAnsi="Arial"/>
          <w:sz w:val="22"/>
        </w:rPr>
        <w:t xml:space="preserve"> None role-specific beyond the register (§7).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readiness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Current-state completeness: Complete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Future-state completeness: Partial (AIP-03 open)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Named representative: Yes (4 individuals)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Representative validation: Partial — named as UAT testers, not confirmed as process owners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Process-owner approval: No — Sales Manager not yet named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Ready for UAT design: With conditions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Ready for training design: With conditions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blocker: No named Sales Manager to validate/approve the role's workflow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Sales Manager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snapshot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Named representative: </w:t>
      </w:r>
      <w:r>
        <w:rPr>
          <w:rFonts w:eastAsia="等线" w:ascii="Arial" w:cs="Arial" w:hAnsi="Arial"/>
          <w:b w:val="true"/>
          <w:sz w:val="22"/>
        </w:rPr>
        <w:t>Not yet identified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 owner: Same — unresolved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processes: 4.1–4.3 (oversight/approval-adjacent, per permission matrix — Quotation/SO create rights, but not submit-capable per matrix)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systems/channels: Unknown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 systems/channels: MAIA (per permission matrix scope)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 impact: Cannot be assessed — no named individual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status: Not provided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basis: Not provided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Role's future working flow:</w:t>
      </w:r>
      <w:r>
        <w:rPr>
          <w:rFonts w:eastAsia="等线" w:ascii="Arial" w:cs="Arial" w:hAnsi="Arial"/>
          <w:sz w:val="22"/>
        </w:rPr>
        <w:t xml:space="preserve"> Cannot be drafted — no evidence of what this role actually does day to day beyond the permission matrix's static rights list.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changes for this user:</w:t>
      </w:r>
      <w:r>
        <w:rPr>
          <w:rFonts w:eastAsia="等线" w:ascii="Arial" w:cs="Arial" w:hAnsi="Arial"/>
          <w:sz w:val="22"/>
        </w:rPr>
        <w:t xml:space="preserve"> Unknown until named.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must learn:</w:t>
      </w:r>
      <w:r>
        <w:rPr>
          <w:rFonts w:eastAsia="等线" w:ascii="Arial" w:cs="Arial" w:hAnsi="Arial"/>
          <w:sz w:val="22"/>
        </w:rPr>
        <w:t xml:space="preserve"> Unknown until named.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scenarios required:</w:t>
      </w:r>
      <w:r>
        <w:rPr>
          <w:rFonts w:eastAsia="等线" w:ascii="Arial" w:cs="Arial" w:hAnsi="Arial"/>
          <w:sz w:val="22"/>
        </w:rPr>
        <w:t xml:space="preserve"> Cannot be scoped until named.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decision:</w:t>
      </w:r>
      <w:r>
        <w:rPr>
          <w:rFonts w:eastAsia="等线" w:ascii="Arial" w:cs="Arial" w:hAnsi="Arial"/>
          <w:sz w:val="22"/>
        </w:rPr>
        <w:t xml:space="preserve"> Who is the Sales Manager? This role exists in the client-confirmed permission matrix with distinct rights from Sales User but has never been assigned a person (End-user &amp; Process Map §6, item 2).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readiness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Current-state completeness: Insufficient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Future-state completeness: Insufficient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Named representative: No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Representative validation: No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Process-owner approval: Not required (this role is not yet named to require its own approval)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Ready for UAT design: No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Ready for training design: No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blocker: No named individual — highest-priority gap alongside Logistics Manager and driver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5.3 Logistics User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snapshot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Named representative: Asrul, Fadzil, Azizah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 owner: Logistics Manager (Not yet identified)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processes: 4.4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systems/channels: Paper/AutoCount pick list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 systems/channels: MAIA-generated Delivery Note with shelf reference in additional-note field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 impact: Medium — shelf reference is new, core picking motion unchanged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status: Pending ERP or technical confirmation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basis: Inferred from multiple sources (thin-voice — relayed through sales, not direct)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Role's future working flow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SALES ORDER CONFIRMED</w:t>
              <w:br/>
              <w:t xml:space="preserve">      ↓</w:t>
              <w:br/>
              <w:t>LOGISTICS       Delivery Note generated, shelf ref in additional-note field</w:t>
              <w:br/>
              <w:t xml:space="preserve">      ↓</w:t>
              <w:br/>
              <w:t>LOGISTICS       Picks using shelf reference; confirms FOC vs billable qty</w:t>
              <w:br/>
              <w:t xml:space="preserve">      ↓</w:t>
              <w:br/>
              <w:t>MAIA            Decrements stock, pushes movement to AutoCount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LOGISTICS       Hands off to Driver / 3PL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changes for this user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Shelf number is now visible directly on the DN, removing a manual lookup step.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FOC quantity must be confirmed separately from billable quantity at pick time.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check should block DN generation when stock is insufficient (VOC-015) — enforcement not yet independently confirmed by this role directly.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must learn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to find the shelf reference on the DN.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to record FOC vs billable quantity distinctly during picking.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scenarios required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Happy path: pick and issue DN with sufficient stock.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Exception path: attempt DN generation with insufficient stock (should block).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FOC case: pick an order containing FOC items, confirm correct stock decrement and revenue exclusion.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decision:</w:t>
      </w:r>
      <w:r>
        <w:rPr>
          <w:rFonts w:eastAsia="等线" w:ascii="Arial" w:cs="Arial" w:hAnsi="Arial"/>
          <w:sz w:val="22"/>
        </w:rPr>
        <w:t xml:space="preserve"> Warehouse-level mapping (beyond shelf) still pending technical confirmation (AIP-08/NS-08 remainder).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readiness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Current-state completeness: Partial — thin-voice, not directly confirmed by warehouse staff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Future-state completeness: Partial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Named representative: Yes (3 individuals)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Representative validation: Partial — named as roster entries, not directly quoted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Process-owner approval: No — Logistics Manager not yet named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Ready for UAT design: With conditions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Ready for training design: With conditions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blocker: No named Logistics Manager; warehouse-mapping technical gap; no direct warehouse-worker voice in the evidence corpus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5.4 Logistics Manager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snapshot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Named representative: </w:t>
      </w:r>
      <w:r>
        <w:rPr>
          <w:rFonts w:eastAsia="等线" w:ascii="Arial" w:cs="Arial" w:hAnsi="Arial"/>
          <w:b w:val="true"/>
          <w:sz w:val="22"/>
        </w:rPr>
        <w:t>Not yet identified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Everything else: Same status as Sales Manager (§5.2) — role exists in the permission matrix (Inventory, Delivery Note, Issue, Stock Reservation Entry — create + submit) but has no assigned person.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decision:</w:t>
      </w:r>
      <w:r>
        <w:rPr>
          <w:rFonts w:eastAsia="等线" w:ascii="Arial" w:cs="Arial" w:hAnsi="Arial"/>
          <w:sz w:val="22"/>
        </w:rPr>
        <w:t xml:space="preserve"> Who is the Logistics Manager? (End-user &amp; Process Map §6, item 2.)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readiness:</w:t>
      </w:r>
      <w:r>
        <w:rPr>
          <w:rFonts w:eastAsia="等线" w:ascii="Arial" w:cs="Arial" w:hAnsi="Arial"/>
          <w:sz w:val="22"/>
        </w:rPr>
        <w:t xml:space="preserve"> Insufficient across the board — same reasoning as §5.2.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5.5 Finance (Manager &amp; User)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snapshot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Named representative: Abishaah, Wendy Wang (Finance Manager — submit rights); Nisa (Finance User — no submit rights)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 owner: Finance Manager (Abishaah/Wendy Wang, per 2nd UAT tester list)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processes: 4.3 (approval context), 4.5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systems/channels: AutoCount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 systems/channels: MAIA (Invoice, Payment, Credit Note, Accounting) syncing to AutoCount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 impact: Medium — approval context becomes richer, credit block moves off their desk to DN stage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status: Pending client confirmation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basis: Directly supported (permission matrix); thin voice on actual approval-context needs (VoC gap — described secondhand by sales-side actor, not by Finance/AR staff directly)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Role's future working flow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DELIVERY CONFIRMED</w:t>
              <w:br/>
              <w:t xml:space="preserve">      ↓</w:t>
              <w:br/>
              <w:t>FINANCE          Generates/reviews Invoice traceable to SO/DO</w:t>
              <w:br/>
              <w:t xml:space="preserve">      ↓</w:t>
              <w:br/>
              <w:t>FINANCE MANAGER  Submits Invoice → syncs to AutoCount</w:t>
              <w:br/>
              <w:t xml:space="preserve">      ↓</w:t>
              <w:br/>
              <w:t>FINANCE          Records Payment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FINANCE          Raises Credit Note if needed, linked to submitted invoice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changes for this user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Credit-limit block now fires at DN submission (Logistics-triggered), not something Finance discovers after the fact during reconciliation.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SST/tax confirmed hidden from customer-facing documents (NS-11, resolved).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template parity with AutoCount is implemented but not yet client-tested (NS-10).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Finance User retains create/edit rights but still cannot submit — unchanged from today.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must learn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PDF output differs (or should now match) AutoCount's layout.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delivery charge appears as its own line for invoicing accuracy.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scenarios required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Happy path: generate Invoice from delivered SO/DO, submit, record Payment.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Correction path: raise a Credit Note against a submitted Invoice.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Permission case: Finance User attempts to submit an Invoice (should be blocked).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decision:</w:t>
      </w:r>
      <w:r>
        <w:rPr>
          <w:rFonts w:eastAsia="等线" w:ascii="Arial" w:cs="Arial" w:hAnsi="Arial"/>
          <w:sz w:val="22"/>
        </w:rPr>
        <w:t xml:space="preserve"> Full credit-exposure formula (unbilled SO + outstanding invoices, VOC-029) not fully locked.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readiness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Current-state completeness: Complete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Future-state completeness: Partial — PDF and credit-exposure formula unresolved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Named representative: Yes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Representative validation: Partial — named as testers, approval-context needs not independently verified with actual AR staff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Process-owner approval: Partial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Ready for UAT design: With conditions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Ready for training design: With conditions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blocker: PDF client testing (NS-10) and credit-exposure formula finalization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5.6 Management / Admin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snapshot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Named representative: Marcus Lim, Steven Gan, Yvonne Choo, Jennifer Gan (full system access, incl. delete on Accounting)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Process owner: Likely Marcus Lim (BELIEVED — strongest voice in the VoC corpus) — </w:t>
      </w:r>
      <w:r>
        <w:rPr>
          <w:rFonts w:eastAsia="等线" w:ascii="Arial" w:cs="Arial" w:hAnsi="Arial"/>
          <w:b w:val="true"/>
          <w:sz w:val="22"/>
        </w:rPr>
        <w:t>not CONFIRMED</w:t>
      </w:r>
      <w:r>
        <w:rPr>
          <w:rFonts w:eastAsia="等线" w:ascii="Arial" w:cs="Arial" w:hAnsi="Arial"/>
          <w:sz w:val="22"/>
        </w:rPr>
        <w:t>. Approver for credit/price-floor decisions is one of the four named Admins (Marcus Lim, Steven Gan, Yvonne Choo, Jennifer Gan) per the permission matrix; exact individual not yet confirmed. Ivan is Mindhive's tech lead (vendor-side) — he configured/built the DN-level credit-block logic, he is not a Fixguru approver.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processes: 4.3 (approvals)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systems/channels: AutoCount, direct sales-team escalation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 systems/channels: MAIA approval prompts with full context (AR, credit limit, exposure, payment proof)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 impact: High — approval context becomes structured instead of ad hoc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status: Pending client confirmation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basis: Directly supported for block point/trigger (DN submission, DO-value); working assumption for exact approver identity and "Guest" voice attribution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Role's future working flow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BELOW-FLOOR PRICE OR CREDIT-EXPOSURE TRIGGER</w:t>
              <w:br/>
              <w:t xml:space="preserve">      ↓</w:t>
              <w:br/>
              <w:t>MANAGEMENT/ADMIN   Reviews full context: AR, credit limit, exposure, payment proof</w:t>
              <w:br/>
              <w:t xml:space="preserve">                   (Marcus Lim, Steven Gan, Yvonne Choo, or Jennifer Gan)</w:t>
              <w:br/>
              <w:t xml:space="preserve">      ↓</w:t>
              <w:br/>
              <w:t>MANAGEMENT/ADMIN   Approves, rejects, or conditionally releases (partial payment case)</w:t>
              <w:br/>
              <w:t xml:space="preserve">      ↓</w:t>
              <w:br/>
            </w:r>
            <w:r>
              <w:rPr>
                <w:rFonts w:eastAsia="Consolas" w:ascii="Consolas" w:cs="Consolas" w:hAnsi="Consolas"/>
                <w:sz w:val="22"/>
              </w:rPr>
              <w:t>SALES/LOGISTICS    Resumes or revises based on decision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changes for this user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prompt now (intended to) show full context in one view instead of a bare approve/reject ask (VOC-020).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approval decision point moves to DN submission, DO-value triggered.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of the four named Admins actually approves, and who can bypass, is still unresolved (C2).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must learn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to read the new approval-context view once built.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DN-level trigger point (vs the old ad hoc escalation).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scenarios required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Happy path: approve a below-floor price request with full context visible.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Exception path: reject or conditionally release a credit-exceeded DN.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Permission case: confirm only authorized admin roles reach the approval prompt.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decision:</w:t>
      </w:r>
      <w:r>
        <w:rPr>
          <w:rFonts w:eastAsia="等线" w:ascii="Arial" w:cs="Arial" w:hAnsi="Arial"/>
          <w:sz w:val="22"/>
        </w:rPr>
        <w:t xml:space="preserve"> Which named Admin is the actual approver, and bypass-role list — both pending Azib's AutoCount screenshot (C2); "Guest" voice attribution (likely Marcus Lim, not confirmed) should be resolved at the sign-off session.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readiness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Current-state completeness: Complete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Future-state completeness: Partial — approval-context UI not yet confirmed built/tested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Named representative: Yes (4 individuals), exact approver among them not yet confirmed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Representative validation: Partial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Process-owner approval: Partial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Ready for UAT design: With conditions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Ready for training design: With conditions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 blocker: Confirming which named Admin approves; bypass-role list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5.7 Driver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snapshot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Named representative: </w:t>
      </w:r>
      <w:r>
        <w:rPr>
          <w:rFonts w:eastAsia="等线" w:ascii="Arial" w:cs="Arial" w:hAnsi="Arial"/>
          <w:b w:val="true"/>
          <w:sz w:val="22"/>
        </w:rPr>
        <w:t>Not yet identified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Process owner: Unknown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Relevant processes: Delivery execution (referenced in Client Narrative v2, not yet a locked Scope Lock item)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systems/channels: Unknown — possibly fully outsourced to Lalamove/3PL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Future systems/channels: Chatbot-based proof-of-delivery upload (proposed, not locked)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Change impact: Cannot be assessed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status: Not provided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Validation basis: Not provided — zero named individuals anywhere in the corpus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Role's future working flow:</w:t>
      </w:r>
      <w:r>
        <w:rPr>
          <w:rFonts w:eastAsia="等线" w:ascii="Arial" w:cs="Arial" w:hAnsi="Arial"/>
          <w:sz w:val="22"/>
        </w:rPr>
        <w:t xml:space="preserve"> Cannot be drafted — not yet a locked process.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changes for this user:</w:t>
      </w:r>
      <w:r>
        <w:rPr>
          <w:rFonts w:eastAsia="等线" w:ascii="Arial" w:cs="Arial" w:hAnsi="Arial"/>
          <w:sz w:val="22"/>
        </w:rPr>
        <w:t xml:space="preserve"> Unknown.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the user must learn:</w:t>
      </w:r>
      <w:r>
        <w:rPr>
          <w:rFonts w:eastAsia="等线" w:ascii="Arial" w:cs="Arial" w:hAnsi="Arial"/>
          <w:sz w:val="22"/>
        </w:rPr>
        <w:t xml:space="preserve"> Unknown.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scenarios required:</w:t>
      </w:r>
      <w:r>
        <w:rPr>
          <w:rFonts w:eastAsia="等线" w:ascii="Arial" w:cs="Arial" w:hAnsi="Arial"/>
          <w:sz w:val="22"/>
        </w:rPr>
        <w:t xml:space="preserve"> Cannot be scoped until this is either confirmed as an internal role or explicitly confirmed as fully outsourced to Lalamove/3PL.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 decision:</w:t>
      </w:r>
      <w:r>
        <w:rPr>
          <w:rFonts w:eastAsia="等线" w:ascii="Arial" w:cs="Arial" w:hAnsi="Arial"/>
          <w:sz w:val="22"/>
        </w:rPr>
        <w:t xml:space="preserve"> Is delivery fully outsourced (in which case there is no internal Driver role to name), or does Fixguru have its own driver(s)? (End-user &amp; Process Map §6, item 3.)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readiness:</w:t>
      </w:r>
      <w:r>
        <w:rPr>
          <w:rFonts w:eastAsia="等线" w:ascii="Arial" w:cs="Arial" w:hAnsi="Arial"/>
          <w:sz w:val="22"/>
        </w:rPr>
        <w:t xml:space="preserve"> Insufficient across the board — resolve the outsourcing question before attempting to build this role out further.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 Cross-Role Handoffs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55"/>
        <w:gridCol w:w="2655"/>
        <w:gridCol w:w="2955"/>
      </w:tblGrid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 → To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moves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→ Sales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 order details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Directly supported — informal, no fixed format confirmed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→ MAIA chatbot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forwarded for processing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Directly supported (L-02)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→ Sales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Historical pricing FE link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 (AIP-01/02)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→ Management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Below-floor-price approval request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Resolved (AIP-06/07)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→ AutoCount (via MAIA)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Sales Order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 (L-01, L-03)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Sales/Logistics → Management/Admin (Marcus Lim, Yvonne Choo, etc.)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Credit-exposure approval at DN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RESOLVED-PENDING-TEST (NS-04)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→ Driver/3PL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handoff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provided — driver role unconfirmed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→ Finance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Delivered SO/DO for invoicing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Directly supported (L-03)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→ AutoCount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Invoice, Payment, Credit Note sync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LOCKED (L-01)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7. Open Decisions and Validation Register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2475"/>
        <w:gridCol w:w="2475"/>
        <w:gridCol w:w="2475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Question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 level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Basis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sz w:val="22"/>
              </w:rPr>
              <w:t>Who is the UAT signatory?</w:t>
            </w:r>
            <w:r>
              <w:rPr>
                <w:rFonts w:eastAsia="等线" w:ascii="Arial" w:cs="Arial" w:hAnsi="Arial"/>
                <w:sz w:val="22"/>
              </w:rPr>
              <w:t xml:space="preserve"> RESOLVED — Yvonne Choo, confirmed 2026-08-06.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Resolved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Forensic Dossier B4/B11; debrief action item C6, now closed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is the Sales Manager?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 UAT prep, blocking training prep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 matrix defines the role; no name assigned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 is the Logistics Manager?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 UAT prep, blocking training prep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 matrix defines the role; no name assigned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 delivery fully outsourced to Lalamove/3PL, or does Fixguru have named driver(s)?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 UAT prep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Narrative v2 references a driver step; zero named individuals in corpus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Which of the four named Admins (Marcus Lim, Steven Gan, Yvonne Choo, Jennifer Gan) is the actual credit-exception approver, and which can bypass?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 configuration or build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Azib's AutoCount screenshot (C2)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 MAIA allow partial phone-number search when identifying a customer?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Non-blocking clarification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AIP-03, still open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Which doctype (Invoice/SO/DO) should delivery-method history reference?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 configuration or build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NS-07, still open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Which exact AutoCount module/table represents "warehouse" for stock mapping?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 configuration or build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AIP-08/NS-08 remainder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 MAIA hard-block or only warn when mapped-warehouse stock is insufficient?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 configuration or build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Unclear Scope doc, item 6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credit-exposure formula (unbilled SO + outstanding invoices) — fully locked?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 future-state approval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VOC-029, not yet formally locked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 the "Guest" voice behind most historical-pricing/credit VoC evidence Marcus Lim, Yvonne, or Gareth (Fixguru)?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Non-blocking clarification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End-user &amp; Process Map §6, item 5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payment proof override an AR-timing credit block before AutoCount is knocked off?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 future-state approval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NS-05, parked/deferred by deliberate client choice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8. UAT and Training Readiness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1755"/>
        <w:gridCol w:w="1965"/>
        <w:gridCol w:w="228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Role/Process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 for UAT design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 for training design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 gap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User / 4.1–4.2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 conditions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 conditions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named Sales Manager to sign off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Manager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named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User / 4.4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 conditions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 conditions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named Logistics Manager; warehouse mapping open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Manager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named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/ 4.5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 conditions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 conditions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client test (NS-10) pending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 / Admin / 4.3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 conditions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 conditions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Bypass-role list, approver identity cross-check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Outsourcing question unresolved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9. External Systems and Dependencies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1410"/>
        <w:gridCol w:w="1410"/>
        <w:gridCol w:w="1425"/>
        <w:gridCol w:w="1305"/>
        <w:gridCol w:w="142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System/vendor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 in workflow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Info flow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vs integrated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 of truth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fallback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Customer, product, stock, accounting master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↔ AutoCount, real-time on submit/DN issuance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Integrated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(L-01, LOCKED)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Sync failure must be visible to internal users/management (L-01 acceptance criteria)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Lalamove / 3PL courier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execution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method/charge captured as SKU line (L-07)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booking, MAIA captures charge only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 — external vendor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provided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intake channel, internal chatbot channel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→ Sales (external); Sales ↔ MAIA (internal, L-02)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 forward by Sales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provided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10. Implementation Readiness Appendix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Temporary project-status issues — do not treat these as permanent workflow design: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75"/>
        <w:gridCol w:w="4605"/>
      </w:tblGrid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Issue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Historical pricing display (AIP-01/02)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Resolved in design (13 Jul 2026); Fixguru has not yet re-tested the rebuilt flow against 4 prior failed UAT rounds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Credit-block trigger move (SO → DN)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Dev-configured (Wei Yon); needs client testing (NS-04)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PDF/AutoCount-parity template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Implemented; needs client testing/involvement (NS-10)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Multilingual (Malay/Chinese) chatbot responses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Implemented; needs testing (NS-09)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Bypass-role list for credit approval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Blocked on Azib's AutoCount screenshot (C2)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Warehouse-level stock mapping (beyond shelf)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technical investigation, Mindhive tech + Fixguru AutoCount admin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 WhatsApp order-intake samples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Outstanding action item (C1, owned by Yvonne)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11. Final Completion Assessment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05"/>
        <w:gridCol w:w="4875"/>
      </w:tblGrid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Section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Rating</w:t>
            </w: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§2 Role and Actor Coverage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— 2 of 7 internal roles unnamed</w:t>
            </w: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§3 End-to-End Operating Model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</w:t>
            </w: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§4.1 Order Intake &amp; Pricing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— pricing LOCKED, customer search open</w:t>
            </w: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§4.2 Quotation/SO Drafting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</w:t>
            </w: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§4.3 Price &amp; Credit Approval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— bypass-roles and formal write-up pending</w:t>
            </w: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§4.4 Picking &amp; Delivery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— warehouse mapping open</w:t>
            </w: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§4.5 Invoice/Payment/Credit Note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— PDF and credit-formula pending</w:t>
            </w:r>
          </w:p>
        </w:tc>
      </w:tr>
      <w:tr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Role Change Cards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 — 2 roles cannot be drafted (Sales Manager, Logistics Manager), 1 role has zero evidence (Driver)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Overall status: Partially complete — core workflows ready for validation.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order-intake, pricing-decision, and quotation/SO-drafting flows (§4.1–4.2) are the most mature and directly evidenced sections — safe to walk through with Sales in a validation session now. Picking/delivery, approval, and invoicing (§4.3–4.5) are usable but carry real open technical and process questions that should be closed before calling this "complete." The biggest structural gap is not process detail but </w:t>
      </w:r>
      <w:r>
        <w:rPr>
          <w:rFonts w:eastAsia="等线" w:ascii="Arial" w:cs="Arial" w:hAnsi="Arial"/>
          <w:b w:val="true"/>
          <w:sz w:val="22"/>
        </w:rPr>
        <w:t>identity</w:t>
      </w:r>
      <w:r>
        <w:rPr>
          <w:rFonts w:eastAsia="等线" w:ascii="Arial" w:cs="Arial" w:hAnsi="Arial"/>
          <w:sz w:val="22"/>
        </w:rPr>
        <w:t>: two manager roles and the driver role still have no named individual anywhere in the source corpus, so none of the role-level workflows for those roles can be meaningfully validated until that's resolved (UAT signatory is now resolved — Yvonne Choo). Recommend running the remaining identity gaps in §7 (items 2–4) as the first agenda items in the next client session, ahead of any deeper process walkthrough.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See Also</w:t>
      </w:r>
      <w:bookmarkEnd w:id="27"/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[[03 - Clients/Active Cooking Clients/Fixguru/Scope Lock v2 — Fixguru]]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[[03 - Clients/Active Cooking Clients/Fixguru/Fixguru — Unclear Scope — Client Story &amp; Acceptance Criteria]]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[[03 - Clients/Active Cooking Clients/Fixguru/Fixguru — VoC Extraction]]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[[03 - Clients/Active Cooking Clients/Fixguru/Fixguru — End-user &amp; Process Map]]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[[03 - Clients/Active Cooking Clients/Fixguru/Fixguru — Lens Alignment Report]]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[[03 - Clients/Active Cooking Clients/Fixguru/UAT/Fixguru — UAT Checklist]]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337">
    <w:lvl>
      <w:numFmt w:val="bullet"/>
      <w:suff w:val="tab"/>
      <w:lvlText w:val="•"/>
      <w:rPr>
        <w:color w:val="3370ff"/>
      </w:rPr>
    </w:lvl>
  </w:abstractNum>
  <w:abstractNum w:abstractNumId="30338">
    <w:lvl>
      <w:numFmt w:val="bullet"/>
      <w:suff w:val="tab"/>
      <w:lvlText w:val="•"/>
      <w:rPr>
        <w:color w:val="3370ff"/>
      </w:rPr>
    </w:lvl>
  </w:abstractNum>
  <w:abstractNum w:abstractNumId="30339">
    <w:lvl>
      <w:numFmt w:val="bullet"/>
      <w:suff w:val="tab"/>
      <w:lvlText w:val="•"/>
      <w:rPr>
        <w:color w:val="3370ff"/>
      </w:rPr>
    </w:lvl>
  </w:abstractNum>
  <w:abstractNum w:abstractNumId="30340">
    <w:lvl>
      <w:numFmt w:val="bullet"/>
      <w:suff w:val="tab"/>
      <w:lvlText w:val="•"/>
      <w:rPr>
        <w:color w:val="3370ff"/>
      </w:rPr>
    </w:lvl>
  </w:abstractNum>
  <w:abstractNum w:abstractNumId="30341">
    <w:lvl>
      <w:numFmt w:val="bullet"/>
      <w:suff w:val="tab"/>
      <w:lvlText w:val="•"/>
      <w:rPr>
        <w:color w:val="3370ff"/>
      </w:rPr>
    </w:lvl>
  </w:abstractNum>
  <w:abstractNum w:abstractNumId="30342">
    <w:lvl>
      <w:numFmt w:val="bullet"/>
      <w:suff w:val="tab"/>
      <w:lvlText w:val="•"/>
      <w:rPr>
        <w:color w:val="3370ff"/>
      </w:rPr>
    </w:lvl>
  </w:abstractNum>
  <w:abstractNum w:abstractNumId="30343">
    <w:lvl>
      <w:numFmt w:val="bullet"/>
      <w:suff w:val="tab"/>
      <w:lvlText w:val="•"/>
      <w:rPr>
        <w:color w:val="3370ff"/>
      </w:rPr>
    </w:lvl>
  </w:abstractNum>
  <w:abstractNum w:abstractNumId="30344">
    <w:lvl>
      <w:numFmt w:val="bullet"/>
      <w:suff w:val="tab"/>
      <w:lvlText w:val="•"/>
      <w:rPr>
        <w:color w:val="3370ff"/>
      </w:rPr>
    </w:lvl>
  </w:abstractNum>
  <w:abstractNum w:abstractNumId="30345">
    <w:lvl>
      <w:numFmt w:val="bullet"/>
      <w:suff w:val="tab"/>
      <w:lvlText w:val="•"/>
      <w:rPr>
        <w:color w:val="3370ff"/>
      </w:rPr>
    </w:lvl>
  </w:abstractNum>
  <w:abstractNum w:abstractNumId="30346">
    <w:lvl>
      <w:numFmt w:val="bullet"/>
      <w:suff w:val="tab"/>
      <w:lvlText w:val="•"/>
      <w:rPr>
        <w:color w:val="3370ff"/>
      </w:rPr>
    </w:lvl>
  </w:abstractNum>
  <w:abstractNum w:abstractNumId="30347">
    <w:lvl>
      <w:numFmt w:val="bullet"/>
      <w:suff w:val="tab"/>
      <w:lvlText w:val="￮"/>
      <w:rPr>
        <w:color w:val="3370ff"/>
      </w:rPr>
    </w:lvl>
  </w:abstractNum>
  <w:abstractNum w:abstractNumId="30348">
    <w:lvl>
      <w:numFmt w:val="bullet"/>
      <w:suff w:val="tab"/>
      <w:lvlText w:val="￮"/>
      <w:rPr>
        <w:color w:val="3370ff"/>
      </w:rPr>
    </w:lvl>
  </w:abstractNum>
  <w:abstractNum w:abstractNumId="30349">
    <w:lvl>
      <w:numFmt w:val="bullet"/>
      <w:suff w:val="tab"/>
      <w:lvlText w:val="￮"/>
      <w:rPr>
        <w:color w:val="3370ff"/>
      </w:rPr>
    </w:lvl>
  </w:abstractNum>
  <w:abstractNum w:abstractNumId="30350">
    <w:lvl>
      <w:numFmt w:val="bullet"/>
      <w:suff w:val="tab"/>
      <w:lvlText w:val="￮"/>
      <w:rPr>
        <w:color w:val="3370ff"/>
      </w:rPr>
    </w:lvl>
  </w:abstractNum>
  <w:abstractNum w:abstractNumId="30351">
    <w:lvl>
      <w:numFmt w:val="bullet"/>
      <w:suff w:val="tab"/>
      <w:lvlText w:val="•"/>
      <w:rPr>
        <w:color w:val="3370ff"/>
      </w:rPr>
    </w:lvl>
  </w:abstractNum>
  <w:abstractNum w:abstractNumId="30352">
    <w:lvl>
      <w:numFmt w:val="bullet"/>
      <w:suff w:val="tab"/>
      <w:lvlText w:val="•"/>
      <w:rPr>
        <w:color w:val="3370ff"/>
      </w:rPr>
    </w:lvl>
  </w:abstractNum>
  <w:abstractNum w:abstractNumId="30353">
    <w:lvl>
      <w:numFmt w:val="bullet"/>
      <w:suff w:val="tab"/>
      <w:lvlText w:val="•"/>
      <w:rPr>
        <w:color w:val="3370ff"/>
      </w:rPr>
    </w:lvl>
  </w:abstractNum>
  <w:abstractNum w:abstractNumId="30354">
    <w:lvl>
      <w:numFmt w:val="bullet"/>
      <w:suff w:val="tab"/>
      <w:lvlText w:val="•"/>
      <w:rPr>
        <w:color w:val="3370ff"/>
      </w:rPr>
    </w:lvl>
  </w:abstractNum>
  <w:abstractNum w:abstractNumId="30355">
    <w:lvl>
      <w:numFmt w:val="bullet"/>
      <w:suff w:val="tab"/>
      <w:lvlText w:val="•"/>
      <w:rPr>
        <w:color w:val="3370ff"/>
      </w:rPr>
    </w:lvl>
  </w:abstractNum>
  <w:abstractNum w:abstractNumId="30356">
    <w:lvl>
      <w:numFmt w:val="bullet"/>
      <w:suff w:val="tab"/>
      <w:lvlText w:val="•"/>
      <w:rPr>
        <w:color w:val="3370ff"/>
      </w:rPr>
    </w:lvl>
  </w:abstractNum>
  <w:abstractNum w:abstractNumId="30357">
    <w:lvl>
      <w:numFmt w:val="bullet"/>
      <w:suff w:val="tab"/>
      <w:lvlText w:val="•"/>
      <w:rPr>
        <w:color w:val="3370ff"/>
      </w:rPr>
    </w:lvl>
  </w:abstractNum>
  <w:abstractNum w:abstractNumId="30358">
    <w:lvl>
      <w:numFmt w:val="bullet"/>
      <w:suff w:val="tab"/>
      <w:lvlText w:val="•"/>
      <w:rPr>
        <w:color w:val="3370ff"/>
      </w:rPr>
    </w:lvl>
  </w:abstractNum>
  <w:abstractNum w:abstractNumId="30359">
    <w:lvl>
      <w:numFmt w:val="bullet"/>
      <w:suff w:val="tab"/>
      <w:lvlText w:val="•"/>
      <w:rPr>
        <w:color w:val="3370ff"/>
      </w:rPr>
    </w:lvl>
  </w:abstractNum>
  <w:abstractNum w:abstractNumId="30360">
    <w:lvl>
      <w:numFmt w:val="bullet"/>
      <w:suff w:val="tab"/>
      <w:lvlText w:val="•"/>
      <w:rPr>
        <w:color w:val="3370ff"/>
      </w:rPr>
    </w:lvl>
  </w:abstractNum>
  <w:abstractNum w:abstractNumId="30361">
    <w:lvl>
      <w:numFmt w:val="bullet"/>
      <w:suff w:val="tab"/>
      <w:lvlText w:val="•"/>
      <w:rPr>
        <w:color w:val="3370ff"/>
      </w:rPr>
    </w:lvl>
  </w:abstractNum>
  <w:abstractNum w:abstractNumId="30362">
    <w:lvl>
      <w:numFmt w:val="bullet"/>
      <w:suff w:val="tab"/>
      <w:lvlText w:val="•"/>
      <w:rPr>
        <w:color w:val="3370ff"/>
      </w:rPr>
    </w:lvl>
  </w:abstractNum>
  <w:abstractNum w:abstractNumId="30363">
    <w:lvl>
      <w:numFmt w:val="bullet"/>
      <w:suff w:val="tab"/>
      <w:lvlText w:val="•"/>
      <w:rPr>
        <w:color w:val="3370ff"/>
      </w:rPr>
    </w:lvl>
  </w:abstractNum>
  <w:abstractNum w:abstractNumId="30364">
    <w:lvl>
      <w:numFmt w:val="bullet"/>
      <w:suff w:val="tab"/>
      <w:lvlText w:val="•"/>
      <w:rPr>
        <w:color w:val="3370ff"/>
      </w:rPr>
    </w:lvl>
  </w:abstractNum>
  <w:abstractNum w:abstractNumId="30365">
    <w:lvl>
      <w:numFmt w:val="bullet"/>
      <w:suff w:val="tab"/>
      <w:lvlText w:val="•"/>
      <w:rPr>
        <w:color w:val="3370ff"/>
      </w:rPr>
    </w:lvl>
  </w:abstractNum>
  <w:abstractNum w:abstractNumId="30366">
    <w:lvl>
      <w:numFmt w:val="bullet"/>
      <w:suff w:val="tab"/>
      <w:lvlText w:val="•"/>
      <w:rPr>
        <w:color w:val="3370ff"/>
      </w:rPr>
    </w:lvl>
  </w:abstractNum>
  <w:abstractNum w:abstractNumId="30367">
    <w:lvl>
      <w:numFmt w:val="bullet"/>
      <w:suff w:val="tab"/>
      <w:lvlText w:val="•"/>
      <w:rPr>
        <w:color w:val="3370ff"/>
      </w:rPr>
    </w:lvl>
  </w:abstractNum>
  <w:abstractNum w:abstractNumId="30368">
    <w:lvl>
      <w:numFmt w:val="bullet"/>
      <w:suff w:val="tab"/>
      <w:lvlText w:val="•"/>
      <w:rPr>
        <w:color w:val="3370ff"/>
      </w:rPr>
    </w:lvl>
  </w:abstractNum>
  <w:abstractNum w:abstractNumId="30369">
    <w:lvl>
      <w:numFmt w:val="bullet"/>
      <w:suff w:val="tab"/>
      <w:lvlText w:val="•"/>
      <w:rPr>
        <w:color w:val="3370ff"/>
      </w:rPr>
    </w:lvl>
  </w:abstractNum>
  <w:abstractNum w:abstractNumId="30370">
    <w:lvl>
      <w:numFmt w:val="bullet"/>
      <w:suff w:val="tab"/>
      <w:lvlText w:val="•"/>
      <w:rPr>
        <w:color w:val="3370ff"/>
      </w:rPr>
    </w:lvl>
  </w:abstractNum>
  <w:abstractNum w:abstractNumId="30371">
    <w:lvl>
      <w:numFmt w:val="bullet"/>
      <w:suff w:val="tab"/>
      <w:lvlText w:val="•"/>
      <w:rPr>
        <w:color w:val="3370ff"/>
      </w:rPr>
    </w:lvl>
  </w:abstractNum>
  <w:abstractNum w:abstractNumId="30372">
    <w:lvl>
      <w:numFmt w:val="bullet"/>
      <w:suff w:val="tab"/>
      <w:lvlText w:val="•"/>
      <w:rPr>
        <w:color w:val="3370ff"/>
      </w:rPr>
    </w:lvl>
  </w:abstractNum>
  <w:abstractNum w:abstractNumId="30373">
    <w:lvl>
      <w:numFmt w:val="bullet"/>
      <w:suff w:val="tab"/>
      <w:lvlText w:val="•"/>
      <w:rPr>
        <w:color w:val="3370ff"/>
      </w:rPr>
    </w:lvl>
  </w:abstractNum>
  <w:abstractNum w:abstractNumId="30374">
    <w:lvl>
      <w:numFmt w:val="bullet"/>
      <w:suff w:val="tab"/>
      <w:lvlText w:val="•"/>
      <w:rPr>
        <w:color w:val="3370ff"/>
      </w:rPr>
    </w:lvl>
  </w:abstractNum>
  <w:abstractNum w:abstractNumId="30375">
    <w:lvl>
      <w:numFmt w:val="bullet"/>
      <w:suff w:val="tab"/>
      <w:lvlText w:val="•"/>
      <w:rPr>
        <w:color w:val="3370ff"/>
      </w:rPr>
    </w:lvl>
  </w:abstractNum>
  <w:abstractNum w:abstractNumId="30376">
    <w:lvl>
      <w:numFmt w:val="bullet"/>
      <w:suff w:val="tab"/>
      <w:lvlText w:val="•"/>
      <w:rPr>
        <w:color w:val="3370ff"/>
      </w:rPr>
    </w:lvl>
  </w:abstractNum>
  <w:abstractNum w:abstractNumId="30377">
    <w:lvl>
      <w:numFmt w:val="bullet"/>
      <w:suff w:val="tab"/>
      <w:lvlText w:val="•"/>
      <w:rPr>
        <w:color w:val="3370ff"/>
      </w:rPr>
    </w:lvl>
  </w:abstractNum>
  <w:abstractNum w:abstractNumId="30378">
    <w:lvl>
      <w:numFmt w:val="bullet"/>
      <w:suff w:val="tab"/>
      <w:lvlText w:val="•"/>
      <w:rPr>
        <w:color w:val="3370ff"/>
      </w:rPr>
    </w:lvl>
  </w:abstractNum>
  <w:abstractNum w:abstractNumId="30379">
    <w:lvl>
      <w:numFmt w:val="bullet"/>
      <w:suff w:val="tab"/>
      <w:lvlText w:val="•"/>
      <w:rPr>
        <w:color w:val="3370ff"/>
      </w:rPr>
    </w:lvl>
  </w:abstractNum>
  <w:abstractNum w:abstractNumId="30380">
    <w:lvl>
      <w:numFmt w:val="bullet"/>
      <w:suff w:val="tab"/>
      <w:lvlText w:val="•"/>
      <w:rPr>
        <w:color w:val="3370ff"/>
      </w:rPr>
    </w:lvl>
  </w:abstractNum>
  <w:abstractNum w:abstractNumId="30381">
    <w:lvl>
      <w:numFmt w:val="bullet"/>
      <w:suff w:val="tab"/>
      <w:lvlText w:val="•"/>
      <w:rPr>
        <w:color w:val="3370ff"/>
      </w:rPr>
    </w:lvl>
  </w:abstractNum>
  <w:abstractNum w:abstractNumId="30382">
    <w:lvl>
      <w:numFmt w:val="bullet"/>
      <w:suff w:val="tab"/>
      <w:lvlText w:val="•"/>
      <w:rPr>
        <w:color w:val="3370ff"/>
      </w:rPr>
    </w:lvl>
  </w:abstractNum>
  <w:abstractNum w:abstractNumId="30383">
    <w:lvl>
      <w:numFmt w:val="bullet"/>
      <w:suff w:val="tab"/>
      <w:lvlText w:val="•"/>
      <w:rPr>
        <w:color w:val="3370ff"/>
      </w:rPr>
    </w:lvl>
  </w:abstractNum>
  <w:abstractNum w:abstractNumId="30384">
    <w:lvl>
      <w:numFmt w:val="bullet"/>
      <w:suff w:val="tab"/>
      <w:lvlText w:val="•"/>
      <w:rPr>
        <w:color w:val="3370ff"/>
      </w:rPr>
    </w:lvl>
  </w:abstractNum>
  <w:abstractNum w:abstractNumId="30385">
    <w:lvl>
      <w:numFmt w:val="bullet"/>
      <w:suff w:val="tab"/>
      <w:lvlText w:val="•"/>
      <w:rPr>
        <w:color w:val="3370ff"/>
      </w:rPr>
    </w:lvl>
  </w:abstractNum>
  <w:abstractNum w:abstractNumId="30386">
    <w:lvl>
      <w:numFmt w:val="bullet"/>
      <w:suff w:val="tab"/>
      <w:lvlText w:val="•"/>
      <w:rPr>
        <w:color w:val="3370ff"/>
      </w:rPr>
    </w:lvl>
  </w:abstractNum>
  <w:abstractNum w:abstractNumId="30387">
    <w:lvl>
      <w:numFmt w:val="bullet"/>
      <w:suff w:val="tab"/>
      <w:lvlText w:val="•"/>
      <w:rPr>
        <w:color w:val="3370ff"/>
      </w:rPr>
    </w:lvl>
  </w:abstractNum>
  <w:abstractNum w:abstractNumId="30388">
    <w:lvl>
      <w:numFmt w:val="bullet"/>
      <w:suff w:val="tab"/>
      <w:lvlText w:val="•"/>
      <w:rPr>
        <w:color w:val="3370ff"/>
      </w:rPr>
    </w:lvl>
  </w:abstractNum>
  <w:abstractNum w:abstractNumId="30389">
    <w:lvl>
      <w:numFmt w:val="bullet"/>
      <w:suff w:val="tab"/>
      <w:lvlText w:val="•"/>
      <w:rPr>
        <w:color w:val="3370ff"/>
      </w:rPr>
    </w:lvl>
  </w:abstractNum>
  <w:abstractNum w:abstractNumId="30390">
    <w:lvl>
      <w:numFmt w:val="bullet"/>
      <w:suff w:val="tab"/>
      <w:lvlText w:val="•"/>
      <w:rPr>
        <w:color w:val="3370ff"/>
      </w:rPr>
    </w:lvl>
  </w:abstractNum>
  <w:abstractNum w:abstractNumId="30391">
    <w:lvl>
      <w:numFmt w:val="bullet"/>
      <w:suff w:val="tab"/>
      <w:lvlText w:val="•"/>
      <w:rPr>
        <w:color w:val="3370ff"/>
      </w:rPr>
    </w:lvl>
  </w:abstractNum>
  <w:abstractNum w:abstractNumId="30392">
    <w:lvl>
      <w:numFmt w:val="bullet"/>
      <w:suff w:val="tab"/>
      <w:lvlText w:val="•"/>
      <w:rPr>
        <w:color w:val="3370ff"/>
      </w:rPr>
    </w:lvl>
  </w:abstractNum>
  <w:abstractNum w:abstractNumId="30393">
    <w:lvl>
      <w:numFmt w:val="bullet"/>
      <w:suff w:val="tab"/>
      <w:lvlText w:val="•"/>
      <w:rPr>
        <w:color w:val="3370ff"/>
      </w:rPr>
    </w:lvl>
  </w:abstractNum>
  <w:abstractNum w:abstractNumId="30394">
    <w:lvl>
      <w:numFmt w:val="bullet"/>
      <w:suff w:val="tab"/>
      <w:lvlText w:val="•"/>
      <w:rPr>
        <w:color w:val="3370ff"/>
      </w:rPr>
    </w:lvl>
  </w:abstractNum>
  <w:abstractNum w:abstractNumId="30395">
    <w:lvl>
      <w:numFmt w:val="bullet"/>
      <w:suff w:val="tab"/>
      <w:lvlText w:val="•"/>
      <w:rPr>
        <w:color w:val="3370ff"/>
      </w:rPr>
    </w:lvl>
  </w:abstractNum>
  <w:abstractNum w:abstractNumId="30396">
    <w:lvl>
      <w:numFmt w:val="bullet"/>
      <w:suff w:val="tab"/>
      <w:lvlText w:val="•"/>
      <w:rPr>
        <w:color w:val="3370ff"/>
      </w:rPr>
    </w:lvl>
  </w:abstractNum>
  <w:abstractNum w:abstractNumId="30397">
    <w:lvl>
      <w:numFmt w:val="bullet"/>
      <w:suff w:val="tab"/>
      <w:lvlText w:val="•"/>
      <w:rPr>
        <w:color w:val="3370ff"/>
      </w:rPr>
    </w:lvl>
  </w:abstractNum>
  <w:abstractNum w:abstractNumId="30398">
    <w:lvl>
      <w:numFmt w:val="bullet"/>
      <w:suff w:val="tab"/>
      <w:lvlText w:val="•"/>
      <w:rPr>
        <w:color w:val="3370ff"/>
      </w:rPr>
    </w:lvl>
  </w:abstractNum>
  <w:abstractNum w:abstractNumId="30399">
    <w:lvl>
      <w:numFmt w:val="bullet"/>
      <w:suff w:val="tab"/>
      <w:lvlText w:val="•"/>
      <w:rPr>
        <w:color w:val="3370ff"/>
      </w:rPr>
    </w:lvl>
  </w:abstractNum>
  <w:abstractNum w:abstractNumId="30400">
    <w:lvl>
      <w:numFmt w:val="bullet"/>
      <w:suff w:val="tab"/>
      <w:lvlText w:val="•"/>
      <w:rPr>
        <w:color w:val="3370ff"/>
      </w:rPr>
    </w:lvl>
  </w:abstractNum>
  <w:abstractNum w:abstractNumId="30401">
    <w:lvl>
      <w:numFmt w:val="bullet"/>
      <w:suff w:val="tab"/>
      <w:lvlText w:val="•"/>
      <w:rPr>
        <w:color w:val="3370ff"/>
      </w:rPr>
    </w:lvl>
  </w:abstractNum>
  <w:abstractNum w:abstractNumId="30402">
    <w:lvl>
      <w:numFmt w:val="bullet"/>
      <w:suff w:val="tab"/>
      <w:lvlText w:val="•"/>
      <w:rPr>
        <w:color w:val="3370ff"/>
      </w:rPr>
    </w:lvl>
  </w:abstractNum>
  <w:abstractNum w:abstractNumId="30403">
    <w:lvl>
      <w:numFmt w:val="bullet"/>
      <w:suff w:val="tab"/>
      <w:lvlText w:val="•"/>
      <w:rPr>
        <w:color w:val="3370ff"/>
      </w:rPr>
    </w:lvl>
  </w:abstractNum>
  <w:abstractNum w:abstractNumId="30404">
    <w:lvl>
      <w:numFmt w:val="bullet"/>
      <w:suff w:val="tab"/>
      <w:lvlText w:val="•"/>
      <w:rPr>
        <w:color w:val="3370ff"/>
      </w:rPr>
    </w:lvl>
  </w:abstractNum>
  <w:abstractNum w:abstractNumId="30405">
    <w:lvl>
      <w:numFmt w:val="bullet"/>
      <w:suff w:val="tab"/>
      <w:lvlText w:val="•"/>
      <w:rPr>
        <w:color w:val="3370ff"/>
      </w:rPr>
    </w:lvl>
  </w:abstractNum>
  <w:abstractNum w:abstractNumId="30406">
    <w:lvl>
      <w:numFmt w:val="bullet"/>
      <w:suff w:val="tab"/>
      <w:lvlText w:val="•"/>
      <w:rPr>
        <w:color w:val="3370ff"/>
      </w:rPr>
    </w:lvl>
  </w:abstractNum>
  <w:abstractNum w:abstractNumId="30407">
    <w:lvl>
      <w:numFmt w:val="bullet"/>
      <w:suff w:val="tab"/>
      <w:lvlText w:val="•"/>
      <w:rPr>
        <w:color w:val="3370ff"/>
      </w:rPr>
    </w:lvl>
  </w:abstractNum>
  <w:abstractNum w:abstractNumId="30408">
    <w:lvl>
      <w:numFmt w:val="bullet"/>
      <w:suff w:val="tab"/>
      <w:lvlText w:val="•"/>
      <w:rPr>
        <w:color w:val="3370ff"/>
      </w:rPr>
    </w:lvl>
  </w:abstractNum>
  <w:abstractNum w:abstractNumId="30409">
    <w:lvl>
      <w:numFmt w:val="bullet"/>
      <w:suff w:val="tab"/>
      <w:lvlText w:val="•"/>
      <w:rPr>
        <w:color w:val="3370ff"/>
      </w:rPr>
    </w:lvl>
  </w:abstractNum>
  <w:abstractNum w:abstractNumId="30410">
    <w:lvl>
      <w:numFmt w:val="bullet"/>
      <w:suff w:val="tab"/>
      <w:lvlText w:val="•"/>
      <w:rPr>
        <w:color w:val="3370ff"/>
      </w:rPr>
    </w:lvl>
  </w:abstractNum>
  <w:abstractNum w:abstractNumId="30411">
    <w:lvl>
      <w:numFmt w:val="bullet"/>
      <w:suff w:val="tab"/>
      <w:lvlText w:val="•"/>
      <w:rPr>
        <w:color w:val="3370ff"/>
      </w:rPr>
    </w:lvl>
  </w:abstractNum>
  <w:abstractNum w:abstractNumId="30412">
    <w:lvl>
      <w:numFmt w:val="bullet"/>
      <w:suff w:val="tab"/>
      <w:lvlText w:val="•"/>
      <w:rPr>
        <w:color w:val="3370ff"/>
      </w:rPr>
    </w:lvl>
  </w:abstractNum>
  <w:abstractNum w:abstractNumId="30413">
    <w:lvl>
      <w:numFmt w:val="bullet"/>
      <w:suff w:val="tab"/>
      <w:lvlText w:val="•"/>
      <w:rPr>
        <w:color w:val="3370ff"/>
      </w:rPr>
    </w:lvl>
  </w:abstractNum>
  <w:abstractNum w:abstractNumId="30414">
    <w:lvl>
      <w:numFmt w:val="bullet"/>
      <w:suff w:val="tab"/>
      <w:lvlText w:val="•"/>
      <w:rPr>
        <w:color w:val="3370ff"/>
      </w:rPr>
    </w:lvl>
  </w:abstractNum>
  <w:abstractNum w:abstractNumId="30415">
    <w:lvl>
      <w:numFmt w:val="bullet"/>
      <w:suff w:val="tab"/>
      <w:lvlText w:val="•"/>
      <w:rPr>
        <w:color w:val="3370ff"/>
      </w:rPr>
    </w:lvl>
  </w:abstractNum>
  <w:abstractNum w:abstractNumId="30416">
    <w:lvl>
      <w:numFmt w:val="bullet"/>
      <w:suff w:val="tab"/>
      <w:lvlText w:val="•"/>
      <w:rPr>
        <w:color w:val="3370ff"/>
      </w:rPr>
    </w:lvl>
  </w:abstractNum>
  <w:abstractNum w:abstractNumId="30417">
    <w:lvl>
      <w:numFmt w:val="bullet"/>
      <w:suff w:val="tab"/>
      <w:lvlText w:val="•"/>
      <w:rPr>
        <w:color w:val="3370ff"/>
      </w:rPr>
    </w:lvl>
  </w:abstractNum>
  <w:abstractNum w:abstractNumId="30418">
    <w:lvl>
      <w:numFmt w:val="bullet"/>
      <w:suff w:val="tab"/>
      <w:lvlText w:val="•"/>
      <w:rPr>
        <w:color w:val="3370ff"/>
      </w:rPr>
    </w:lvl>
  </w:abstractNum>
  <w:abstractNum w:abstractNumId="30419">
    <w:lvl>
      <w:numFmt w:val="bullet"/>
      <w:suff w:val="tab"/>
      <w:lvlText w:val="•"/>
      <w:rPr>
        <w:color w:val="3370ff"/>
      </w:rPr>
    </w:lvl>
  </w:abstractNum>
  <w:abstractNum w:abstractNumId="30420">
    <w:lvl>
      <w:numFmt w:val="bullet"/>
      <w:suff w:val="tab"/>
      <w:lvlText w:val="•"/>
      <w:rPr>
        <w:color w:val="3370ff"/>
      </w:rPr>
    </w:lvl>
  </w:abstractNum>
  <w:abstractNum w:abstractNumId="30421">
    <w:lvl>
      <w:numFmt w:val="bullet"/>
      <w:suff w:val="tab"/>
      <w:lvlText w:val="•"/>
      <w:rPr>
        <w:color w:val="3370ff"/>
      </w:rPr>
    </w:lvl>
  </w:abstractNum>
  <w:abstractNum w:abstractNumId="30422">
    <w:lvl>
      <w:numFmt w:val="bullet"/>
      <w:suff w:val="tab"/>
      <w:lvlText w:val="•"/>
      <w:rPr>
        <w:color w:val="3370ff"/>
      </w:rPr>
    </w:lvl>
  </w:abstractNum>
  <w:abstractNum w:abstractNumId="30423">
    <w:lvl>
      <w:numFmt w:val="bullet"/>
      <w:suff w:val="tab"/>
      <w:lvlText w:val="•"/>
      <w:rPr>
        <w:color w:val="3370ff"/>
      </w:rPr>
    </w:lvl>
  </w:abstractNum>
  <w:abstractNum w:abstractNumId="30424">
    <w:lvl>
      <w:numFmt w:val="bullet"/>
      <w:suff w:val="tab"/>
      <w:lvlText w:val="•"/>
      <w:rPr>
        <w:color w:val="3370ff"/>
      </w:rPr>
    </w:lvl>
  </w:abstractNum>
  <w:abstractNum w:abstractNumId="30425">
    <w:lvl>
      <w:numFmt w:val="bullet"/>
      <w:suff w:val="tab"/>
      <w:lvlText w:val="•"/>
      <w:rPr>
        <w:color w:val="3370ff"/>
      </w:rPr>
    </w:lvl>
  </w:abstractNum>
  <w:abstractNum w:abstractNumId="30426">
    <w:lvl>
      <w:numFmt w:val="bullet"/>
      <w:suff w:val="tab"/>
      <w:lvlText w:val="•"/>
      <w:rPr>
        <w:color w:val="3370ff"/>
      </w:rPr>
    </w:lvl>
  </w:abstractNum>
  <w:abstractNum w:abstractNumId="30427">
    <w:lvl>
      <w:numFmt w:val="bullet"/>
      <w:suff w:val="tab"/>
      <w:lvlText w:val="•"/>
      <w:rPr>
        <w:color w:val="3370ff"/>
      </w:rPr>
    </w:lvl>
  </w:abstractNum>
  <w:abstractNum w:abstractNumId="30428">
    <w:lvl>
      <w:numFmt w:val="bullet"/>
      <w:suff w:val="tab"/>
      <w:lvlText w:val="•"/>
      <w:rPr>
        <w:color w:val="3370ff"/>
      </w:rPr>
    </w:lvl>
  </w:abstractNum>
  <w:abstractNum w:abstractNumId="30429">
    <w:lvl>
      <w:numFmt w:val="bullet"/>
      <w:suff w:val="tab"/>
      <w:lvlText w:val="•"/>
      <w:rPr>
        <w:color w:val="3370ff"/>
      </w:rPr>
    </w:lvl>
  </w:abstractNum>
  <w:abstractNum w:abstractNumId="30430">
    <w:lvl>
      <w:numFmt w:val="bullet"/>
      <w:suff w:val="tab"/>
      <w:lvlText w:val="•"/>
      <w:rPr>
        <w:color w:val="3370ff"/>
      </w:rPr>
    </w:lvl>
  </w:abstractNum>
  <w:abstractNum w:abstractNumId="30431">
    <w:lvl>
      <w:numFmt w:val="bullet"/>
      <w:suff w:val="tab"/>
      <w:lvlText w:val="•"/>
      <w:rPr>
        <w:color w:val="3370ff"/>
      </w:rPr>
    </w:lvl>
  </w:abstractNum>
  <w:abstractNum w:abstractNumId="30432">
    <w:lvl>
      <w:numFmt w:val="bullet"/>
      <w:suff w:val="tab"/>
      <w:lvlText w:val="•"/>
      <w:rPr>
        <w:color w:val="3370ff"/>
      </w:rPr>
    </w:lvl>
  </w:abstractNum>
  <w:abstractNum w:abstractNumId="30433">
    <w:lvl>
      <w:numFmt w:val="bullet"/>
      <w:suff w:val="tab"/>
      <w:lvlText w:val="•"/>
      <w:rPr>
        <w:color w:val="3370ff"/>
      </w:rPr>
    </w:lvl>
  </w:abstractNum>
  <w:abstractNum w:abstractNumId="30434">
    <w:lvl>
      <w:numFmt w:val="bullet"/>
      <w:suff w:val="tab"/>
      <w:lvlText w:val="•"/>
      <w:rPr>
        <w:color w:val="3370ff"/>
      </w:rPr>
    </w:lvl>
  </w:abstractNum>
  <w:abstractNum w:abstractNumId="30435">
    <w:lvl>
      <w:numFmt w:val="bullet"/>
      <w:suff w:val="tab"/>
      <w:lvlText w:val="•"/>
      <w:rPr>
        <w:color w:val="3370ff"/>
      </w:rPr>
    </w:lvl>
  </w:abstractNum>
  <w:abstractNum w:abstractNumId="30436">
    <w:lvl>
      <w:numFmt w:val="bullet"/>
      <w:suff w:val="tab"/>
      <w:lvlText w:val="•"/>
      <w:rPr>
        <w:color w:val="3370ff"/>
      </w:rPr>
    </w:lvl>
  </w:abstractNum>
  <w:abstractNum w:abstractNumId="30437">
    <w:lvl>
      <w:numFmt w:val="bullet"/>
      <w:suff w:val="tab"/>
      <w:lvlText w:val="•"/>
      <w:rPr>
        <w:color w:val="3370ff"/>
      </w:rPr>
    </w:lvl>
  </w:abstractNum>
  <w:abstractNum w:abstractNumId="30438">
    <w:lvl>
      <w:numFmt w:val="bullet"/>
      <w:suff w:val="tab"/>
      <w:lvlText w:val="•"/>
      <w:rPr>
        <w:color w:val="3370ff"/>
      </w:rPr>
    </w:lvl>
  </w:abstractNum>
  <w:abstractNum w:abstractNumId="30439">
    <w:lvl>
      <w:numFmt w:val="bullet"/>
      <w:suff w:val="tab"/>
      <w:lvlText w:val="•"/>
      <w:rPr>
        <w:color w:val="3370ff"/>
      </w:rPr>
    </w:lvl>
  </w:abstractNum>
  <w:abstractNum w:abstractNumId="30440">
    <w:lvl>
      <w:numFmt w:val="bullet"/>
      <w:suff w:val="tab"/>
      <w:lvlText w:val="•"/>
      <w:rPr>
        <w:color w:val="3370ff"/>
      </w:rPr>
    </w:lvl>
  </w:abstractNum>
  <w:abstractNum w:abstractNumId="30441">
    <w:lvl>
      <w:numFmt w:val="bullet"/>
      <w:suff w:val="tab"/>
      <w:lvlText w:val="•"/>
      <w:rPr>
        <w:color w:val="3370ff"/>
      </w:rPr>
    </w:lvl>
  </w:abstractNum>
  <w:abstractNum w:abstractNumId="30442">
    <w:lvl>
      <w:numFmt w:val="bullet"/>
      <w:suff w:val="tab"/>
      <w:lvlText w:val="•"/>
      <w:rPr>
        <w:color w:val="3370ff"/>
      </w:rPr>
    </w:lvl>
  </w:abstractNum>
  <w:abstractNum w:abstractNumId="30443">
    <w:lvl>
      <w:numFmt w:val="bullet"/>
      <w:suff w:val="tab"/>
      <w:lvlText w:val="•"/>
      <w:rPr>
        <w:color w:val="3370ff"/>
      </w:rPr>
    </w:lvl>
  </w:abstractNum>
  <w:abstractNum w:abstractNumId="30444">
    <w:lvl>
      <w:numFmt w:val="bullet"/>
      <w:suff w:val="tab"/>
      <w:lvlText w:val="•"/>
      <w:rPr>
        <w:color w:val="3370ff"/>
      </w:rPr>
    </w:lvl>
  </w:abstractNum>
  <w:abstractNum w:abstractNumId="30445">
    <w:lvl>
      <w:numFmt w:val="bullet"/>
      <w:suff w:val="tab"/>
      <w:lvlText w:val="•"/>
      <w:rPr>
        <w:color w:val="3370ff"/>
      </w:rPr>
    </w:lvl>
  </w:abstractNum>
  <w:abstractNum w:abstractNumId="30446">
    <w:lvl>
      <w:numFmt w:val="bullet"/>
      <w:suff w:val="tab"/>
      <w:lvlText w:val="•"/>
      <w:rPr>
        <w:color w:val="3370ff"/>
      </w:rPr>
    </w:lvl>
  </w:abstractNum>
  <w:abstractNum w:abstractNumId="30447">
    <w:lvl>
      <w:numFmt w:val="bullet"/>
      <w:suff w:val="tab"/>
      <w:lvlText w:val="•"/>
      <w:rPr>
        <w:color w:val="3370ff"/>
      </w:rPr>
    </w:lvl>
  </w:abstractNum>
  <w:abstractNum w:abstractNumId="30448">
    <w:lvl>
      <w:numFmt w:val="bullet"/>
      <w:suff w:val="tab"/>
      <w:lvlText w:val="•"/>
      <w:rPr>
        <w:color w:val="3370ff"/>
      </w:rPr>
    </w:lvl>
  </w:abstractNum>
  <w:abstractNum w:abstractNumId="30449">
    <w:lvl>
      <w:numFmt w:val="bullet"/>
      <w:suff w:val="tab"/>
      <w:lvlText w:val="•"/>
      <w:rPr>
        <w:color w:val="3370ff"/>
      </w:rPr>
    </w:lvl>
  </w:abstractNum>
  <w:abstractNum w:abstractNumId="30450">
    <w:lvl>
      <w:numFmt w:val="bullet"/>
      <w:suff w:val="tab"/>
      <w:lvlText w:val="•"/>
      <w:rPr>
        <w:color w:val="3370ff"/>
      </w:rPr>
    </w:lvl>
  </w:abstractNum>
  <w:abstractNum w:abstractNumId="30451">
    <w:lvl>
      <w:numFmt w:val="bullet"/>
      <w:suff w:val="tab"/>
      <w:lvlText w:val="•"/>
      <w:rPr>
        <w:color w:val="3370ff"/>
      </w:rPr>
    </w:lvl>
  </w:abstractNum>
  <w:abstractNum w:abstractNumId="30452">
    <w:lvl>
      <w:numFmt w:val="bullet"/>
      <w:suff w:val="tab"/>
      <w:lvlText w:val="•"/>
      <w:rPr>
        <w:color w:val="3370ff"/>
      </w:rPr>
    </w:lvl>
  </w:abstractNum>
  <w:abstractNum w:abstractNumId="30453">
    <w:lvl>
      <w:numFmt w:val="bullet"/>
      <w:suff w:val="tab"/>
      <w:lvlText w:val="•"/>
      <w:rPr>
        <w:color w:val="3370ff"/>
      </w:rPr>
    </w:lvl>
  </w:abstractNum>
  <w:abstractNum w:abstractNumId="30454">
    <w:lvl>
      <w:numFmt w:val="bullet"/>
      <w:suff w:val="tab"/>
      <w:lvlText w:val="•"/>
      <w:rPr>
        <w:color w:val="3370ff"/>
      </w:rPr>
    </w:lvl>
  </w:abstractNum>
  <w:abstractNum w:abstractNumId="30455">
    <w:lvl>
      <w:numFmt w:val="bullet"/>
      <w:suff w:val="tab"/>
      <w:lvlText w:val="•"/>
      <w:rPr>
        <w:color w:val="3370ff"/>
      </w:rPr>
    </w:lvl>
  </w:abstractNum>
  <w:abstractNum w:abstractNumId="30456">
    <w:lvl>
      <w:numFmt w:val="bullet"/>
      <w:suff w:val="tab"/>
      <w:lvlText w:val="•"/>
      <w:rPr>
        <w:color w:val="3370ff"/>
      </w:rPr>
    </w:lvl>
  </w:abstractNum>
  <w:abstractNum w:abstractNumId="30457">
    <w:lvl>
      <w:numFmt w:val="bullet"/>
      <w:suff w:val="tab"/>
      <w:lvlText w:val="•"/>
      <w:rPr>
        <w:color w:val="3370ff"/>
      </w:rPr>
    </w:lvl>
  </w:abstractNum>
  <w:abstractNum w:abstractNumId="30458">
    <w:lvl>
      <w:numFmt w:val="bullet"/>
      <w:suff w:val="tab"/>
      <w:lvlText w:val="•"/>
      <w:rPr>
        <w:color w:val="3370ff"/>
      </w:rPr>
    </w:lvl>
  </w:abstractNum>
  <w:abstractNum w:abstractNumId="30459">
    <w:lvl>
      <w:numFmt w:val="bullet"/>
      <w:suff w:val="tab"/>
      <w:lvlText w:val="•"/>
      <w:rPr>
        <w:color w:val="3370ff"/>
      </w:rPr>
    </w:lvl>
  </w:abstractNum>
  <w:abstractNum w:abstractNumId="30460">
    <w:lvl>
      <w:numFmt w:val="bullet"/>
      <w:suff w:val="tab"/>
      <w:lvlText w:val="•"/>
      <w:rPr>
        <w:color w:val="3370ff"/>
      </w:rPr>
    </w:lvl>
  </w:abstractNum>
  <w:abstractNum w:abstractNumId="30461">
    <w:lvl>
      <w:numFmt w:val="bullet"/>
      <w:suff w:val="tab"/>
      <w:lvlText w:val="•"/>
      <w:rPr>
        <w:color w:val="3370ff"/>
      </w:rPr>
    </w:lvl>
  </w:abstractNum>
  <w:abstractNum w:abstractNumId="30462">
    <w:lvl>
      <w:numFmt w:val="bullet"/>
      <w:suff w:val="tab"/>
      <w:lvlText w:val="•"/>
      <w:rPr>
        <w:color w:val="3370ff"/>
      </w:rPr>
    </w:lvl>
  </w:abstractNum>
  <w:abstractNum w:abstractNumId="30463">
    <w:lvl>
      <w:numFmt w:val="bullet"/>
      <w:suff w:val="tab"/>
      <w:lvlText w:val="•"/>
      <w:rPr>
        <w:color w:val="3370ff"/>
      </w:rPr>
    </w:lvl>
  </w:abstractNum>
  <w:abstractNum w:abstractNumId="30464">
    <w:lvl>
      <w:numFmt w:val="bullet"/>
      <w:suff w:val="tab"/>
      <w:lvlText w:val="•"/>
      <w:rPr>
        <w:color w:val="3370ff"/>
      </w:rPr>
    </w:lvl>
  </w:abstractNum>
  <w:abstractNum w:abstractNumId="30465">
    <w:lvl>
      <w:numFmt w:val="bullet"/>
      <w:suff w:val="tab"/>
      <w:lvlText w:val="•"/>
      <w:rPr>
        <w:color w:val="3370ff"/>
      </w:rPr>
    </w:lvl>
  </w:abstractNum>
  <w:abstractNum w:abstractNumId="30466">
    <w:lvl>
      <w:numFmt w:val="bullet"/>
      <w:suff w:val="tab"/>
      <w:lvlText w:val="•"/>
      <w:rPr>
        <w:color w:val="3370ff"/>
      </w:rPr>
    </w:lvl>
  </w:abstractNum>
  <w:abstractNum w:abstractNumId="30467">
    <w:lvl>
      <w:numFmt w:val="bullet"/>
      <w:suff w:val="tab"/>
      <w:lvlText w:val="•"/>
      <w:rPr>
        <w:color w:val="3370ff"/>
      </w:rPr>
    </w:lvl>
  </w:abstractNum>
  <w:abstractNum w:abstractNumId="30468">
    <w:lvl>
      <w:numFmt w:val="bullet"/>
      <w:suff w:val="tab"/>
      <w:lvlText w:val="•"/>
      <w:rPr>
        <w:color w:val="3370ff"/>
      </w:rPr>
    </w:lvl>
  </w:abstractNum>
  <w:abstractNum w:abstractNumId="30469">
    <w:lvl>
      <w:numFmt w:val="bullet"/>
      <w:suff w:val="tab"/>
      <w:lvlText w:val="•"/>
      <w:rPr>
        <w:color w:val="3370ff"/>
      </w:rPr>
    </w:lvl>
  </w:abstractNum>
  <w:abstractNum w:abstractNumId="30470">
    <w:lvl>
      <w:numFmt w:val="bullet"/>
      <w:suff w:val="tab"/>
      <w:lvlText w:val="•"/>
      <w:rPr>
        <w:color w:val="3370ff"/>
      </w:rPr>
    </w:lvl>
  </w:abstractNum>
  <w:abstractNum w:abstractNumId="30471">
    <w:lvl>
      <w:numFmt w:val="bullet"/>
      <w:suff w:val="tab"/>
      <w:lvlText w:val="•"/>
      <w:rPr>
        <w:color w:val="3370ff"/>
      </w:rPr>
    </w:lvl>
  </w:abstractNum>
  <w:abstractNum w:abstractNumId="30472">
    <w:lvl>
      <w:numFmt w:val="bullet"/>
      <w:suff w:val="tab"/>
      <w:lvlText w:val="•"/>
      <w:rPr>
        <w:color w:val="3370ff"/>
      </w:rPr>
    </w:lvl>
  </w:abstractNum>
  <w:abstractNum w:abstractNumId="30473">
    <w:lvl>
      <w:numFmt w:val="bullet"/>
      <w:suff w:val="tab"/>
      <w:lvlText w:val="•"/>
      <w:rPr>
        <w:color w:val="3370ff"/>
      </w:rPr>
    </w:lvl>
  </w:abstractNum>
  <w:abstractNum w:abstractNumId="30474">
    <w:lvl>
      <w:numFmt w:val="bullet"/>
      <w:suff w:val="tab"/>
      <w:lvlText w:val="•"/>
      <w:rPr>
        <w:color w:val="3370ff"/>
      </w:rPr>
    </w:lvl>
  </w:abstractNum>
  <w:abstractNum w:abstractNumId="30475">
    <w:lvl>
      <w:numFmt w:val="bullet"/>
      <w:suff w:val="tab"/>
      <w:lvlText w:val="•"/>
      <w:rPr>
        <w:color w:val="3370ff"/>
      </w:rPr>
    </w:lvl>
  </w:abstractNum>
  <w:abstractNum w:abstractNumId="30476">
    <w:lvl>
      <w:numFmt w:val="bullet"/>
      <w:suff w:val="tab"/>
      <w:lvlText w:val="•"/>
      <w:rPr>
        <w:color w:val="3370ff"/>
      </w:rPr>
    </w:lvl>
  </w:abstractNum>
  <w:abstractNum w:abstractNumId="30477">
    <w:lvl>
      <w:numFmt w:val="bullet"/>
      <w:suff w:val="tab"/>
      <w:lvlText w:val="•"/>
      <w:rPr>
        <w:color w:val="3370ff"/>
      </w:rPr>
    </w:lvl>
  </w:abstractNum>
  <w:abstractNum w:abstractNumId="30478">
    <w:lvl>
      <w:numFmt w:val="bullet"/>
      <w:suff w:val="tab"/>
      <w:lvlText w:val="•"/>
      <w:rPr>
        <w:color w:val="3370ff"/>
      </w:rPr>
    </w:lvl>
  </w:abstractNum>
  <w:abstractNum w:abstractNumId="30479">
    <w:lvl>
      <w:numFmt w:val="bullet"/>
      <w:suff w:val="tab"/>
      <w:lvlText w:val="•"/>
      <w:rPr>
        <w:color w:val="3370ff"/>
      </w:rPr>
    </w:lvl>
  </w:abstractNum>
  <w:abstractNum w:abstractNumId="30480">
    <w:lvl>
      <w:numFmt w:val="bullet"/>
      <w:suff w:val="tab"/>
      <w:lvlText w:val="•"/>
      <w:rPr>
        <w:color w:val="3370ff"/>
      </w:rPr>
    </w:lvl>
  </w:abstractNum>
  <w:abstractNum w:abstractNumId="30481">
    <w:lvl>
      <w:numFmt w:val="bullet"/>
      <w:suff w:val="tab"/>
      <w:lvlText w:val="•"/>
      <w:rPr>
        <w:color w:val="3370ff"/>
      </w:rPr>
    </w:lvl>
  </w:abstractNum>
  <w:abstractNum w:abstractNumId="30482">
    <w:lvl>
      <w:numFmt w:val="bullet"/>
      <w:suff w:val="tab"/>
      <w:lvlText w:val="•"/>
      <w:rPr>
        <w:color w:val="3370ff"/>
      </w:rPr>
    </w:lvl>
  </w:abstractNum>
  <w:abstractNum w:abstractNumId="30483">
    <w:lvl>
      <w:numFmt w:val="bullet"/>
      <w:suff w:val="tab"/>
      <w:lvlText w:val="•"/>
      <w:rPr>
        <w:color w:val="3370ff"/>
      </w:rPr>
    </w:lvl>
  </w:abstractNum>
  <w:abstractNum w:abstractNumId="30484">
    <w:lvl>
      <w:numFmt w:val="bullet"/>
      <w:suff w:val="tab"/>
      <w:lvlText w:val="•"/>
      <w:rPr>
        <w:color w:val="3370ff"/>
      </w:rPr>
    </w:lvl>
  </w:abstractNum>
  <w:abstractNum w:abstractNumId="30485">
    <w:lvl>
      <w:numFmt w:val="bullet"/>
      <w:suff w:val="tab"/>
      <w:lvlText w:val="•"/>
      <w:rPr>
        <w:color w:val="3370ff"/>
      </w:rPr>
    </w:lvl>
  </w:abstractNum>
  <w:abstractNum w:abstractNumId="30486">
    <w:lvl>
      <w:numFmt w:val="bullet"/>
      <w:suff w:val="tab"/>
      <w:lvlText w:val="•"/>
      <w:rPr>
        <w:color w:val="3370ff"/>
      </w:rPr>
    </w:lvl>
  </w:abstractNum>
  <w:abstractNum w:abstractNumId="30487">
    <w:lvl>
      <w:numFmt w:val="bullet"/>
      <w:suff w:val="tab"/>
      <w:lvlText w:val="•"/>
      <w:rPr>
        <w:color w:val="3370ff"/>
      </w:rPr>
    </w:lvl>
  </w:abstractNum>
  <w:abstractNum w:abstractNumId="30488">
    <w:lvl>
      <w:numFmt w:val="bullet"/>
      <w:suff w:val="tab"/>
      <w:lvlText w:val="•"/>
      <w:rPr>
        <w:color w:val="3370ff"/>
      </w:rPr>
    </w:lvl>
  </w:abstractNum>
  <w:abstractNum w:abstractNumId="30489">
    <w:lvl>
      <w:numFmt w:val="bullet"/>
      <w:suff w:val="tab"/>
      <w:lvlText w:val="•"/>
      <w:rPr>
        <w:color w:val="3370ff"/>
      </w:rPr>
    </w:lvl>
  </w:abstractNum>
  <w:abstractNum w:abstractNumId="30490">
    <w:lvl>
      <w:numFmt w:val="bullet"/>
      <w:suff w:val="tab"/>
      <w:lvlText w:val="•"/>
      <w:rPr>
        <w:color w:val="3370ff"/>
      </w:rPr>
    </w:lvl>
  </w:abstractNum>
  <w:abstractNum w:abstractNumId="30491">
    <w:lvl>
      <w:numFmt w:val="bullet"/>
      <w:suff w:val="tab"/>
      <w:lvlText w:val="•"/>
      <w:rPr>
        <w:color w:val="3370ff"/>
      </w:rPr>
    </w:lvl>
  </w:abstractNum>
  <w:abstractNum w:abstractNumId="30492">
    <w:lvl>
      <w:numFmt w:val="bullet"/>
      <w:suff w:val="tab"/>
      <w:lvlText w:val="•"/>
      <w:rPr>
        <w:color w:val="3370ff"/>
      </w:rPr>
    </w:lvl>
  </w:abstractNum>
  <w:abstractNum w:abstractNumId="30493">
    <w:lvl>
      <w:numFmt w:val="bullet"/>
      <w:suff w:val="tab"/>
      <w:lvlText w:val="•"/>
      <w:rPr>
        <w:color w:val="3370ff"/>
      </w:rPr>
    </w:lvl>
  </w:abstractNum>
  <w:abstractNum w:abstractNumId="30494">
    <w:lvl>
      <w:numFmt w:val="bullet"/>
      <w:suff w:val="tab"/>
      <w:lvlText w:val="•"/>
      <w:rPr>
        <w:color w:val="3370ff"/>
      </w:rPr>
    </w:lvl>
  </w:abstractNum>
  <w:abstractNum w:abstractNumId="30495">
    <w:lvl>
      <w:numFmt w:val="bullet"/>
      <w:suff w:val="tab"/>
      <w:lvlText w:val="•"/>
      <w:rPr>
        <w:color w:val="3370ff"/>
      </w:rPr>
    </w:lvl>
  </w:abstractNum>
  <w:abstractNum w:abstractNumId="30496">
    <w:lvl>
      <w:numFmt w:val="bullet"/>
      <w:suff w:val="tab"/>
      <w:lvlText w:val="•"/>
      <w:rPr>
        <w:color w:val="3370ff"/>
      </w:rPr>
    </w:lvl>
  </w:abstractNum>
  <w:abstractNum w:abstractNumId="30497">
    <w:lvl>
      <w:numFmt w:val="bullet"/>
      <w:suff w:val="tab"/>
      <w:lvlText w:val="•"/>
      <w:rPr>
        <w:color w:val="3370ff"/>
      </w:rPr>
    </w:lvl>
  </w:abstractNum>
  <w:abstractNum w:abstractNumId="30498">
    <w:lvl>
      <w:numFmt w:val="bullet"/>
      <w:suff w:val="tab"/>
      <w:lvlText w:val="•"/>
      <w:rPr>
        <w:color w:val="3370ff"/>
      </w:rPr>
    </w:lvl>
  </w:abstractNum>
  <w:abstractNum w:abstractNumId="30499">
    <w:lvl>
      <w:numFmt w:val="bullet"/>
      <w:suff w:val="tab"/>
      <w:lvlText w:val="•"/>
      <w:rPr>
        <w:color w:val="3370ff"/>
      </w:rPr>
    </w:lvl>
  </w:abstractNum>
  <w:abstractNum w:abstractNumId="30500">
    <w:lvl>
      <w:numFmt w:val="bullet"/>
      <w:suff w:val="tab"/>
      <w:lvlText w:val="•"/>
      <w:rPr>
        <w:color w:val="3370ff"/>
      </w:rPr>
    </w:lvl>
  </w:abstractNum>
  <w:abstractNum w:abstractNumId="30501">
    <w:lvl>
      <w:numFmt w:val="bullet"/>
      <w:suff w:val="tab"/>
      <w:lvlText w:val="•"/>
      <w:rPr>
        <w:color w:val="3370ff"/>
      </w:rPr>
    </w:lvl>
  </w:abstractNum>
  <w:abstractNum w:abstractNumId="30502">
    <w:lvl>
      <w:numFmt w:val="bullet"/>
      <w:suff w:val="tab"/>
      <w:lvlText w:val="•"/>
      <w:rPr>
        <w:color w:val="3370ff"/>
      </w:rPr>
    </w:lvl>
  </w:abstractNum>
  <w:abstractNum w:abstractNumId="30503">
    <w:lvl>
      <w:numFmt w:val="bullet"/>
      <w:suff w:val="tab"/>
      <w:lvlText w:val="•"/>
      <w:rPr>
        <w:color w:val="3370ff"/>
      </w:rPr>
    </w:lvl>
  </w:abstractNum>
  <w:abstractNum w:abstractNumId="30504">
    <w:lvl>
      <w:numFmt w:val="bullet"/>
      <w:suff w:val="tab"/>
      <w:lvlText w:val="•"/>
      <w:rPr>
        <w:color w:val="3370ff"/>
      </w:rPr>
    </w:lvl>
  </w:abstractNum>
  <w:abstractNum w:abstractNumId="30505">
    <w:lvl>
      <w:numFmt w:val="bullet"/>
      <w:suff w:val="tab"/>
      <w:lvlText w:val="•"/>
      <w:rPr>
        <w:color w:val="3370ff"/>
      </w:rPr>
    </w:lvl>
  </w:abstractNum>
  <w:abstractNum w:abstractNumId="30506">
    <w:lvl>
      <w:numFmt w:val="bullet"/>
      <w:suff w:val="tab"/>
      <w:lvlText w:val="•"/>
      <w:rPr>
        <w:color w:val="3370ff"/>
      </w:rPr>
    </w:lvl>
  </w:abstractNum>
  <w:abstractNum w:abstractNumId="30507">
    <w:lvl>
      <w:numFmt w:val="bullet"/>
      <w:suff w:val="tab"/>
      <w:lvlText w:val="•"/>
      <w:rPr>
        <w:color w:val="3370ff"/>
      </w:rPr>
    </w:lvl>
  </w:abstractNum>
  <w:abstractNum w:abstractNumId="30508">
    <w:lvl>
      <w:numFmt w:val="bullet"/>
      <w:suff w:val="tab"/>
      <w:lvlText w:val="•"/>
      <w:rPr>
        <w:color w:val="3370ff"/>
      </w:rPr>
    </w:lvl>
  </w:abstractNum>
  <w:abstractNum w:abstractNumId="30509">
    <w:lvl>
      <w:numFmt w:val="bullet"/>
      <w:suff w:val="tab"/>
      <w:lvlText w:val="•"/>
      <w:rPr>
        <w:color w:val="3370ff"/>
      </w:rPr>
    </w:lvl>
  </w:abstractNum>
  <w:abstractNum w:abstractNumId="30510">
    <w:lvl>
      <w:numFmt w:val="bullet"/>
      <w:suff w:val="tab"/>
      <w:lvlText w:val="•"/>
      <w:rPr>
        <w:color w:val="3370ff"/>
      </w:rPr>
    </w:lvl>
  </w:abstractNum>
  <w:abstractNum w:abstractNumId="30511">
    <w:lvl>
      <w:numFmt w:val="bullet"/>
      <w:suff w:val="tab"/>
      <w:lvlText w:val="•"/>
      <w:rPr>
        <w:color w:val="3370ff"/>
      </w:rPr>
    </w:lvl>
  </w:abstractNum>
  <w:abstractNum w:abstractNumId="30512">
    <w:lvl>
      <w:numFmt w:val="bullet"/>
      <w:suff w:val="tab"/>
      <w:lvlText w:val="•"/>
      <w:rPr>
        <w:color w:val="3370ff"/>
      </w:rPr>
    </w:lvl>
  </w:abstractNum>
  <w:abstractNum w:abstractNumId="30513">
    <w:lvl>
      <w:numFmt w:val="bullet"/>
      <w:suff w:val="tab"/>
      <w:lvlText w:val="•"/>
      <w:rPr>
        <w:color w:val="3370ff"/>
      </w:rPr>
    </w:lvl>
  </w:abstractNum>
  <w:abstractNum w:abstractNumId="30514">
    <w:lvl>
      <w:numFmt w:val="bullet"/>
      <w:suff w:val="tab"/>
      <w:lvlText w:val="•"/>
      <w:rPr>
        <w:color w:val="3370ff"/>
      </w:rPr>
    </w:lvl>
  </w:abstractNum>
  <w:abstractNum w:abstractNumId="30515">
    <w:lvl>
      <w:numFmt w:val="bullet"/>
      <w:suff w:val="tab"/>
      <w:lvlText w:val="•"/>
      <w:rPr>
        <w:color w:val="3370ff"/>
      </w:rPr>
    </w:lvl>
  </w:abstractNum>
  <w:abstractNum w:abstractNumId="30516">
    <w:lvl>
      <w:numFmt w:val="bullet"/>
      <w:suff w:val="tab"/>
      <w:lvlText w:val="•"/>
      <w:rPr>
        <w:color w:val="3370ff"/>
      </w:rPr>
    </w:lvl>
  </w:abstractNum>
  <w:abstractNum w:abstractNumId="30517">
    <w:lvl>
      <w:numFmt w:val="bullet"/>
      <w:suff w:val="tab"/>
      <w:lvlText w:val="•"/>
      <w:rPr>
        <w:color w:val="3370ff"/>
      </w:rPr>
    </w:lvl>
  </w:abstractNum>
  <w:abstractNum w:abstractNumId="30518">
    <w:lvl>
      <w:numFmt w:val="bullet"/>
      <w:suff w:val="tab"/>
      <w:lvlText w:val="•"/>
      <w:rPr>
        <w:color w:val="3370ff"/>
      </w:rPr>
    </w:lvl>
  </w:abstractNum>
  <w:abstractNum w:abstractNumId="30519">
    <w:lvl>
      <w:numFmt w:val="bullet"/>
      <w:suff w:val="tab"/>
      <w:lvlText w:val="•"/>
      <w:rPr>
        <w:color w:val="3370ff"/>
      </w:rPr>
    </w:lvl>
  </w:abstractNum>
  <w:abstractNum w:abstractNumId="30520">
    <w:lvl>
      <w:numFmt w:val="bullet"/>
      <w:suff w:val="tab"/>
      <w:lvlText w:val="•"/>
      <w:rPr>
        <w:color w:val="3370ff"/>
      </w:rPr>
    </w:lvl>
  </w:abstractNum>
  <w:abstractNum w:abstractNumId="30521">
    <w:lvl>
      <w:numFmt w:val="bullet"/>
      <w:suff w:val="tab"/>
      <w:lvlText w:val="•"/>
      <w:rPr>
        <w:color w:val="3370ff"/>
      </w:rPr>
    </w:lvl>
  </w:abstractNum>
  <w:abstractNum w:abstractNumId="30522">
    <w:lvl>
      <w:numFmt w:val="bullet"/>
      <w:suff w:val="tab"/>
      <w:lvlText w:val="•"/>
      <w:rPr>
        <w:color w:val="3370ff"/>
      </w:rPr>
    </w:lvl>
  </w:abstractNum>
  <w:abstractNum w:abstractNumId="30523">
    <w:lvl>
      <w:numFmt w:val="bullet"/>
      <w:suff w:val="tab"/>
      <w:lvlText w:val="•"/>
      <w:rPr>
        <w:color w:val="3370ff"/>
      </w:rPr>
    </w:lvl>
  </w:abstractNum>
  <w:abstractNum w:abstractNumId="30524">
    <w:lvl>
      <w:numFmt w:val="bullet"/>
      <w:suff w:val="tab"/>
      <w:lvlText w:val="•"/>
      <w:rPr>
        <w:color w:val="3370ff"/>
      </w:rPr>
    </w:lvl>
  </w:abstractNum>
  <w:abstractNum w:abstractNumId="30525">
    <w:lvl>
      <w:numFmt w:val="bullet"/>
      <w:suff w:val="tab"/>
      <w:lvlText w:val="•"/>
      <w:rPr>
        <w:color w:val="3370ff"/>
      </w:rPr>
    </w:lvl>
  </w:abstractNum>
  <w:abstractNum w:abstractNumId="30526">
    <w:lvl>
      <w:numFmt w:val="bullet"/>
      <w:suff w:val="tab"/>
      <w:lvlText w:val="•"/>
      <w:rPr>
        <w:color w:val="3370ff"/>
      </w:rPr>
    </w:lvl>
  </w:abstractNum>
  <w:abstractNum w:abstractNumId="30527">
    <w:lvl>
      <w:numFmt w:val="bullet"/>
      <w:suff w:val="tab"/>
      <w:lvlText w:val="•"/>
      <w:rPr>
        <w:color w:val="3370ff"/>
      </w:rPr>
    </w:lvl>
  </w:abstractNum>
  <w:abstractNum w:abstractNumId="30528">
    <w:lvl>
      <w:numFmt w:val="bullet"/>
      <w:suff w:val="tab"/>
      <w:lvlText w:val="•"/>
      <w:rPr>
        <w:color w:val="3370ff"/>
      </w:rPr>
    </w:lvl>
  </w:abstractNum>
  <w:abstractNum w:abstractNumId="30529">
    <w:lvl>
      <w:numFmt w:val="bullet"/>
      <w:suff w:val="tab"/>
      <w:lvlText w:val="•"/>
      <w:rPr>
        <w:color w:val="3370ff"/>
      </w:rPr>
    </w:lvl>
  </w:abstractNum>
  <w:abstractNum w:abstractNumId="30530">
    <w:lvl>
      <w:numFmt w:val="bullet"/>
      <w:suff w:val="tab"/>
      <w:lvlText w:val="•"/>
      <w:rPr>
        <w:color w:val="3370ff"/>
      </w:rPr>
    </w:lvl>
  </w:abstractNum>
  <w:abstractNum w:abstractNumId="30531">
    <w:lvl>
      <w:numFmt w:val="bullet"/>
      <w:suff w:val="tab"/>
      <w:lvlText w:val="•"/>
      <w:rPr>
        <w:color w:val="3370ff"/>
      </w:rPr>
    </w:lvl>
  </w:abstractNum>
  <w:abstractNum w:abstractNumId="30532">
    <w:lvl>
      <w:numFmt w:val="bullet"/>
      <w:suff w:val="tab"/>
      <w:lvlText w:val="•"/>
      <w:rPr>
        <w:color w:val="3370ff"/>
      </w:rPr>
    </w:lvl>
  </w:abstractNum>
  <w:abstractNum w:abstractNumId="30533">
    <w:lvl>
      <w:numFmt w:val="bullet"/>
      <w:suff w:val="tab"/>
      <w:lvlText w:val="•"/>
      <w:rPr>
        <w:color w:val="3370ff"/>
      </w:rPr>
    </w:lvl>
  </w:abstractNum>
  <w:abstractNum w:abstractNumId="30534">
    <w:lvl>
      <w:numFmt w:val="bullet"/>
      <w:suff w:val="tab"/>
      <w:lvlText w:val="•"/>
      <w:rPr>
        <w:color w:val="3370ff"/>
      </w:rPr>
    </w:lvl>
  </w:abstractNum>
  <w:abstractNum w:abstractNumId="30535">
    <w:lvl>
      <w:numFmt w:val="bullet"/>
      <w:suff w:val="tab"/>
      <w:lvlText w:val="•"/>
      <w:rPr>
        <w:color w:val="3370ff"/>
      </w:rPr>
    </w:lvl>
  </w:abstractNum>
  <w:abstractNum w:abstractNumId="30536">
    <w:lvl>
      <w:numFmt w:val="bullet"/>
      <w:suff w:val="tab"/>
      <w:lvlText w:val="•"/>
      <w:rPr>
        <w:color w:val="3370ff"/>
      </w:rPr>
    </w:lvl>
  </w:abstractNum>
  <w:num w:numId="1">
    <w:abstractNumId w:val="30337"/>
  </w:num>
  <w:num w:numId="2">
    <w:abstractNumId w:val="30338"/>
  </w:num>
  <w:num w:numId="3">
    <w:abstractNumId w:val="30339"/>
  </w:num>
  <w:num w:numId="4">
    <w:abstractNumId w:val="30340"/>
  </w:num>
  <w:num w:numId="5">
    <w:abstractNumId w:val="30341"/>
  </w:num>
  <w:num w:numId="6">
    <w:abstractNumId w:val="30342"/>
  </w:num>
  <w:num w:numId="7">
    <w:abstractNumId w:val="30343"/>
  </w:num>
  <w:num w:numId="8">
    <w:abstractNumId w:val="30344"/>
  </w:num>
  <w:num w:numId="9">
    <w:abstractNumId w:val="30345"/>
  </w:num>
  <w:num w:numId="10">
    <w:abstractNumId w:val="30346"/>
  </w:num>
  <w:num w:numId="11">
    <w:abstractNumId w:val="30347"/>
  </w:num>
  <w:num w:numId="12">
    <w:abstractNumId w:val="30348"/>
  </w:num>
  <w:num w:numId="13">
    <w:abstractNumId w:val="30349"/>
  </w:num>
  <w:num w:numId="14">
    <w:abstractNumId w:val="30350"/>
  </w:num>
  <w:num w:numId="15">
    <w:abstractNumId w:val="30351"/>
  </w:num>
  <w:num w:numId="16">
    <w:abstractNumId w:val="30352"/>
  </w:num>
  <w:num w:numId="17">
    <w:abstractNumId w:val="30353"/>
  </w:num>
  <w:num w:numId="18">
    <w:abstractNumId w:val="30354"/>
  </w:num>
  <w:num w:numId="19">
    <w:abstractNumId w:val="30355"/>
  </w:num>
  <w:num w:numId="20">
    <w:abstractNumId w:val="30356"/>
  </w:num>
  <w:num w:numId="21">
    <w:abstractNumId w:val="30357"/>
  </w:num>
  <w:num w:numId="22">
    <w:abstractNumId w:val="30358"/>
  </w:num>
  <w:num w:numId="23">
    <w:abstractNumId w:val="30359"/>
  </w:num>
  <w:num w:numId="24">
    <w:abstractNumId w:val="30360"/>
  </w:num>
  <w:num w:numId="25">
    <w:abstractNumId w:val="30361"/>
  </w:num>
  <w:num w:numId="26">
    <w:abstractNumId w:val="30362"/>
  </w:num>
  <w:num w:numId="27">
    <w:abstractNumId w:val="30363"/>
  </w:num>
  <w:num w:numId="28">
    <w:abstractNumId w:val="30364"/>
  </w:num>
  <w:num w:numId="29">
    <w:abstractNumId w:val="30365"/>
  </w:num>
  <w:num w:numId="30">
    <w:abstractNumId w:val="30366"/>
  </w:num>
  <w:num w:numId="31">
    <w:abstractNumId w:val="30367"/>
  </w:num>
  <w:num w:numId="32">
    <w:abstractNumId w:val="30368"/>
  </w:num>
  <w:num w:numId="33">
    <w:abstractNumId w:val="30369"/>
  </w:num>
  <w:num w:numId="34">
    <w:abstractNumId w:val="30370"/>
  </w:num>
  <w:num w:numId="35">
    <w:abstractNumId w:val="30371"/>
  </w:num>
  <w:num w:numId="36">
    <w:abstractNumId w:val="30372"/>
  </w:num>
  <w:num w:numId="37">
    <w:abstractNumId w:val="30373"/>
  </w:num>
  <w:num w:numId="38">
    <w:abstractNumId w:val="30374"/>
  </w:num>
  <w:num w:numId="39">
    <w:abstractNumId w:val="30375"/>
  </w:num>
  <w:num w:numId="40">
    <w:abstractNumId w:val="30376"/>
  </w:num>
  <w:num w:numId="41">
    <w:abstractNumId w:val="30377"/>
  </w:num>
  <w:num w:numId="42">
    <w:abstractNumId w:val="30378"/>
  </w:num>
  <w:num w:numId="43">
    <w:abstractNumId w:val="30379"/>
  </w:num>
  <w:num w:numId="44">
    <w:abstractNumId w:val="30380"/>
  </w:num>
  <w:num w:numId="45">
    <w:abstractNumId w:val="30381"/>
  </w:num>
  <w:num w:numId="46">
    <w:abstractNumId w:val="30382"/>
  </w:num>
  <w:num w:numId="47">
    <w:abstractNumId w:val="30383"/>
  </w:num>
  <w:num w:numId="48">
    <w:abstractNumId w:val="30384"/>
  </w:num>
  <w:num w:numId="49">
    <w:abstractNumId w:val="30385"/>
  </w:num>
  <w:num w:numId="50">
    <w:abstractNumId w:val="30386"/>
  </w:num>
  <w:num w:numId="51">
    <w:abstractNumId w:val="30387"/>
  </w:num>
  <w:num w:numId="52">
    <w:abstractNumId w:val="30388"/>
  </w:num>
  <w:num w:numId="53">
    <w:abstractNumId w:val="30389"/>
  </w:num>
  <w:num w:numId="54">
    <w:abstractNumId w:val="30390"/>
  </w:num>
  <w:num w:numId="55">
    <w:abstractNumId w:val="30391"/>
  </w:num>
  <w:num w:numId="56">
    <w:abstractNumId w:val="30392"/>
  </w:num>
  <w:num w:numId="57">
    <w:abstractNumId w:val="30393"/>
  </w:num>
  <w:num w:numId="58">
    <w:abstractNumId w:val="30394"/>
  </w:num>
  <w:num w:numId="59">
    <w:abstractNumId w:val="30395"/>
  </w:num>
  <w:num w:numId="60">
    <w:abstractNumId w:val="30396"/>
  </w:num>
  <w:num w:numId="61">
    <w:abstractNumId w:val="30397"/>
  </w:num>
  <w:num w:numId="62">
    <w:abstractNumId w:val="30398"/>
  </w:num>
  <w:num w:numId="63">
    <w:abstractNumId w:val="30399"/>
  </w:num>
  <w:num w:numId="64">
    <w:abstractNumId w:val="30400"/>
  </w:num>
  <w:num w:numId="65">
    <w:abstractNumId w:val="30401"/>
  </w:num>
  <w:num w:numId="66">
    <w:abstractNumId w:val="30402"/>
  </w:num>
  <w:num w:numId="67">
    <w:abstractNumId w:val="30403"/>
  </w:num>
  <w:num w:numId="68">
    <w:abstractNumId w:val="30404"/>
  </w:num>
  <w:num w:numId="69">
    <w:abstractNumId w:val="30405"/>
  </w:num>
  <w:num w:numId="70">
    <w:abstractNumId w:val="30406"/>
  </w:num>
  <w:num w:numId="71">
    <w:abstractNumId w:val="30407"/>
  </w:num>
  <w:num w:numId="72">
    <w:abstractNumId w:val="30408"/>
  </w:num>
  <w:num w:numId="73">
    <w:abstractNumId w:val="30409"/>
  </w:num>
  <w:num w:numId="74">
    <w:abstractNumId w:val="30410"/>
  </w:num>
  <w:num w:numId="75">
    <w:abstractNumId w:val="30411"/>
  </w:num>
  <w:num w:numId="76">
    <w:abstractNumId w:val="30412"/>
  </w:num>
  <w:num w:numId="77">
    <w:abstractNumId w:val="30413"/>
  </w:num>
  <w:num w:numId="78">
    <w:abstractNumId w:val="30414"/>
  </w:num>
  <w:num w:numId="79">
    <w:abstractNumId w:val="30415"/>
  </w:num>
  <w:num w:numId="80">
    <w:abstractNumId w:val="30416"/>
  </w:num>
  <w:num w:numId="81">
    <w:abstractNumId w:val="30417"/>
  </w:num>
  <w:num w:numId="82">
    <w:abstractNumId w:val="30418"/>
  </w:num>
  <w:num w:numId="83">
    <w:abstractNumId w:val="30419"/>
  </w:num>
  <w:num w:numId="84">
    <w:abstractNumId w:val="30420"/>
  </w:num>
  <w:num w:numId="85">
    <w:abstractNumId w:val="30421"/>
  </w:num>
  <w:num w:numId="86">
    <w:abstractNumId w:val="30422"/>
  </w:num>
  <w:num w:numId="87">
    <w:abstractNumId w:val="30423"/>
  </w:num>
  <w:num w:numId="88">
    <w:abstractNumId w:val="30424"/>
  </w:num>
  <w:num w:numId="89">
    <w:abstractNumId w:val="30425"/>
  </w:num>
  <w:num w:numId="90">
    <w:abstractNumId w:val="30426"/>
  </w:num>
  <w:num w:numId="91">
    <w:abstractNumId w:val="30427"/>
  </w:num>
  <w:num w:numId="92">
    <w:abstractNumId w:val="30428"/>
  </w:num>
  <w:num w:numId="93">
    <w:abstractNumId w:val="30429"/>
  </w:num>
  <w:num w:numId="94">
    <w:abstractNumId w:val="30430"/>
  </w:num>
  <w:num w:numId="95">
    <w:abstractNumId w:val="30431"/>
  </w:num>
  <w:num w:numId="96">
    <w:abstractNumId w:val="30432"/>
  </w:num>
  <w:num w:numId="97">
    <w:abstractNumId w:val="30433"/>
  </w:num>
  <w:num w:numId="98">
    <w:abstractNumId w:val="30434"/>
  </w:num>
  <w:num w:numId="99">
    <w:abstractNumId w:val="30435"/>
  </w:num>
  <w:num w:numId="100">
    <w:abstractNumId w:val="30436"/>
  </w:num>
  <w:num w:numId="101">
    <w:abstractNumId w:val="30437"/>
  </w:num>
  <w:num w:numId="102">
    <w:abstractNumId w:val="30438"/>
  </w:num>
  <w:num w:numId="103">
    <w:abstractNumId w:val="30439"/>
  </w:num>
  <w:num w:numId="104">
    <w:abstractNumId w:val="30440"/>
  </w:num>
  <w:num w:numId="105">
    <w:abstractNumId w:val="30441"/>
  </w:num>
  <w:num w:numId="106">
    <w:abstractNumId w:val="30442"/>
  </w:num>
  <w:num w:numId="107">
    <w:abstractNumId w:val="30443"/>
  </w:num>
  <w:num w:numId="108">
    <w:abstractNumId w:val="30444"/>
  </w:num>
  <w:num w:numId="109">
    <w:abstractNumId w:val="30445"/>
  </w:num>
  <w:num w:numId="110">
    <w:abstractNumId w:val="30446"/>
  </w:num>
  <w:num w:numId="111">
    <w:abstractNumId w:val="30447"/>
  </w:num>
  <w:num w:numId="112">
    <w:abstractNumId w:val="30448"/>
  </w:num>
  <w:num w:numId="113">
    <w:abstractNumId w:val="30449"/>
  </w:num>
  <w:num w:numId="114">
    <w:abstractNumId w:val="30450"/>
  </w:num>
  <w:num w:numId="115">
    <w:abstractNumId w:val="30451"/>
  </w:num>
  <w:num w:numId="116">
    <w:abstractNumId w:val="30452"/>
  </w:num>
  <w:num w:numId="117">
    <w:abstractNumId w:val="30453"/>
  </w:num>
  <w:num w:numId="118">
    <w:abstractNumId w:val="30454"/>
  </w:num>
  <w:num w:numId="119">
    <w:abstractNumId w:val="30455"/>
  </w:num>
  <w:num w:numId="120">
    <w:abstractNumId w:val="30456"/>
  </w:num>
  <w:num w:numId="121">
    <w:abstractNumId w:val="30457"/>
  </w:num>
  <w:num w:numId="122">
    <w:abstractNumId w:val="30458"/>
  </w:num>
  <w:num w:numId="123">
    <w:abstractNumId w:val="30459"/>
  </w:num>
  <w:num w:numId="124">
    <w:abstractNumId w:val="30460"/>
  </w:num>
  <w:num w:numId="125">
    <w:abstractNumId w:val="30461"/>
  </w:num>
  <w:num w:numId="126">
    <w:abstractNumId w:val="30462"/>
  </w:num>
  <w:num w:numId="127">
    <w:abstractNumId w:val="30463"/>
  </w:num>
  <w:num w:numId="128">
    <w:abstractNumId w:val="30464"/>
  </w:num>
  <w:num w:numId="129">
    <w:abstractNumId w:val="30465"/>
  </w:num>
  <w:num w:numId="130">
    <w:abstractNumId w:val="30466"/>
  </w:num>
  <w:num w:numId="131">
    <w:abstractNumId w:val="30467"/>
  </w:num>
  <w:num w:numId="132">
    <w:abstractNumId w:val="30468"/>
  </w:num>
  <w:num w:numId="133">
    <w:abstractNumId w:val="30469"/>
  </w:num>
  <w:num w:numId="134">
    <w:abstractNumId w:val="30470"/>
  </w:num>
  <w:num w:numId="135">
    <w:abstractNumId w:val="30471"/>
  </w:num>
  <w:num w:numId="136">
    <w:abstractNumId w:val="30472"/>
  </w:num>
  <w:num w:numId="137">
    <w:abstractNumId w:val="30473"/>
  </w:num>
  <w:num w:numId="138">
    <w:abstractNumId w:val="30474"/>
  </w:num>
  <w:num w:numId="139">
    <w:abstractNumId w:val="30475"/>
  </w:num>
  <w:num w:numId="140">
    <w:abstractNumId w:val="30476"/>
  </w:num>
  <w:num w:numId="141">
    <w:abstractNumId w:val="30477"/>
  </w:num>
  <w:num w:numId="142">
    <w:abstractNumId w:val="30478"/>
  </w:num>
  <w:num w:numId="143">
    <w:abstractNumId w:val="30479"/>
  </w:num>
  <w:num w:numId="144">
    <w:abstractNumId w:val="30480"/>
  </w:num>
  <w:num w:numId="145">
    <w:abstractNumId w:val="30481"/>
  </w:num>
  <w:num w:numId="146">
    <w:abstractNumId w:val="30482"/>
  </w:num>
  <w:num w:numId="147">
    <w:abstractNumId w:val="30483"/>
  </w:num>
  <w:num w:numId="148">
    <w:abstractNumId w:val="30484"/>
  </w:num>
  <w:num w:numId="149">
    <w:abstractNumId w:val="30485"/>
  </w:num>
  <w:num w:numId="150">
    <w:abstractNumId w:val="30486"/>
  </w:num>
  <w:num w:numId="151">
    <w:abstractNumId w:val="30487"/>
  </w:num>
  <w:num w:numId="152">
    <w:abstractNumId w:val="30488"/>
  </w:num>
  <w:num w:numId="153">
    <w:abstractNumId w:val="30489"/>
  </w:num>
  <w:num w:numId="154">
    <w:abstractNumId w:val="30490"/>
  </w:num>
  <w:num w:numId="155">
    <w:abstractNumId w:val="30491"/>
  </w:num>
  <w:num w:numId="156">
    <w:abstractNumId w:val="30492"/>
  </w:num>
  <w:num w:numId="157">
    <w:abstractNumId w:val="30493"/>
  </w:num>
  <w:num w:numId="158">
    <w:abstractNumId w:val="30494"/>
  </w:num>
  <w:num w:numId="159">
    <w:abstractNumId w:val="30495"/>
  </w:num>
  <w:num w:numId="160">
    <w:abstractNumId w:val="30496"/>
  </w:num>
  <w:num w:numId="161">
    <w:abstractNumId w:val="30497"/>
  </w:num>
  <w:num w:numId="162">
    <w:abstractNumId w:val="30498"/>
  </w:num>
  <w:num w:numId="163">
    <w:abstractNumId w:val="30499"/>
  </w:num>
  <w:num w:numId="164">
    <w:abstractNumId w:val="30500"/>
  </w:num>
  <w:num w:numId="165">
    <w:abstractNumId w:val="30501"/>
  </w:num>
  <w:num w:numId="166">
    <w:abstractNumId w:val="30502"/>
  </w:num>
  <w:num w:numId="167">
    <w:abstractNumId w:val="30503"/>
  </w:num>
  <w:num w:numId="168">
    <w:abstractNumId w:val="30504"/>
  </w:num>
  <w:num w:numId="169">
    <w:abstractNumId w:val="30505"/>
  </w:num>
  <w:num w:numId="170">
    <w:abstractNumId w:val="30506"/>
  </w:num>
  <w:num w:numId="171">
    <w:abstractNumId w:val="30507"/>
  </w:num>
  <w:num w:numId="172">
    <w:abstractNumId w:val="30508"/>
  </w:num>
  <w:num w:numId="173">
    <w:abstractNumId w:val="30509"/>
  </w:num>
  <w:num w:numId="174">
    <w:abstractNumId w:val="30510"/>
  </w:num>
  <w:num w:numId="175">
    <w:abstractNumId w:val="30511"/>
  </w:num>
  <w:num w:numId="176">
    <w:abstractNumId w:val="30512"/>
  </w:num>
  <w:num w:numId="177">
    <w:abstractNumId w:val="30513"/>
  </w:num>
  <w:num w:numId="178">
    <w:abstractNumId w:val="30514"/>
  </w:num>
  <w:num w:numId="179">
    <w:abstractNumId w:val="30515"/>
  </w:num>
  <w:num w:numId="180">
    <w:abstractNumId w:val="30516"/>
  </w:num>
  <w:num w:numId="181">
    <w:abstractNumId w:val="30517"/>
  </w:num>
  <w:num w:numId="182">
    <w:abstractNumId w:val="30518"/>
  </w:num>
  <w:num w:numId="183">
    <w:abstractNumId w:val="30519"/>
  </w:num>
  <w:num w:numId="184">
    <w:abstractNumId w:val="30520"/>
  </w:num>
  <w:num w:numId="185">
    <w:abstractNumId w:val="30521"/>
  </w:num>
  <w:num w:numId="186">
    <w:abstractNumId w:val="30522"/>
  </w:num>
  <w:num w:numId="187">
    <w:abstractNumId w:val="30523"/>
  </w:num>
  <w:num w:numId="188">
    <w:abstractNumId w:val="30524"/>
  </w:num>
  <w:num w:numId="189">
    <w:abstractNumId w:val="30525"/>
  </w:num>
  <w:num w:numId="190">
    <w:abstractNumId w:val="30526"/>
  </w:num>
  <w:num w:numId="191">
    <w:abstractNumId w:val="30527"/>
  </w:num>
  <w:num w:numId="192">
    <w:abstractNumId w:val="30528"/>
  </w:num>
  <w:num w:numId="193">
    <w:abstractNumId w:val="30529"/>
  </w:num>
  <w:num w:numId="194">
    <w:abstractNumId w:val="30530"/>
  </w:num>
  <w:num w:numId="195">
    <w:abstractNumId w:val="30531"/>
  </w:num>
  <w:num w:numId="196">
    <w:abstractNumId w:val="30532"/>
  </w:num>
  <w:num w:numId="197">
    <w:abstractNumId w:val="30533"/>
  </w:num>
  <w:num w:numId="198">
    <w:abstractNumId w:val="30534"/>
  </w:num>
  <w:num w:numId="199">
    <w:abstractNumId w:val="30535"/>
  </w:num>
  <w:num w:numId="200">
    <w:abstractNumId w:val="305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2026-08-06T17:29:18Z</dcterms:created>
  <dc:creator>Apache POI</dc:creator>
</cp:coreProperties>
</file>