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Fixguru — UAT Launch Readiness Checklist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MAIA — UAT Launch Readiness Checklist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(Fixguru / IAM Worldwide Sdn Bhd)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Generated via "UAT Infopack — Generator Prompt (v3.5)" (Lark: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WtVWwIaP9i49pQktx7Nl3SMagSh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), from three sources: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[[Fixguru — VoC Extraction]]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,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Scope Lock v2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(Lark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SNl2dbpa0o9K9ixHKAHlfwYNgOf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, 24 Jun 2026 + 13 Jul resolutions),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[[UAT/Fixguru — UAT Checklist]]</w:t>
            </w:r>
            <w:r>
              <w:rPr>
                <w:rFonts w:eastAsia="等线" w:ascii="Arial" w:cs="Arial" w:hAnsi="Arial"/>
                <w:color w:val="646a73"/>
                <w:sz w:val="22"/>
              </w:rPr>
              <w:t>. Operator-facing — pairs with the tester-facing Field Guide and the Input Library Start Here file.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Launch verdict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USABLE WITH GAPS.</w:t>
      </w:r>
      <w:r>
        <w:rPr>
          <w:rFonts w:eastAsia="等线" w:ascii="Arial" w:cs="Arial" w:hAnsi="Arial"/>
          <w:sz w:val="22"/>
        </w:rPr>
        <w:t xml:space="preserve"> All 10 LOCKED items (L-01–08, AIP-01, AIP-02) have full test coverage and a ready Field Guide. Three blocking gaps remain before distribution: no confirmed tester login/credential process, no reusable input-library folder exists yet, and the XP/bug tracker link is unconfirmed. None of these are product gaps — they're logistics.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Missing project variables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3000"/>
        <w:gridCol w:w="3210"/>
        <w:gridCol w:w="78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Variable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value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action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window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Tue 14 Jul 2026, 10:30am–12:00pm (from prior run)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if this run reuses the same slot or needs a new date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 &amp; access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FE: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https://maia-fe-fixguru.vercel.app/login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· WhatsApp: 012-491 2154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how testers receive login credentials for the FE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 library folder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exists yet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Create shared folder, drop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00_START_HERE_INPUT_LIBRARY.md</w:t>
            </w:r>
            <w:r>
              <w:rPr>
                <w:rFonts w:eastAsia="等线" w:ascii="Arial" w:cs="Arial" w:hAnsi="Arial"/>
                <w:sz w:val="22"/>
              </w:rPr>
              <w:t xml:space="preserve"> in it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Bug reporting channel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https://eg69120xnei.sg.larksuite.com/wiki/CsWLwSjOgiO98JkitQ8lGfpPgF2</w:t>
              </w:r>
            </w:hyperlink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Confirmed, reuse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XP tracker link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Decide: shared Lark sheet, or self-reported in bug channel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owner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 budget per tester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1h30m (from prior run)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if unchanged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Preparation action register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1065"/>
        <w:gridCol w:w="1710"/>
        <w:gridCol w:w="1170"/>
        <w:gridCol w:w="1035"/>
        <w:gridCol w:w="615"/>
        <w:gridCol w:w="1485"/>
        <w:gridCol w:w="585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Preparation mode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 / deliverable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testers need it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PA-01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CONFIGURE IN UAT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each tester has an active FE + WhatsApp login for the sandbox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Cover/Logistics has one open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[NEEDS INPUT]</w:t>
            </w:r>
            <w:r>
              <w:rPr>
                <w:rFonts w:eastAsia="等线" w:ascii="Arial" w:cs="Arial" w:hAnsi="Arial"/>
                <w:sz w:val="22"/>
              </w:rPr>
              <w:t xml:space="preserve"> for credential delivery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PA-02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 FIXED REGRESSION FIXTURE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the 5 fixed pricing/delivery fixtures below are still present unmodified in the AutoCount sandbox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M-03, M-04, M-07, M-12, BF-01 depend on exact known data conditions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M-03, M-04, M-07, M-12, BF-01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14 Jul 2026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pricing_history.csv</w:t>
            </w:r>
            <w:r>
              <w:rPr>
                <w:rFonts w:eastAsia="等线" w:ascii="Arial" w:cs="Arial" w:hAnsi="Arial"/>
                <w:sz w:val="22"/>
              </w:rPr>
              <w:t>) — recheck before this run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PA-03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PREPARE REUSABLE SAMPLE POOL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6–8 realistic WhatsApp order-message examples (mixed EN/BM/Mandarin register, shorthand)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Section 10's Chaos Cards and NS-09 mission (M-18) need real-register examples, not sanitised QA phrasing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M-18, Chaos Cards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PA-04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AVAILABLE IN TEST ACCOUNTS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every tester's UAT account can browse active customers/items in the FE (not just chat)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Missions default to tester-selected data; if browsing isn't possible, most missions block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except fixed-fixture missions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PA-05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SANITISE BEFORE USE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no real Fixguru customer contact numbers or emails are exposed to testers outside the internal team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VoC and Scope Lock reference real customer names (Sea Lark, Flybear, Bookxcess) — these are real AutoCount records, not synthetic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M-03, M-04, M-07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— internal testers only, but confirm before any wider distribution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PA-06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MUST CONFIRM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 (delivery-method-history source doctype) still open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AIP-04 stays excluded from active testing until resolved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 (excluded)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PA-07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OWNER HANDOFF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Simulating an AutoCount sync failure (UP-03/L-01) requires an environment admin to trigger it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Testers cannot self-service this scenario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sabotage bonus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UAT account and selectable-data readiness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1200"/>
        <w:gridCol w:w="2055"/>
        <w:gridCol w:w="1005"/>
        <w:gridCol w:w="1515"/>
        <w:gridCol w:w="750"/>
        <w:gridCol w:w="705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 category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selection criteria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tester finds it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customers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customer visible in the sandbox with no restricted flag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customer search / WhatsApp customer lookup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M-02, M-06, M-08, M-09, M-10, M-11, M-14, M-17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Assumed ready — not yet verified this round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items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item with a valid AutoCount item code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item search / WhatsApp item lookup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Same as above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Assumed ready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brand set vs. no brand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item with AutoCount brand field populated, one without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master lookup (may need tech to confirm which items qualify)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yet identified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with 2+ open quotations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customer with 2 simultaneous draft/open quotations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creates this themselves during the mission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M-08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Tester-creatable — no prep needed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per-UOM price floor + price-book entry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G1 (or equivalent) with a "piece" UOM floor and a price-book customer below that floor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via 24 Jun debrief worked example; verify still live in sandbox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recheck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near/at credit limit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customer whose exposure only breaches the limit at DN stage, not SO stage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a deliberately-configured test customer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M-16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Needs prep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with a configured shelf number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item with a shelf value in its master record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master lookup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M-17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Assumed ready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Reusable Input Library Matrix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2160"/>
        <w:gridCol w:w="1170"/>
        <w:gridCol w:w="870"/>
        <w:gridCol w:w="780"/>
        <w:gridCol w:w="915"/>
        <w:gridCol w:w="870"/>
        <w:gridCol w:w="6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 category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Proposed folder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reusable pool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chooses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team prepares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order messages (WhatsApp register samples)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01_Customer_Order_Messages/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6–8 examples spanning EN/BM/Mandarin, shorthand, multi-item single-message format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M-06, M-18, Chaos Cards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picks tone/register to imitate, writes their own version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6–8 example messages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yet created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Fixed pricing/delivery regression fixtures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02_Fixed_Regression_Fixtures/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named fixture records (see §6)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M-03, M-04, M-07, M-12, BF-01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Nothing — testers use exactly these named records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records exist unmodified in sandbox each run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14 Jul 2026, recheck before reuse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other input categories are required — Fixguru's VoC, Scope Lock, and UAT checklist do not evidence PO photos, scanned documents, or other upload types for this phase; the workflow is WhatsApp-text-to-chatbot only.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 Fixed Regression Fixture Register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515"/>
        <w:gridCol w:w="1500"/>
        <w:gridCol w:w="1065"/>
        <w:gridCol w:w="1800"/>
        <w:gridCol w:w="795"/>
        <w:gridCol w:w="75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Fixture ID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Exact filename/record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fixed data is required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Mission(s) / Boss Fight(s)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Blocking?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FX-01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Customer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300-S0048</w:t>
            </w:r>
            <w:r>
              <w:rPr>
                <w:rFonts w:eastAsia="等线" w:ascii="Arial" w:cs="Arial" w:hAnsi="Arial"/>
                <w:sz w:val="22"/>
              </w:rPr>
              <w:t xml:space="preserve"> SEA LARK SOLUTION LIMITED + item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BW 1mx100m (SL Clear) 4.5kg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Genuine 10-invoice price drift (41 → 49.8 → 47) — this is the exact "one-glance decision" scenario the account has failed sign-off on 4 times; must stay reproducible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M-03, BF-01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Confirmed 14 Jul 2026 via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pricing_history.csv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FX-02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SEA LARK SOLUTION LIMITED + item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PM72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Genuine zero-history pair (Sea Lark has 29 other items, never bought this one) — a fabricated zero-history case would not prove the real "not found = not found" behaviour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14 Jul 2026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FX-03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FLYBEAR SDN BHD + item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AWB-350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A3B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Genuine thin-history pair (exactly 1 real invoice each)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14 Jul 2026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BOOKXCESS SDN BHD + item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BW 0.5mx100m (SL Clear)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Genuine discount-drift across 3 real invoices (5% / 5% / 10%) at standard RM27.70 — proves % vs. flat-currency capture is correct on real data, not a staged number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M-07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14 Jul 2026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Delivery-charge SKU codes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3PL DC</w:t>
            </w:r>
            <w:r>
              <w:rPr>
                <w:rFonts w:eastAsia="等线" w:ascii="Arial" w:cs="Arial" w:hAnsi="Arial"/>
                <w:sz w:val="22"/>
              </w:rPr>
              <w:t xml:space="preserve"> and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 DC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AutoCount charge-master codes — confirms delivery-charge SKUs shown to testers are pulled from the real master list (Q9 resolution), not invented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M-12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Confirmed 14 Jul 2026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 Roles, accounts, and permissions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930"/>
        <w:gridCol w:w="1500"/>
        <w:gridCol w:w="1470"/>
        <w:gridCol w:w="1500"/>
        <w:gridCol w:w="1005"/>
        <w:gridCol w:w="78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account/access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Permitted actions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Refused actions to test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Xiao Ling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(internal roster) + FE login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Create/edit drafts, query historical pricing, confirm SO within floor, request delivery charge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Auto-submitting without confirm; approving own below-floor price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/ escalation authority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Marcus Lim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system access (WhatsApp + FE + approval role)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 below-floor pricing, approve credit-blocked DN, full regression testing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 (has no refusal boundary in current scope)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user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Nisa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+ FE, no submit rights on her own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 invoice accounting treatment, audit delivery-charge line coding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Submitting/creating SO or approving pricing/credit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user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Asrul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WhatsApp, DN/picking access only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Generate/view DN, read shelf reference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Editing pricing, approving credit, editing SO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Driver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in this pack's active personas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Delivery-status permissions only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delivery status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Creating SO (tested as UP-05 in source UAT checklist, folded into M-02 sabotage territory — not a standalone persona this round)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Excluded — no dedicated mission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 Beyond Tester Reach handoffs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2220"/>
        <w:gridCol w:w="1755"/>
        <w:gridCol w:w="1380"/>
        <w:gridCol w:w="825"/>
        <w:gridCol w:w="118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Handoff ID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Acceptance criterion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Tester-verifiable half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Client/account-owner half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Evidence required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BTR-01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L-01: sync failure must be visible, not silent (UP-03)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can observe the error/notification once triggered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Triggering the actual sync failure requires an environment admin to simulate a network/sandbox outage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Screenshot of the simulated failure + tester's observed error message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BTR-02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AIP-05/06/07/08 sub-criteria not yet fully locked (approver role/location, price-book storage mechanics, multi-warehouse display)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Tester can confirm the resolved sub-criteria only (ST-01–05 equivalents, now folded into M-15/M-16/M-17)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Full closure of these AIPs requires client + tech alignment, not testable this round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 — excluded from active testing, listed in §4 (Section 4 of Field Guide)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BTR-03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NS-07: delivery-method-history source doctype still open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 — AIP-04 excluded from active testing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Requires tech + Fixguru client alignment on invoice/SO/DO source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Gareth/tech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9. Cleanup and collision control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naming convention:</w:t>
      </w:r>
      <w:r>
        <w:rPr>
          <w:rFonts w:eastAsia="等线" w:ascii="Arial" w:cs="Arial" w:hAnsi="Arial"/>
          <w:sz w:val="22"/>
        </w:rPr>
        <w:t xml:space="preserve"> tag every record created during testing with </w:t>
      </w:r>
      <w:r>
        <w:rPr>
          <w:rFonts w:eastAsia="Consolas" w:ascii="Consolas" w:cs="Consolas" w:hAnsi="Consolas"/>
          <w:sz w:val="22"/>
          <w:shd w:fill="EFF0F1"/>
        </w:rPr>
        <w:t>UAT-</w:t>
      </w:r>
      <w:r>
        <w:rPr>
          <w:rFonts w:eastAsia="等线" w:ascii="Arial" w:cs="Arial" w:hAnsi="Arial"/>
          <w:sz w:val="22"/>
        </w:rPr>
        <w:t xml:space="preserve"> in the remarks/reference field, so cleanup is easy.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Unique reference format:</w:t>
      </w:r>
      <w:r>
        <w:rPr>
          <w:rFonts w:eastAsia="Consolas" w:ascii="Consolas" w:cs="Consolas" w:hAnsi="Consolas"/>
          <w:sz w:val="22"/>
          <w:shd w:fill="EFF0F1"/>
        </w:rPr>
        <w:t>UAT-[tester initials]-[mission code]-[sequence]</w:t>
      </w:r>
      <w:r>
        <w:rPr>
          <w:rFonts w:eastAsia="等线" w:ascii="Arial" w:cs="Arial" w:hAnsi="Arial"/>
          <w:sz w:val="22"/>
        </w:rPr>
        <w:t xml:space="preserve">, e.g. </w:t>
      </w:r>
      <w:r>
        <w:rPr>
          <w:rFonts w:eastAsia="Consolas" w:ascii="Consolas" w:cs="Consolas" w:hAnsi="Consolas"/>
          <w:sz w:val="22"/>
          <w:shd w:fill="EFF0F1"/>
        </w:rPr>
        <w:t>UAT-XL-M06-01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Reservation approach:</w:t>
      </w:r>
      <w:r>
        <w:rPr>
          <w:rFonts w:eastAsia="等线" w:ascii="Arial" w:cs="Arial" w:hAnsi="Arial"/>
          <w:sz w:val="22"/>
        </w:rPr>
        <w:t xml:space="preserve"> none required — most missions use tester-selected data with no exclusivity lock; if two testers pick the same customer/item for the same mission, that's acceptable (real-world concurrency is itself worth observing).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May be created freely:</w:t>
      </w:r>
      <w:r>
        <w:rPr>
          <w:rFonts w:eastAsia="等线" w:ascii="Arial" w:cs="Arial" w:hAnsi="Arial"/>
          <w:sz w:val="22"/>
        </w:rPr>
        <w:t xml:space="preserve"> quotations, SOs, DOs, invoices against any active customer/item using the </w:t>
      </w:r>
      <w:r>
        <w:rPr>
          <w:rFonts w:eastAsia="Consolas" w:ascii="Consolas" w:cs="Consolas" w:hAnsi="Consolas"/>
          <w:sz w:val="22"/>
          <w:shd w:fill="EFF0F1"/>
        </w:rPr>
        <w:t>UAT-</w:t>
      </w:r>
      <w:r>
        <w:rPr>
          <w:rFonts w:eastAsia="等线" w:ascii="Arial" w:cs="Arial" w:hAnsi="Arial"/>
          <w:sz w:val="22"/>
        </w:rPr>
        <w:t xml:space="preserve"> tag.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Must not be reused across runs:</w:t>
      </w:r>
      <w:r>
        <w:rPr>
          <w:rFonts w:eastAsia="等线" w:ascii="Arial" w:cs="Arial" w:hAnsi="Arial"/>
          <w:sz w:val="22"/>
        </w:rPr>
        <w:t xml:space="preserve"> none of the fixed fixtures (FX-01–05) should be modified, edited, or have their price/discount history changed.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Fixed fixtures that must remain unchanged:</w:t>
      </w:r>
      <w:r>
        <w:rPr>
          <w:rFonts w:eastAsia="等线" w:ascii="Arial" w:cs="Arial" w:hAnsi="Arial"/>
          <w:sz w:val="22"/>
        </w:rPr>
        <w:t xml:space="preserve"> FX-01 through FX-05 (§6) — never write additional invoices against these specific customer/item pairs during testing, or the reproducibility breaks for the next run.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Reset/cleanup owner:</w:t>
      </w:r>
      <w:r>
        <w:rPr>
          <w:rFonts w:eastAsia="等线" w:ascii="Arial" w:cs="Arial" w:hAnsi="Arial"/>
          <w:sz w:val="22"/>
        </w:rPr>
        <w:t xml:space="preserve"> Gareth, post-run.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10. Distribution checklist</w:t>
      </w:r>
      <w:bookmarkEnd w:id="1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blocking project variables (§2) are completed.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Required accounts and roles (§7) are ready.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Testers can find valid data matching mission criteria (§4).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Fixed regression fixtures (§6) confirmed present and unmodified.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00_START_HERE_INPUT_LIBRARY.md</w:t>
      </w:r>
      <w:r>
        <w:rPr>
          <w:rFonts w:eastAsia="等线" w:ascii="Arial" w:cs="Arial" w:hAnsi="Arial"/>
          <w:sz w:val="22"/>
        </w:rPr>
        <w:t xml:space="preserve"> is in the shared folder.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Bug tracker and XP tracker links are accessible (XP tracker still </w:t>
      </w:r>
      <w:r>
        <w:rPr>
          <w:rFonts w:eastAsia="Consolas" w:ascii="Consolas" w:cs="Consolas" w:hAnsi="Consolas"/>
          <w:sz w:val="22"/>
          <w:shd w:fill="EFF0F1"/>
        </w:rPr>
        <w:t>[NEEDS INPUT]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Reset and cleanup process is known (§9).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Scope boundaries (Field Guide §4) are confirmed against this Scope Lock version.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 Guide heading hierarchy validated (no skipped levels).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Lark-native Table of Contents inserted after import.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Persona, Mission, and Boss Fight appears in the Lark document outline.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Every </w:t>
      </w:r>
      <w:r>
        <w:rPr>
          <w:rFonts w:eastAsia="Consolas" w:ascii="Consolas" w:cs="Consolas" w:hAnsi="Consolas"/>
          <w:sz w:val="22"/>
          <w:shd w:fill="EFF0F1"/>
        </w:rPr>
        <w:t>####</w:t>
      </w:r>
      <w:r>
        <w:rPr>
          <w:rFonts w:eastAsia="等线" w:ascii="Arial" w:cs="Arial" w:hAnsi="Arial"/>
          <w:sz w:val="22"/>
        </w:rPr>
        <w:t xml:space="preserve"> card heading converted to a Lark-native collapsible heading/toggle.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Cards collapsed by default except the first tutorial mission (M-01).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Desktop and mobile navigation checked.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11. Lark Publishing Map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200"/>
        <w:gridCol w:w="1800"/>
        <w:gridCol w:w="1470"/>
        <w:gridCol w:w="2025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 block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level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Required Lark block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Collapsible?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state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title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 / Heading 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Numbered section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Expanded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Persona Card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Mission Card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Fight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3 / collapsible heading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Collapsed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 subsection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#####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Heading 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Follows parent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Parent-controlled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Post-import checklist: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Import the .md file rather than pasting as plain text where possible.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heading levels before editing content.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 Lark's native Table of Contents.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native collapsibility to all card headings.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Collapse all cards except the first tutorial mission.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outline and TOC show the same order.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each card contains only its own content.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navigation on desktop and mobile.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See Also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[[Fixguru — VoC Extraction]]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[[UAT/Fixguru — UAT Checklist]]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[[UAT/Fixguru — UAT Field Guide (Infopack v1)]]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[[UAT/00_START_HERE_INPUT_LIBRARY]]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[[Fixguru — Lens Alignment Report]]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9679">
    <w:lvl>
      <w:numFmt w:val="bullet"/>
      <w:suff w:val="tab"/>
      <w:lvlText w:val="•"/>
      <w:rPr>
        <w:color w:val="3370ff"/>
      </w:rPr>
    </w:lvl>
  </w:abstractNum>
  <w:abstractNum w:abstractNumId="829680">
    <w:lvl>
      <w:numFmt w:val="bullet"/>
      <w:suff w:val="tab"/>
      <w:lvlText w:val="•"/>
      <w:rPr>
        <w:color w:val="3370ff"/>
      </w:rPr>
    </w:lvl>
  </w:abstractNum>
  <w:abstractNum w:abstractNumId="829681">
    <w:lvl>
      <w:numFmt w:val="bullet"/>
      <w:suff w:val="tab"/>
      <w:lvlText w:val="•"/>
      <w:rPr>
        <w:color w:val="3370ff"/>
      </w:rPr>
    </w:lvl>
  </w:abstractNum>
  <w:abstractNum w:abstractNumId="829682">
    <w:lvl>
      <w:numFmt w:val="bullet"/>
      <w:suff w:val="tab"/>
      <w:lvlText w:val="•"/>
      <w:rPr>
        <w:color w:val="3370ff"/>
      </w:rPr>
    </w:lvl>
  </w:abstractNum>
  <w:abstractNum w:abstractNumId="829683">
    <w:lvl>
      <w:numFmt w:val="bullet"/>
      <w:suff w:val="tab"/>
      <w:lvlText w:val="•"/>
      <w:rPr>
        <w:color w:val="3370ff"/>
      </w:rPr>
    </w:lvl>
  </w:abstractNum>
  <w:abstractNum w:abstractNumId="829684">
    <w:lvl>
      <w:numFmt w:val="bullet"/>
      <w:suff w:val="tab"/>
      <w:lvlText w:val="•"/>
      <w:rPr>
        <w:color w:val="3370ff"/>
      </w:rPr>
    </w:lvl>
  </w:abstractNum>
  <w:abstractNum w:abstractNumId="829685">
    <w:lvl>
      <w:numFmt w:val="bullet"/>
      <w:suff w:val="tab"/>
      <w:lvlText w:val="•"/>
      <w:rPr>
        <w:color w:val="3370ff"/>
      </w:rPr>
    </w:lvl>
  </w:abstractNum>
  <w:abstractNum w:abstractNumId="829686">
    <w:lvl>
      <w:numFmt w:val="bullet"/>
      <w:suff w:val="space"/>
      <w:lvlText w:val="□"/>
    </w:lvl>
  </w:abstractNum>
  <w:abstractNum w:abstractNumId="829687">
    <w:lvl>
      <w:numFmt w:val="bullet"/>
      <w:suff w:val="space"/>
      <w:lvlText w:val="□"/>
    </w:lvl>
  </w:abstractNum>
  <w:abstractNum w:abstractNumId="829688">
    <w:lvl>
      <w:numFmt w:val="bullet"/>
      <w:suff w:val="space"/>
      <w:lvlText w:val="□"/>
    </w:lvl>
  </w:abstractNum>
  <w:abstractNum w:abstractNumId="829689">
    <w:lvl>
      <w:numFmt w:val="bullet"/>
      <w:suff w:val="space"/>
      <w:lvlText w:val="□"/>
    </w:lvl>
  </w:abstractNum>
  <w:abstractNum w:abstractNumId="829690">
    <w:lvl>
      <w:numFmt w:val="bullet"/>
      <w:suff w:val="space"/>
      <w:lvlText w:val="□"/>
    </w:lvl>
  </w:abstractNum>
  <w:abstractNum w:abstractNumId="829691">
    <w:lvl>
      <w:numFmt w:val="bullet"/>
      <w:suff w:val="space"/>
      <w:lvlText w:val="□"/>
    </w:lvl>
  </w:abstractNum>
  <w:abstractNum w:abstractNumId="829692">
    <w:lvl>
      <w:numFmt w:val="bullet"/>
      <w:suff w:val="space"/>
      <w:lvlText w:val="□"/>
    </w:lvl>
  </w:abstractNum>
  <w:abstractNum w:abstractNumId="829693">
    <w:lvl>
      <w:numFmt w:val="bullet"/>
      <w:suff w:val="space"/>
      <w:lvlText w:val="□"/>
    </w:lvl>
  </w:abstractNum>
  <w:abstractNum w:abstractNumId="829694">
    <w:lvl>
      <w:numFmt w:val="bullet"/>
      <w:suff w:val="space"/>
      <w:lvlText w:val="□"/>
    </w:lvl>
  </w:abstractNum>
  <w:abstractNum w:abstractNumId="829695">
    <w:lvl>
      <w:numFmt w:val="bullet"/>
      <w:suff w:val="space"/>
      <w:lvlText w:val="□"/>
    </w:lvl>
  </w:abstractNum>
  <w:abstractNum w:abstractNumId="829696">
    <w:lvl>
      <w:numFmt w:val="bullet"/>
      <w:suff w:val="space"/>
      <w:lvlText w:val="□"/>
    </w:lvl>
  </w:abstractNum>
  <w:abstractNum w:abstractNumId="829697">
    <w:lvl>
      <w:numFmt w:val="bullet"/>
      <w:suff w:val="space"/>
      <w:lvlText w:val="□"/>
    </w:lvl>
  </w:abstractNum>
  <w:abstractNum w:abstractNumId="829698">
    <w:lvl>
      <w:numFmt w:val="bullet"/>
      <w:suff w:val="space"/>
      <w:lvlText w:val="□"/>
    </w:lvl>
  </w:abstractNum>
  <w:abstractNum w:abstractNumId="829699">
    <w:lvl>
      <w:numFmt w:val="bullet"/>
      <w:suff w:val="space"/>
      <w:lvlText w:val="□"/>
    </w:lvl>
  </w:abstractNum>
  <w:abstractNum w:abstractNumId="829700">
    <w:lvl>
      <w:numFmt w:val="bullet"/>
      <w:suff w:val="space"/>
      <w:lvlText w:val="□"/>
    </w:lvl>
  </w:abstractNum>
  <w:abstractNum w:abstractNumId="829701">
    <w:lvl>
      <w:numFmt w:val="bullet"/>
      <w:suff w:val="space"/>
      <w:lvlText w:val="□"/>
    </w:lvl>
  </w:abstractNum>
  <w:abstractNum w:abstractNumId="829702">
    <w:lvl>
      <w:numFmt w:val="bullet"/>
      <w:suff w:val="space"/>
      <w:lvlText w:val="□"/>
    </w:lvl>
  </w:abstractNum>
  <w:abstractNum w:abstractNumId="829703">
    <w:lvl>
      <w:numFmt w:val="bullet"/>
      <w:suff w:val="space"/>
      <w:lvlText w:val="□"/>
    </w:lvl>
  </w:abstractNum>
  <w:abstractNum w:abstractNumId="829704">
    <w:lvl>
      <w:numFmt w:val="bullet"/>
      <w:suff w:val="space"/>
      <w:lvlText w:val="□"/>
    </w:lvl>
  </w:abstractNum>
  <w:abstractNum w:abstractNumId="829705">
    <w:lvl>
      <w:numFmt w:val="bullet"/>
      <w:suff w:val="space"/>
      <w:lvlText w:val="□"/>
    </w:lvl>
  </w:abstractNum>
  <w:abstractNum w:abstractNumId="829706">
    <w:lvl>
      <w:numFmt w:val="bullet"/>
      <w:suff w:val="space"/>
      <w:lvlText w:val="□"/>
    </w:lvl>
  </w:abstractNum>
  <w:abstractNum w:abstractNumId="829707">
    <w:lvl>
      <w:numFmt w:val="bullet"/>
      <w:suff w:val="space"/>
      <w:lvlText w:val="□"/>
    </w:lvl>
  </w:abstractNum>
  <w:abstractNum w:abstractNumId="829708">
    <w:lvl>
      <w:numFmt w:val="bullet"/>
      <w:suff w:val="tab"/>
      <w:lvlText w:val="•"/>
      <w:rPr>
        <w:color w:val="3370ff"/>
      </w:rPr>
    </w:lvl>
  </w:abstractNum>
  <w:abstractNum w:abstractNumId="829709">
    <w:lvl>
      <w:numFmt w:val="bullet"/>
      <w:suff w:val="tab"/>
      <w:lvlText w:val="•"/>
      <w:rPr>
        <w:color w:val="3370ff"/>
      </w:rPr>
    </w:lvl>
  </w:abstractNum>
  <w:abstractNum w:abstractNumId="829710">
    <w:lvl>
      <w:numFmt w:val="bullet"/>
      <w:suff w:val="tab"/>
      <w:lvlText w:val="•"/>
      <w:rPr>
        <w:color w:val="3370ff"/>
      </w:rPr>
    </w:lvl>
  </w:abstractNum>
  <w:abstractNum w:abstractNumId="829711">
    <w:lvl>
      <w:numFmt w:val="bullet"/>
      <w:suff w:val="tab"/>
      <w:lvlText w:val="•"/>
      <w:rPr>
        <w:color w:val="3370ff"/>
      </w:rPr>
    </w:lvl>
  </w:abstractNum>
  <w:abstractNum w:abstractNumId="829712">
    <w:lvl>
      <w:numFmt w:val="bullet"/>
      <w:suff w:val="tab"/>
      <w:lvlText w:val="•"/>
      <w:rPr>
        <w:color w:val="3370ff"/>
      </w:rPr>
    </w:lvl>
  </w:abstractNum>
  <w:num w:numId="1">
    <w:abstractNumId w:val="829679"/>
  </w:num>
  <w:num w:numId="2">
    <w:abstractNumId w:val="829680"/>
  </w:num>
  <w:num w:numId="3">
    <w:abstractNumId w:val="829681"/>
  </w:num>
  <w:num w:numId="4">
    <w:abstractNumId w:val="829682"/>
  </w:num>
  <w:num w:numId="5">
    <w:abstractNumId w:val="829683"/>
  </w:num>
  <w:num w:numId="6">
    <w:abstractNumId w:val="829684"/>
  </w:num>
  <w:num w:numId="7">
    <w:abstractNumId w:val="829685"/>
  </w:num>
  <w:num w:numId="8">
    <w:abstractNumId w:val="829686"/>
  </w:num>
  <w:num w:numId="9">
    <w:abstractNumId w:val="829687"/>
  </w:num>
  <w:num w:numId="10">
    <w:abstractNumId w:val="829688"/>
  </w:num>
  <w:num w:numId="11">
    <w:abstractNumId w:val="829689"/>
  </w:num>
  <w:num w:numId="12">
    <w:abstractNumId w:val="829690"/>
  </w:num>
  <w:num w:numId="13">
    <w:abstractNumId w:val="829691"/>
  </w:num>
  <w:num w:numId="14">
    <w:abstractNumId w:val="829692"/>
  </w:num>
  <w:num w:numId="15">
    <w:abstractNumId w:val="829693"/>
  </w:num>
  <w:num w:numId="16">
    <w:abstractNumId w:val="829694"/>
  </w:num>
  <w:num w:numId="17">
    <w:abstractNumId w:val="829695"/>
  </w:num>
  <w:num w:numId="18">
    <w:abstractNumId w:val="829696"/>
  </w:num>
  <w:num w:numId="19">
    <w:abstractNumId w:val="829697"/>
  </w:num>
  <w:num w:numId="20">
    <w:abstractNumId w:val="829698"/>
  </w:num>
  <w:num w:numId="21">
    <w:abstractNumId w:val="829699"/>
  </w:num>
  <w:num w:numId="22">
    <w:abstractNumId w:val="829700"/>
  </w:num>
  <w:num w:numId="23">
    <w:abstractNumId w:val="829701"/>
  </w:num>
  <w:num w:numId="24">
    <w:abstractNumId w:val="829702"/>
  </w:num>
  <w:num w:numId="25">
    <w:abstractNumId w:val="829703"/>
  </w:num>
  <w:num w:numId="26">
    <w:abstractNumId w:val="829704"/>
  </w:num>
  <w:num w:numId="27">
    <w:abstractNumId w:val="829705"/>
  </w:num>
  <w:num w:numId="28">
    <w:abstractNumId w:val="829706"/>
  </w:num>
  <w:num w:numId="29">
    <w:abstractNumId w:val="829707"/>
  </w:num>
  <w:num w:numId="30">
    <w:abstractNumId w:val="829708"/>
  </w:num>
  <w:num w:numId="31">
    <w:abstractNumId w:val="829709"/>
  </w:num>
  <w:num w:numId="32">
    <w:abstractNumId w:val="829710"/>
  </w:num>
  <w:num w:numId="33">
    <w:abstractNumId w:val="829711"/>
  </w:num>
  <w:num w:numId="34">
    <w:abstractNumId w:val="8297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aia-fe-fixguru.vercel.app/login" TargetMode="External" Type="http://schemas.openxmlformats.org/officeDocument/2006/relationships/hyperlink"/><Relationship Id="rId5" Target="https://eg69120xnei.sg.larksuite.com/wiki/CsWLwSjOgiO98JkitQ8lGfpPgF2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2026-08-06T17:28:58Z</dcterms:created>
  <dc:creator>Apache POI</dc:creator>
</cp:coreProperties>
</file>