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22 June 26 - GST Forensic Account Dossier</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GST Fine Foods — Account Dossier</w:t>
      </w:r>
      <w:bookmarkEnd w:id="0"/>
    </w:p>
    <w:p>
      <w:pPr>
        <w:spacing w:before="120" w:after="120" w:line="288" w:lineRule="auto"/>
        <w:ind w:left="0"/>
        <w:jc w:val="left"/>
      </w:pPr>
      <w:r>
        <w:rPr>
          <w:rFonts w:eastAsia="等线" w:ascii="Arial" w:cs="Arial" w:hAnsi="Arial"/>
          <w:b w:val="true"/>
          <w:sz w:val="22"/>
        </w:rPr>
        <w:t>v0.1, 2026-06-22</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Mode:</w:t>
      </w:r>
      <w:r>
        <w:rPr>
          <w:rFonts w:eastAsia="等线" w:ascii="Arial" w:cs="Arial" w:hAnsi="Arial"/>
          <w:sz w:val="22"/>
        </w:rPr>
        <w:t xml:space="preserve"> forensic single-account dossier from uploaded project sources + Fireflies coverage scan.</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Source Manifest</w:t>
      </w:r>
      <w:bookmarkEnd w:id="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items received / processed</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Date range</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Volume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Processed in full?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Uploaded project files: WhatsApp export, sales narrative, RG questionnaire, RG notes, implementation plan, pre-onboarding questionnaire, SAP vendor notes, raw/combined transcripts</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2026-04-13 → 2026-05-20 in WhatsApp; source docs dated 2026-04-27 → 2026-05-19</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13 uploaded files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Partially.</w:t>
            </w:r>
            <w:r>
              <w:rPr>
                <w:rFonts w:eastAsia="等线" w:ascii="Arial" w:cs="Arial" w:hAnsi="Arial"/>
                <w:sz w:val="22"/>
              </w:rPr>
              <w:t xml:space="preserve"> Full-text search + opened/high-signal docs. Raw transcripts are noisy/partly mistranscribed, so cleaned notes carry higher confidence where they reconcile to transcripts.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live scan</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2026-04-02 → 2026-05-04</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 GST-title meetings found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Metadata only.</w:t>
            </w:r>
            <w:r>
              <w:rPr>
                <w:rFonts w:eastAsia="等线" w:ascii="Arial" w:cs="Arial" w:hAnsi="Arial"/>
                <w:sz w:val="22"/>
              </w:rPr>
              <w:t xml:space="preserve"> Fireflies found one meeting not present in uploaded files: </w:t>
            </w:r>
            <w:r>
              <w:rPr>
                <w:rFonts w:eastAsia="等线" w:ascii="Arial" w:cs="Arial" w:hAnsi="Arial"/>
                <w:b w:val="true"/>
                <w:sz w:val="22"/>
              </w:rPr>
              <w:t>2026-04-02 GST Proposal Walkthrough</w:t>
            </w:r>
            <w:r>
              <w:rPr>
                <w:rFonts w:eastAsia="等线" w:ascii="Arial" w:cs="Arial" w:hAnsi="Arial"/>
                <w:sz w:val="22"/>
              </w:rPr>
              <w:t>. This is a coverage gap.</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group export</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2026-04-13 → at least 2026-05-20</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 chat log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Partially.</w:t>
            </w:r>
            <w:r>
              <w:rPr>
                <w:rFonts w:eastAsia="等线" w:ascii="Arial" w:cs="Arial" w:hAnsi="Arial"/>
                <w:sz w:val="22"/>
              </w:rPr>
              <w:t xml:space="preserve"> Used for deal progression, async requests, setup dependencies, and relationship tone.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Lark / working docs</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2026-04-27 → 2026-05-19</w:t>
            </w:r>
          </w:p>
        </w:tc>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Sales narrative, RG questionnaire, implementation plan, pre-onboarding questionnaire, SAP vendor notes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Processed by targeted retrieval.</w:t>
            </w:r>
            <w:r>
              <w:rPr>
                <w:rFonts w:eastAsia="等线" w:ascii="Arial" w:cs="Arial" w:hAnsi="Arial"/>
                <w:sz w:val="22"/>
              </w:rPr>
              <w:t xml:space="preserve"> Used for scope, commercial, integration, and feature state.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Coverage gap:</w:t>
      </w:r>
      <w:r>
        <w:rPr>
          <w:rFonts w:eastAsia="等线" w:ascii="Arial" w:cs="Arial" w:hAnsi="Arial"/>
          <w:sz w:val="22"/>
        </w:rPr>
        <w:t xml:space="preserve"> Fireflies found </w:t>
      </w:r>
      <w:r>
        <w:rPr>
          <w:rFonts w:eastAsia="等线" w:ascii="Arial" w:cs="Arial" w:hAnsi="Arial"/>
          <w:b w:val="true"/>
          <w:sz w:val="22"/>
        </w:rPr>
        <w:t>GST Proposal Walkthrough, 2026-04-02</w:t>
      </w:r>
      <w:r>
        <w:rPr>
          <w:rFonts w:eastAsia="等线" w:ascii="Arial" w:cs="Arial" w:hAnsi="Arial"/>
          <w:sz w:val="22"/>
        </w:rPr>
        <w:t xml:space="preserve">, with pricing and proposal details in its summary, but that meeting transcript is not in the uploaded project file set. Therefore </w:t>
      </w:r>
      <w:r>
        <w:rPr>
          <w:rFonts w:eastAsia="等线" w:ascii="Arial" w:cs="Arial" w:hAnsi="Arial"/>
          <w:b w:val="true"/>
          <w:sz w:val="22"/>
        </w:rPr>
        <w:t>contract value and proposal-stage commitments are LOW confidence unless validated against the signed proposal</w:t>
      </w:r>
      <w:r>
        <w:rPr>
          <w:rFonts w:eastAsia="等线" w:ascii="Arial" w:cs="Arial" w:hAnsi="Arial"/>
          <w:sz w:val="22"/>
        </w:rPr>
        <w:t xml:space="preserve">. Fireflies also found a separate </w:t>
      </w:r>
      <w:r>
        <w:rPr>
          <w:rFonts w:eastAsia="等线" w:ascii="Arial" w:cs="Arial" w:hAnsi="Arial"/>
          <w:b w:val="true"/>
          <w:sz w:val="22"/>
        </w:rPr>
        <w:t>GST Fine Foods 4May26 Req Gat.m4a</w:t>
      </w:r>
      <w:r>
        <w:rPr>
          <w:rFonts w:eastAsia="等线" w:ascii="Arial" w:cs="Arial" w:hAnsi="Arial"/>
          <w:sz w:val="22"/>
        </w:rPr>
        <w:t xml:space="preserve"> that may duplicate the uploaded 4 May RG sources, but I did not fetch and reconcile it line-by-line.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Searches run:</w:t>
      </w:r>
      <w:r>
        <w:rPr>
          <w:rFonts w:eastAsia="等线" w:ascii="Arial" w:cs="Arial" w:hAnsi="Arial"/>
          <w:sz w:val="22"/>
        </w:rPr>
        <w:t xml:space="preserve"> proposal/contract value, WhatsApp/signed proposal, SAP vendor/UDF/service layer/UAT, scope Phase 1/Phase 2, actors/authority, relationship sentiment, product matching, credit, pricing, stock transformation, SOA, CPRN, Crystal Reports. Empty or insufficient: </w:t>
      </w:r>
      <w:r>
        <w:rPr>
          <w:rFonts w:eastAsia="等线" w:ascii="Arial" w:cs="Arial" w:hAnsi="Arial"/>
          <w:b w:val="true"/>
          <w:sz w:val="22"/>
        </w:rPr>
        <w:t>signed SOW, final commercial terms, UAT sign-off authority, full client org chart, actual build status, paid-vs-delivered state.</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PART A — Executive Layer</w:t>
      </w:r>
      <w:bookmarkEnd w:id="2"/>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A1. Snapshot</w:t>
      </w:r>
      <w:bookmarkEnd w:id="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Phase</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Contract value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Relationship health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Overall confidence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One-line status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Post-sign / requirements + integration discovery; pre-UAT / pre-build-proof</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INSUFFICIENT EVIDENCE in uploaded files</w:t>
            </w:r>
            <w:r>
              <w:rPr>
                <w:rFonts w:eastAsia="等线" w:ascii="Arial" w:cs="Arial" w:hAnsi="Arial"/>
                <w:sz w:val="22"/>
              </w:rPr>
              <w:t>. Fireflies summary mentions base fee 27,500 and monthly charges from 2,500, but signed proposal is not provided.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Amber</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MED</w:t>
            </w:r>
            <w:r>
              <w:rPr>
                <w:rFonts w:eastAsia="等线" w:ascii="Arial" w:cs="Arial" w:hAnsi="Arial"/>
                <w:sz w:val="22"/>
              </w:rPr>
              <w:t xml:space="preserve"> overall; HIGH on operational gaps, LOW on commercial finality and build state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has bought a coordination layer around SAP/WhatsApp, but the account is exposed on SAP integration, UDF mapping, stock transformation, branch ownership, and scope boundary clarity.</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MED. Strong evidence exists for client pains, integration dependencies, and required features; weak evidence exists for final contract, actual delivery, payment, and UAT ownership. fileciteturn3file13 fileciteturn3file1 fileciteturn2file0</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A2. Top 5 things that matter most right now — client POV</w:t>
      </w:r>
      <w:bookmarkEnd w:id="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Rank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matters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Finding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SAP integration must work, not just demo well.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GST’s processes depend on SAP item/customer masters, pricing, credit limits, sales orders, invoices, SOA, stock, and branch ownership; SAP integration is explicitly called the main blocker requiring the SAP vendor. fileciteturn1file18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r>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Pricing cannot be wrong.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uses customer-specific pricing / SAP Blanket Agreements; the notes state MAIA “must support or integrate” with this logic and that failure makes order creation dangerous. fileciteturn2file0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r>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Stock reality is messy and time-sensitive.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Variable-weight fish, stock transformation, actual picked quantity, and committed-order visibility are real operating requirements, not edge cases. fileciteturn2file0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r>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WhatsApp is the operational bottleneck MAIA is supposed to reduce.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information currently flows through WhatsApp/informal communication, creating dependency on people remembering, forwarding, approving, and re-keying correctly. fileciteturn2file0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r>
        <w:tc>
          <w:tcPr>
            <w:tcW w:w="207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Scope creep is already appearing.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Soo Chin asked for sales check-in/location and customer visit reporting; Ivan replied that MAIA does not currently have it and asked whether they want it customized. fileciteturn3file5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A3. Ultimax check — headline</w:t>
      </w:r>
      <w:bookmarkEnd w:id="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Does what GST believes they are buying match what is scoped and buildable?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Partial match, with one dangerous divergence: GST appears to believe MAIA will become the operational control layer for real-world seafood order execution, but several make-or-break mechanics remain outside confirmed Phase 1 or dependent on SAP/vendor readiness.</w:t>
      </w:r>
      <w:r>
        <w:rPr>
          <w:rFonts w:eastAsia="等线" w:ascii="Arial" w:cs="Arial" w:hAnsi="Arial"/>
          <w:sz w:val="22"/>
        </w:rPr>
        <w:t xml:space="preserve"> The highest-risk divergence is </w:t>
      </w:r>
      <w:r>
        <w:rPr>
          <w:rFonts w:eastAsia="等线" w:ascii="Arial" w:cs="Arial" w:hAnsi="Arial"/>
          <w:b w:val="true"/>
          <w:sz w:val="22"/>
        </w:rPr>
        <w:t>stock transformation / real-time inventory truth</w:t>
      </w:r>
      <w:r>
        <w:rPr>
          <w:rFonts w:eastAsia="等线" w:ascii="Arial" w:cs="Arial" w:hAnsi="Arial"/>
          <w:sz w:val="22"/>
        </w:rPr>
        <w:t>: GST’s physical workflow creates variable weights, transformations, actual picked quantities, and timing lags; MAIA can coordinate and surface committed stock, but the implementation plan explicitly says MAIA does not replace SAP’s transformation workflow and does not eliminate stock visibility lag in Phase 1. fileciteturn2file0 fileciteturn2file1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for divergence existence; LOW for whether GST has explicitly accepted the limitation, because signed SOW / UAT criteria are not provided.</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A4. Recommended next moves</w:t>
      </w:r>
      <w:bookmarkEnd w:id="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Tied finding</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Freeze a </w:t>
            </w:r>
            <w:r>
              <w:rPr>
                <w:rFonts w:eastAsia="等线" w:ascii="Arial" w:cs="Arial" w:hAnsi="Arial"/>
                <w:b w:val="true"/>
                <w:sz w:val="22"/>
              </w:rPr>
              <w:t>Phase 1 acceptance matrix</w:t>
            </w:r>
            <w:r>
              <w:rPr>
                <w:rFonts w:eastAsia="等线" w:ascii="Arial" w:cs="Arial" w:hAnsi="Arial"/>
                <w:sz w:val="22"/>
              </w:rPr>
              <w:t>: SAP sync, Blanket Agreement pricing, Crystal document outputs, credit approval routing, committed-stock visibility, actual picked qty boundary.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Gareth + GST Joey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includes many operationally critical features; UAT ownership and pass thresholds remain unresolved in uploaded sources. fileciteturn3file3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Run a </w:t>
            </w:r>
            <w:r>
              <w:rPr>
                <w:rFonts w:eastAsia="等线" w:ascii="Arial" w:cs="Arial" w:hAnsi="Arial"/>
                <w:b w:val="true"/>
                <w:sz w:val="22"/>
              </w:rPr>
              <w:t>SAP integration gate review</w:t>
            </w:r>
            <w:r>
              <w:rPr>
                <w:rFonts w:eastAsia="等线" w:ascii="Arial" w:cs="Arial" w:hAnsi="Arial"/>
                <w:sz w:val="22"/>
              </w:rPr>
              <w:t xml:space="preserve"> before build commitment: UDF list, service-layer coverage, custom endpoints, UAT server, production-mirrored data, security/VPN access.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Jermaine / Azib + GST IT / Aspert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vendor notes say custom fields must be mapped before integration can begin and custom endpoints may be required. fileciteturn3file1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Send GST a </w:t>
            </w:r>
            <w:r>
              <w:rPr>
                <w:rFonts w:eastAsia="等线" w:ascii="Arial" w:cs="Arial" w:hAnsi="Arial"/>
                <w:b w:val="true"/>
                <w:sz w:val="22"/>
              </w:rPr>
              <w:t>scope boundary memo</w:t>
            </w:r>
            <w:r>
              <w:rPr>
                <w:rFonts w:eastAsia="等线" w:ascii="Arial" w:cs="Arial" w:hAnsi="Arial"/>
                <w:sz w:val="22"/>
              </w:rPr>
              <w:t xml:space="preserve"> separating Phase 1, optional customization, Phase 2, and “not solved by MAIA.”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Gareth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Check-in/location, SOA, CPRN, transformation capture, expiry/batch alerts, and advanced approval logic are not all cleanly Phase 1. fileciteturn3file5 fileciteturn3file14</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sz w:val="36"/>
        </w:rPr>
        <w:t>PART B — Evidence Layer</w:t>
      </w:r>
      <w:bookmarkEnd w:id="7"/>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B1. Source manifest &amp; coverage / blindness</w:t>
      </w:r>
      <w:bookmarkEnd w:id="8"/>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Source-type blindness</w:t>
      </w:r>
      <w:bookmarkEnd w:id="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it can show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it cannot show</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Transcripts / meeting notes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requirements, technical dependencies, client pain points, next steps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production behavior, whether build exists, whether GST accepted scope limits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export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Async momentum, responsiveness, client requests, setup dependencies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sentiment, internal private views, signed proposal content, client-side offline concerns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Lark / working docs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Structured scope and implementation interpretation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client agreed to every item, whether document reflects final contract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metadata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existence / summary-level coverage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reliable evidence unless fetched and reconciled</w:t>
            </w:r>
          </w:p>
        </w:tc>
      </w:tr>
    </w:tbl>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Fireflies coverage table</w:t>
      </w:r>
      <w:bookmarkEnd w:id="1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Participants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Matched by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Already in project?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Proposal Walkthrough</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2026-04-02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Jeremy, Soo Chin, Johnson, Tim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 “GST”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w:t>
            </w:r>
            <w:r>
              <w:rPr>
                <w:rFonts w:eastAsia="等线" w:ascii="Arial" w:cs="Arial" w:hAnsi="Arial"/>
                <w:sz w:val="22"/>
              </w:rPr>
              <w:t xml:space="preserve"> — coverage gap</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Requirements gathering</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Brendan shown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 “GST”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duplicate / partial of uploaded RG</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Fine Foods 4May26 Req Gat.m4a</w:t>
            </w:r>
          </w:p>
        </w:tc>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shown in result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 “GST Fine Foods”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duplicate / not reconciled</w:t>
            </w:r>
          </w:p>
        </w:tc>
      </w:tr>
    </w:tbl>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Uploaded-source manifest anchors</w:t>
      </w:r>
      <w:bookmarkEnd w:id="11"/>
    </w:p>
    <w:p>
      <w:pPr>
        <w:spacing w:before="120" w:after="120" w:line="288" w:lineRule="auto"/>
        <w:ind w:left="0"/>
        <w:jc w:val="left"/>
      </w:pPr>
    </w:p>
    <w:p>
      <w:pPr>
        <w:spacing w:before="120" w:after="120" w:line="288" w:lineRule="auto"/>
        <w:ind w:left="0"/>
        <w:jc w:val="left"/>
      </w:pPr>
      <w:r>
        <w:rPr>
          <w:rFonts w:eastAsia="等线" w:ascii="Arial" w:cs="Arial" w:hAnsi="Arial"/>
          <w:sz w:val="22"/>
        </w:rPr>
        <w:t>The consolidated transcript file claims it is the source of truth for RG processing, SOW drafting, and SAP integration planning, and lists seven chronological meeting/note items from 2026-04-27 to 2026-05-19. fileciteturn3file9</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B2. Chronological timeline</w:t>
      </w:r>
      <w:bookmarkEnd w:id="1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Date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changed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2026-04-02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walkthrough existed in Fireflies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Jeremy, Soo Chin, Johnson, Tim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Coverage gap: proposal-stage commitments and commercial numbers not in uploaded files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scan</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2026-04-13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Written proposal sent; signed copy requested by Wednesday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Jeremy → Soo Chin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Deal entered proposal/signature motion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fileciteturn3file13</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2026-04-24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Soo Chin shared signed/annotated document link; Mindhive said they would arrange RG and start work</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Soo Chin, Jeremy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 appears accepted / moved to kickoff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fileciteturn3file13</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2026-04-27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Brendan and Gareth added for requirements gathering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Jeremy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ownership moved from sales to product/RG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fileciteturn3file13</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2026-04-27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GTM brief captured RFQ/product matching, stock checks, Crystal Reports, payment/credit approval, CPRN/SOA concepts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internal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Early solution framing established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fileciteturn3file9</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2026-05-03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questionnaire prepared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questions created for branch rollout, SAP structure, RFQ, pricing, credit, documents, CPRN, UAT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fileciteturn3file17</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Requirements gathering session held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 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process, operational pains, and customization areas captured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fileciteturn2file0</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Critical customizations identified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 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Fish UOM, stock transformation, customer preferences, pricing, branch access, Crystal Reports, SOA, payment workflow surfaced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fileciteturn3file18</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2026-05-07 → 2026-05-08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asked for sales check-in/location and customer visit reports; Mindhive said not currently in MAIA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Soo Chin, Ivan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customization request surfaced outside core scope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fileciteturn3file5</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followed up on SAP vendor; Jun asked “what is next step?”; Soo Chin requested WhatsApp phone setup help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Jun, Soo Chin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SAP/vendor and WABA setup dependency active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fileciteturn3file5</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Pre-onboarding questionnaire dated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Documents client-to-complete gaps and operational data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fileciteturn2file2</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WABA/OpenAI/AWS setup session locked for Tuesday 11am; SAP vendor name provided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Soo Chin, Jun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Infrastructure and SAP vendor path formalized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fileciteturn3file15</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WABA account setup meeting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 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transcript exists but is low-quality/noisy; usable only as proof session happened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fileciteturn3file8</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Vendor × Mindhive meeting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Jermaine, Jun, Sharon, Ling, Hasma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Middleware/JWT/service-layer/custom-endpoint/UAT architecture clarified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w:t>
            </w:r>
          </w:p>
        </w:tc>
      </w:tr>
      <w:tr>
        <w:tc>
          <w:tcPr>
            <w:tcW w:w="165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2026-05-20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Onboarding/data-prep session proposed; Soo Chin asked if same as MAIA system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Soo Chin, Jeremy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client confusion between onboarding/data prep and MAIA system itself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Timeline gaps:</w:t>
      </w:r>
      <w:r>
        <w:rPr>
          <w:rFonts w:eastAsia="等线" w:ascii="Arial" w:cs="Arial" w:hAnsi="Arial"/>
          <w:sz w:val="22"/>
        </w:rPr>
        <w:t xml:space="preserve"> No uploaded evidence between 2026-05-20 and 2026-06-22 showing build progress, UAT, payment, SOW acceptance, or client satisfaction.</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B3. The client’s world</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GST is a seafood business spanning farming/hatchery/processing/trading/distribution, with frozen/chilled/live seafood and B2B customers including supermarkets, hotels, and restaurants. fileciteturn2file0</w:t>
      </w:r>
    </w:p>
    <w:p>
      <w:pPr>
        <w:spacing w:before="120" w:after="120" w:line="288" w:lineRule="auto"/>
        <w:ind w:left="0"/>
        <w:jc w:val="left"/>
      </w:pPr>
    </w:p>
    <w:p>
      <w:pPr>
        <w:spacing w:before="120" w:after="120" w:line="288" w:lineRule="auto"/>
        <w:ind w:left="0"/>
        <w:jc w:val="left"/>
      </w:pPr>
      <w:r>
        <w:rPr>
          <w:rFonts w:eastAsia="等线" w:ascii="Arial" w:cs="Arial" w:hAnsi="Arial"/>
          <w:sz w:val="22"/>
        </w:rPr>
        <w:t>Operationally, orders arrive through WhatsApp, salesperson communication, sales coordinator input, online portals, POs, voice messages, Excel/PDF documents, and B2B/B2C channels. fileciteturn2file0</w:t>
      </w:r>
    </w:p>
    <w:p>
      <w:pPr>
        <w:spacing w:before="120" w:after="120" w:line="288" w:lineRule="auto"/>
        <w:ind w:left="0"/>
        <w:jc w:val="left"/>
      </w:pPr>
    </w:p>
    <w:p>
      <w:pPr>
        <w:spacing w:before="120" w:after="120" w:line="288" w:lineRule="auto"/>
        <w:ind w:left="0"/>
        <w:jc w:val="left"/>
      </w:pPr>
      <w:r>
        <w:rPr>
          <w:rFonts w:eastAsia="等线" w:ascii="Arial" w:cs="Arial" w:hAnsi="Arial"/>
          <w:sz w:val="22"/>
        </w:rPr>
        <w:t>Their pain is not “no ERP.” SAP exists. The pain is that real work happens around SAP through WhatsApp, manual checking, staff memory, paper, and re-keying. fileciteturn3file2</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Success, from GST’s POV:</w:t>
      </w:r>
      <w:r>
        <w:rPr>
          <w:rFonts w:eastAsia="等线" w:ascii="Arial" w:cs="Arial" w:hAnsi="Arial"/>
          <w:sz w:val="22"/>
        </w:rPr>
        <w:t xml:space="preserve"> fewer missed orders, correct customer-specific pricing, usable stock answers, faster approval/payment handling, correct SAP documents, and less dependence on people remembering operational context. fileciteturn3file11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Failure, from GST’s POV:</w:t>
      </w:r>
      <w:r>
        <w:rPr>
          <w:rFonts w:eastAsia="等线" w:ascii="Arial" w:cs="Arial" w:hAnsi="Arial"/>
          <w:sz w:val="22"/>
        </w:rPr>
        <w:t xml:space="preserve"> wrong SAP data, wrong pricing, oversold/incorrect stock, broken Crystal document outputs, delayed credit/payment approval, or a MAIA workflow that cannot fit seafood transformation reality. fileciteturn3file14 fileciteturn2file0</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B4. Actors — profiles + decision map</w:t>
      </w:r>
      <w:bookmarkEnd w:id="1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Side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Signing authority?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they want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Sentiment / trajectory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Representative quote / evidence</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Soo Chin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Boss / senior client sponsor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 / Influence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 project forward; asks about new capabilities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Engaged but introduces scope expansion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Asked for sales check-in/customer visit report; Mindhive said MAIA does not currently have it. fileciteturn3file5</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Operations manager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Influence / operational 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Operational workflow fit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 operational relevance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Listed as operations manager in Ivan notes. fileciteturn1file16</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Teoh Le Ying / Leying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CEO wife / purchasing role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Influence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Pricing/purchasing correctness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Important but authority unclear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owner in pre-onboarding: Purchasing “Leying &amp; Ms Beh.” fileciteturn2file2</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Joey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internal project 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Coordination 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Coordinate departments and implementation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Positive/owner role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Joey identified as internal product/project owner. fileciteturn1file18</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 陳偉俊</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technical/contact for WABA/SAP setup</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Influence / technical coordination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WhatsApp and vendor coordination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Responsive; asks “what next step?”</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provided number and asked next step; Soo Chin asked Mindhive to assist Jun. fileciteturn3file5</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Jermaine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CTO / SAP integration lead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 decision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Reduce SAP integration risk</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technical owner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vendor notes name Jermaine and architecture decisions. fileciteturn3file1</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 account implementation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coordination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SAP vendor, setup, questionnaire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follow-up</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Followed up on SAP vendor, WABA/OpenAI/AWS, questionnaire. fileciteturn3file15</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Product/engineering leadership</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 product decision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clarity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Gave explicit limitation on check-in feature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currently does not have this feature…” fileciteturn3file5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Authority ambiguity — HIGH risk:</w:t>
      </w:r>
      <w:r>
        <w:rPr>
          <w:rFonts w:eastAsia="等线" w:ascii="Arial" w:cs="Arial" w:hAnsi="Arial"/>
          <w:sz w:val="22"/>
        </w:rPr>
        <w:t xml:space="preserve"> who signs UAT, SOW changes, Phase 1 acceptance, custom-scope addenda, and SAP integration readiness is not resolved in the uploaded sources. The RG questionnaire explicitly asks who signs off Phase 1 and Phase 2 UAT, meaning it was open at prep stage. fileciteturn3file3</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B5. Commercial state</w:t>
      </w:r>
      <w:bookmarkEnd w:id="1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 proposal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signed / accepted, but actual signed file not uploaded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Soo Chin shared “Goh’s document”; Jeremy thanked him and said RG/start work would begin. fileciteturn3file13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Contract value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 in uploaded files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Fireflies summary mentions 27,500 base and monthly charges from 2,500, but no signed proposal in files.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milestones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uploaded signed SOW/payment schedule found.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Paid-vs-delivered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LOW</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invoice/payment/delivery status evidence.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Change requests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check-in/location/customer visit report is a new custom feature request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HIGH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Soo Chin asked for it; Ivan said MAIA does not currently have it. fileciteturn3file5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Infrastructure cost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bears AWS raw server cost directly; Mindhive deploys into GST AWS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notes list AWS under GST account and raw server cost borne by GST. fileciteturn1file18</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B6. Commitments ledger</w:t>
      </w:r>
      <w:bookmarkEnd w:id="1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Commitment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Made when / where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Arrange requirements gathering and start work after signed proposal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GST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2026-04-24 WhatsApp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Next week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Jeremy said he would arrange RG next week and start work; RG occurred 2026-05-04. fileciteturn3file13 fileciteturn2file0</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Make RG physical / visit Rawang office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 GST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2026-04-30 WhatsApp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2026-05-04</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confirmed Tim and Leying would take team to visit KL/business operation. fileciteturn0file6</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 remaining questionnaire blanks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 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2026-05-13 WhatsApp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Next Monday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evidenced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 asked; later “We have done” appears on 2026-05-14. fileciteturn3file15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 SAP vendor name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 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2026-05-13 WhatsApp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Immediate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named Aspert Innovations Sdn. Bhd. fileciteturn3file15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 up WABA / OpenAI API / AWS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 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2026-05-12 WhatsApp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Tuesday 11am session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 partially met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session scheduled; WABA transcript exists, but completion not evidenced. fileciteturn3file5</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 SAP custom/UDF field list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 GST IT → 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2026-05-19 SAP vendor notes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 dev starts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Notes say mapping required before dev work starts. fileciteturn3file1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Provision SAP UAT / mirrored production data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IT → 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2026-05-19 SAP vendor notes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 integration testing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server with mirrored data is required. fileciteturn3file1</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Provide screen recording / walkthrough of SAP stock transformation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 Mindhive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2026-05-04 RG notes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specified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 required in stock transformation section. fileciteturn2file0</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B7. Decisions log</w:t>
      </w:r>
      <w:bookmarkEnd w:id="1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Made by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When / where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or reversible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impact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Proceed to RG after proposal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 Mindhive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2026-04-24 WhatsApp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locked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Kicked off delivery/RG. fileciteturn3file13</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Treat MAIA as non-ERP replacement; SAP remains source of record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scope framing</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narrative / implementation plan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Should be locked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MAIA being judged as full SAP replacement. fileciteturn3file14</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KG as commercial/costing base for variable-weight fish, avoid serial-level complexity for current phase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conclusion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2026-05-04 RG notes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Reversible but costly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Defines fish UOM boundary. fileciteturn2file0</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transformation stays in SAP</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Implementation plan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Should be locked for Phase 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scope blowout; leaves stock-lag issue partially unresolved. fileciteturn2file1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Start SAP integration with standard service layer, then custom endpoints where needed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Jermaine / SAP vendor discussion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Reversible technically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Defines integration architecture and work sequencing. fileciteturn3file1</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GST-owned AWS / GST setup for infrastructure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notes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Reversible but operationally important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bears raw server cost; Mindhive needs access. fileciteturn1file18</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Initial phase should focus on Penang branch first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notes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Reversible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Limits rollout complexity. fileciteturn1file18</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B8. Understood deliverable vs scope vs build — feature by feature</w:t>
      </w:r>
      <w:bookmarkEnd w:id="1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Feature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client believes they get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 actually scoped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 actually built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Divergence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type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 quotation intake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helps turn RFQ files into usable drafts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Included: quotation intake from Excel and draft preparation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build proof provided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matching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Suggest likely GST internal item matches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Included, but not perfect autonomous matching unless deeper customization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Ambiguous products still need human review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 / 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creation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Faster structured order flow into SAP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Included, dependent on agreed downstream ERP behavior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integration unresolved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sync</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Correct SAP B1 integration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Scoped as critical; standard service layer first, custom endpoints as needed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UDF mapping and UAT access still open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Crystal Reports document format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Documents must match SAP/Crystal expectations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Downstream document generation in scope for agreed outputs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gold standards still required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Blanket Agreement pricing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Customer-specific SAP pricing must apply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support/integrate; not optional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KL practice unconfirmed; SAP integration dependency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 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approval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Faster structured credit approval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Selected approval support in base scope; advanced matrices not assumed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Approval authority and SAP-side release flow unclear</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slip handling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proof routed cleanly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Basic payment slip review/mismatch support included; advanced exception optional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Multi-invoice/partial payment complexities need SAP mapping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transformation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fits seafood cutting/repacking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remains transformation engine; MAIA does not replace 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Dangerous if GST expects MAIA to solve real-time transformation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picked quantity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 actual picked qty in system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by RG notes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clearly tied to Phase 1 scope in final signed SOW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stock reservation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 overselling already-committed stock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 should support committed stock visibility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source-of-truth definition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Informal stock booking / CPRN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Track pre-PO commitments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Optional / Phase 2 or future enhancement depending confirmation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expectation may exceed Phase 1</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SOA automation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Monthly SOA / secure customer access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Optional customization / Phase 2 subject to SAP feasibility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Phase 1 unless pulled forward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check-in/location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visit check-in and report digitization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currently in MAIA; customization question asked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built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Clear scope creep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Batch/expiry alerting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aging / expiry visibility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Batch-level expiry impossible unless SAP captures batch/expiry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INSUFFICIENT 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may expect expiry logic despite data limitation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Evidence anchors: scope summary and exclusions. fileciteturn3file14 Critical customizations. fileciteturn3file18 Check-in request. fileciteturn3file5</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B9. Gaps &amp; risks — prioritized</w:t>
      </w:r>
      <w:bookmarkEnd w:id="1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 risk</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type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Impact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Severity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UDF/custom field mapping not complete before dev</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 fields must be mapped before integration can begin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 stalls or incorrect SAP payloads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Jermaine / Gareth / GST IT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 mirrored SAP data not evidenced as provisioned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Dev/UAT server mirroring production required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DEFERRAL</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Cannot validate real workflow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IT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Blanket Agreement pricing not safely integrated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must integrate; failure makes order creation dangerous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customer pricing</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 SAP</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transformation expectation mismatch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replace SAP transformation workflow</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Overselling / wrong stock promise / client disappointment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Gareth</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picked quantity capture unclear in signed scope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says MAIA should capture 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execution remains manual/delayed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Branch/data ownership model must mimic SAP</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must support branch attribution and visibility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TRANSLATION</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leakage / wrong document visibility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Engineering</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Check-in/location request outside current product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does not currently have it</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creep / commercial ambiguity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Ivan / Gareth</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Relationship confusion around onboarding vs MAIA</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Soo Chin asked “Is this same with our Maia system?”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Misaligned expectations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Gareth</w:t>
            </w: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signed SOW/commercial evidence in uploaded files</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walkthrough and signed doc not uploaded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Commercial disputes / delivery ambiguity</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 owner</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0" w:id="20"/>
      <w:r>
        <w:rPr>
          <w:rFonts w:eastAsia="等线" w:ascii="Arial" w:cs="Arial" w:hAnsi="Arial"/>
          <w:b w:val="true"/>
          <w:sz w:val="32"/>
        </w:rPr>
        <w:t>B10. Relationship health &amp; sentiment trajectory</w:t>
      </w:r>
      <w:bookmarkEnd w:id="2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Overall: Amber.</w:t>
      </w:r>
      <w:r>
        <w:rPr>
          <w:rFonts w:eastAsia="等线" w:ascii="Arial" w:cs="Arial" w:hAnsi="Arial"/>
          <w:sz w:val="22"/>
        </w:rPr>
        <w:t xml:space="preserve"> The relationship is active and cooperative, but not risk-free.</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Period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Sentiment read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Evidence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2026-04-13 → 2026-04-24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shared, signed/returned document likely shared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Positive / moving forward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2026-04-28 → 2026-05-04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responsive on scheduling and office visit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Cooperative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fileciteturn3file13</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2026-05-07 → 2026-05-08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check-in/location request; Mindhive says not currently available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expansion risk</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2026-05-12 → 2026-05-13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Jun asks “what is next step?”; setup session arranged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needs clearer sequencing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fileciteturn3file5</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Soo Chin asks whether onboarding/data prep is same as MAIA system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Possible conceptual confusion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fileciteturn3file15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Client-side sentiment:</w:t>
      </w:r>
      <w:r>
        <w:rPr>
          <w:rFonts w:eastAsia="等线" w:ascii="Arial" w:cs="Arial" w:hAnsi="Arial"/>
          <w:sz w:val="22"/>
        </w:rPr>
        <w:t xml:space="preserve"> engaged, cooperative, asking practical questions.  </w:t>
      </w:r>
    </w:p>
    <w:p>
      <w:pPr>
        <w:spacing w:before="120" w:after="120" w:line="288" w:lineRule="auto"/>
        <w:ind w:left="0"/>
        <w:jc w:val="left"/>
      </w:pPr>
      <w:r>
        <w:rPr>
          <w:rFonts w:eastAsia="等线" w:ascii="Arial" w:cs="Arial" w:hAnsi="Arial"/>
          <w:b w:val="true"/>
          <w:sz w:val="22"/>
        </w:rPr>
        <w:t>Internal-team sentiment:</w:t>
      </w:r>
      <w:r>
        <w:rPr>
          <w:rFonts w:eastAsia="等线" w:ascii="Arial" w:cs="Arial" w:hAnsi="Arial"/>
          <w:sz w:val="22"/>
        </w:rPr>
        <w:t xml:space="preserve"> not assessed; no internal candid source provided beyond working notes.</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B11. Open questions / unresolved threads</w:t>
      </w:r>
      <w:bookmarkEnd w:id="2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question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 touched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 signs Phase 1 / Phase 2 UAT?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questionnaire asks it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Acceptance risk. fileciteturn3file3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is final signed contract value and payment schedule?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Proposal/signature WhatsApp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Commercial risk. fileciteturn3file13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 GST provided SAP UDF/custom field list?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vendor notes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Integration blocker. fileciteturn3file1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Has GST provided SAP UAT access / mirrored 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vendor notes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Testing blocker. fileciteturn3file1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KL using Blanket Agreement like Penang?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notes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correctness. fileciteturn2file0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actual picked qty in Phase 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notes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execution and stock accuracy. fileciteturn2file0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SOA Phase 2 or pulled forward?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questionnaire / notes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control. fileciteturn3file3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 sales check-in/location a paid customization?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creep. fileciteturn3file5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Are Crystal gold-standard PDFs provided?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RG questionnaire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pass/fail definition. fileciteturn3file3</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2" w:id="22"/>
      <w:r>
        <w:rPr>
          <w:rFonts w:eastAsia="等线" w:ascii="Arial" w:cs="Arial" w:hAnsi="Arial"/>
          <w:b w:val="true"/>
          <w:sz w:val="32"/>
        </w:rPr>
        <w:t>B12. What we do NOT know — load-bearing unknowns</w:t>
      </w:r>
      <w:bookmarkEnd w:id="2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resolves it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signed proposal / SOW contents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Defines what Mindhive actually owes GST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 proposal + SOW upload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contract value / payment terms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Commercial accountability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Signed commercial doc</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Actual build status as of 2026-06-22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whether risks are theoretical or live delivery failures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Sprint board / deployment logs / demo evidence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owner and sign-off authority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Lean Giap-style signoff ambiguity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UAT RACI signed by GST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UDF list and endpoint feasibility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Determines integration path and effort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SAP field mapping workshop + written mapping</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GST accepts Phase 1 stock limitations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future “you promised real-time stock” dispute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boundary memo signed/acknowledged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check-in/location is in or out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unpaid scope expansion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 quote / explicit deferral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KL pricing process matches Penang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wrong pricing logic</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GST confirmation + SAP data sample</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1"/>
        <w:spacing w:before="380" w:after="140" w:line="288" w:lineRule="auto"/>
        <w:ind w:left="0"/>
        <w:jc w:val="left"/>
        <w:outlineLvl w:val="0"/>
      </w:pPr>
      <w:bookmarkStart w:name="heading_23" w:id="23"/>
      <w:r>
        <w:rPr>
          <w:rFonts w:eastAsia="等线" w:ascii="Arial" w:cs="Arial" w:hAnsi="Arial"/>
          <w:b w:val="true"/>
          <w:sz w:val="36"/>
        </w:rPr>
        <w:t>PART C — Synthesis</w:t>
      </w:r>
      <w:bookmarkEnd w:id="23"/>
    </w:p>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b w:val="true"/>
          <w:sz w:val="32"/>
        </w:rPr>
        <w:t>C1. Confidence statement</w:t>
      </w:r>
      <w:bookmarkEnd w:id="2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RICH evidence:</w:t>
      </w:r>
      <w:r>
        <w:rPr>
          <w:rFonts w:eastAsia="等线" w:ascii="Arial" w:cs="Arial" w:hAnsi="Arial"/>
          <w:sz w:val="22"/>
        </w:rPr>
        <w:t xml:space="preserve"> operational pains, GST business workflow complexity, WhatsApp dependency, variable-weight seafood handling, stock transformation, pricing/Blanket Agreement dependency, SAP integration dependency, branch visibility, and open setup dependencies. These are supported across RG notes, implementation plan, questionnaire, WhatsApp, and SAP vendor notes. fileciteturn2file0 fileciteturn2file1 fileciteturn2file2 fileciteturn3file1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THIN evidence:</w:t>
      </w:r>
      <w:r>
        <w:rPr>
          <w:rFonts w:eastAsia="等线" w:ascii="Arial" w:cs="Arial" w:hAnsi="Arial"/>
          <w:sz w:val="22"/>
        </w:rPr>
        <w:t xml:space="preserve"> final commercial terms, exact paid/delivered state, signed SOW, final acceptance criteria, build completion, and UAT signoff. These are not established in uploaded files.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Where a wrong assumption breaks the dossier:</w:t>
      </w:r>
      <w:r>
        <w:rPr>
          <w:rFonts w:eastAsia="等线" w:ascii="Arial" w:cs="Arial" w:hAnsi="Arial"/>
          <w:sz w:val="22"/>
        </w:rPr>
        <w:t xml:space="preserve"> If the signed proposal explicitly excluded SAP pricing, actual picked quantity, Crystal layouts, SOA, CPRN, and stock transformation constraints, then the risk profile shifts from “delivery mismatch” to “client expectation management.” If the signed proposal included them all in Phase 1, then this account is materially under-scoped unless build evidence exists.</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b w:val="true"/>
          <w:sz w:val="32"/>
        </w:rPr>
        <w:t>C2. Rollup handoff note — for Q3 cross-account plan</w:t>
      </w:r>
      <w:bookmarkEnd w:id="25"/>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SAP B1 integration is a portfolio pattern</w:t>
      </w:r>
      <w:r>
        <w:rPr>
          <w:rFonts w:eastAsia="等线" w:ascii="Arial" w:cs="Arial" w:hAnsi="Arial"/>
          <w:sz w:val="22"/>
        </w:rPr>
        <w:t xml:space="preserve">: UDF mapping, service-layer limits, custom endpoints, UAT data, and Crystal Reports must become a repeatable pre-build checklist. fileciteturn3file1  </w:t>
      </w:r>
    </w:p>
    <w:p>
      <w:pPr>
        <w:numPr>
          <w:numId w:val="2"/>
        </w:numPr>
        <w:spacing w:before="120" w:after="120" w:line="288" w:lineRule="auto"/>
        <w:ind w:left="0"/>
        <w:jc w:val="left"/>
      </w:pPr>
      <w:r>
        <w:rPr>
          <w:rFonts w:eastAsia="等线" w:ascii="Arial" w:cs="Arial" w:hAnsi="Arial"/>
          <w:b w:val="true"/>
          <w:sz w:val="22"/>
        </w:rPr>
        <w:t>WhatsApp-to-structured-workflow is the core MAIA wedge</w:t>
      </w:r>
      <w:r>
        <w:rPr>
          <w:rFonts w:eastAsia="等线" w:ascii="Arial" w:cs="Arial" w:hAnsi="Arial"/>
          <w:sz w:val="22"/>
        </w:rPr>
        <w:t xml:space="preserve">, but only works if acceptance criteria are operational, not conversational. fileciteturn3file11  </w:t>
      </w:r>
    </w:p>
    <w:p>
      <w:pPr>
        <w:numPr>
          <w:numId w:val="3"/>
        </w:numPr>
        <w:spacing w:before="120" w:after="120" w:line="288" w:lineRule="auto"/>
        <w:ind w:left="0"/>
        <w:jc w:val="left"/>
      </w:pPr>
      <w:r>
        <w:rPr>
          <w:rFonts w:eastAsia="等线" w:ascii="Arial" w:cs="Arial" w:hAnsi="Arial"/>
          <w:b w:val="true"/>
          <w:sz w:val="22"/>
        </w:rPr>
        <w:t>Seafood/variable-weight inventory should be treated as a vertical complexity class</w:t>
      </w:r>
      <w:r>
        <w:rPr>
          <w:rFonts w:eastAsia="等线" w:ascii="Arial" w:cs="Arial" w:hAnsi="Arial"/>
          <w:sz w:val="22"/>
        </w:rPr>
        <w:t xml:space="preserve">, not generic stock management. fileciteturn2file0  </w:t>
      </w:r>
    </w:p>
    <w:p>
      <w:pPr>
        <w:numPr>
          <w:numId w:val="4"/>
        </w:numPr>
        <w:spacing w:before="120" w:after="120" w:line="288" w:lineRule="auto"/>
        <w:ind w:left="0"/>
        <w:jc w:val="left"/>
      </w:pPr>
      <w:r>
        <w:rPr>
          <w:rFonts w:eastAsia="等线" w:ascii="Arial" w:cs="Arial" w:hAnsi="Arial"/>
          <w:b w:val="true"/>
          <w:sz w:val="22"/>
        </w:rPr>
        <w:t>Every account needs a scope-boundary memo after RG</w:t>
      </w:r>
      <w:r>
        <w:rPr>
          <w:rFonts w:eastAsia="等线" w:ascii="Arial" w:cs="Arial" w:hAnsi="Arial"/>
          <w:sz w:val="22"/>
        </w:rPr>
        <w:t xml:space="preserve">, especially where clients ask for adjacent workflow digitization like sales check-in/location. fileciteturn3file5  </w:t>
      </w:r>
    </w:p>
    <w:p>
      <w:pPr>
        <w:numPr>
          <w:numId w:val="5"/>
        </w:numPr>
        <w:spacing w:before="120" w:after="120" w:line="288" w:lineRule="auto"/>
        <w:ind w:left="0"/>
        <w:jc w:val="left"/>
      </w:pPr>
      <w:r>
        <w:rPr>
          <w:rFonts w:eastAsia="等线" w:ascii="Arial" w:cs="Arial" w:hAnsi="Arial"/>
          <w:b w:val="true"/>
          <w:sz w:val="22"/>
        </w:rPr>
        <w:t>No Q3 rollout plan should count an account as healthy without signed UAT authority, signed scope, and integration-readiness evidence.</w:t>
      </w:r>
      <w:r>
        <w:rPr>
          <w:rFonts w:eastAsia="等线" w:ascii="Arial" w:cs="Arial" w:hAnsi="Arial"/>
          <w:sz w:val="22"/>
        </w:rPr>
        <w:t xml:space="preserve"> fileciteturn3file3</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3346">
    <w:lvl>
      <w:start w:val="1"/>
      <w:numFmt w:val="decimal"/>
      <w:suff w:val="tab"/>
      <w:lvlText w:val="%1."/>
      <w:rPr>
        <w:color w:val="3370ff"/>
      </w:rPr>
    </w:lvl>
  </w:abstractNum>
  <w:abstractNum w:abstractNumId="243347">
    <w:lvl>
      <w:start w:val="2"/>
      <w:numFmt w:val="decimal"/>
      <w:suff w:val="tab"/>
      <w:lvlText w:val="%1."/>
      <w:rPr>
        <w:color w:val="3370ff"/>
      </w:rPr>
    </w:lvl>
  </w:abstractNum>
  <w:abstractNum w:abstractNumId="243348">
    <w:lvl>
      <w:start w:val="3"/>
      <w:numFmt w:val="decimal"/>
      <w:suff w:val="tab"/>
      <w:lvlText w:val="%1."/>
      <w:rPr>
        <w:color w:val="3370ff"/>
      </w:rPr>
    </w:lvl>
  </w:abstractNum>
  <w:abstractNum w:abstractNumId="243349">
    <w:lvl>
      <w:start w:val="4"/>
      <w:numFmt w:val="decimal"/>
      <w:suff w:val="tab"/>
      <w:lvlText w:val="%1."/>
      <w:rPr>
        <w:color w:val="3370ff"/>
      </w:rPr>
    </w:lvl>
  </w:abstractNum>
  <w:abstractNum w:abstractNumId="243350">
    <w:lvl>
      <w:start w:val="5"/>
      <w:numFmt w:val="decimal"/>
      <w:suff w:val="tab"/>
      <w:lvlText w:val="%1."/>
      <w:rPr>
        <w:color w:val="3370ff"/>
      </w:rPr>
    </w:lvl>
  </w:abstractNum>
  <w:num w:numId="1">
    <w:abstractNumId w:val="243346"/>
  </w:num>
  <w:num w:numId="2">
    <w:abstractNumId w:val="243347"/>
  </w:num>
  <w:num w:numId="3">
    <w:abstractNumId w:val="243348"/>
  </w:num>
  <w:num w:numId="4">
    <w:abstractNumId w:val="243349"/>
  </w:num>
  <w:num w:numId="5">
    <w:abstractNumId w:val="2433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2026-08-06T18:11:39Z</dcterms:created>
  <dc:creator>Apache POI</dc:creator>
</cp:coreProperties>
</file>