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4May26 - Ivan Req Gat Complete notes</w:t>
      </w:r>
    </w:p>
    <w:p>
      <w:pPr>
        <w:pStyle w:val="1"/>
        <w:spacing w:before="380" w:after="140" w:line="288" w:lineRule="auto"/>
        <w:ind w:left="0"/>
        <w:jc w:val="left"/>
        <w:outlineLvl w:val="0"/>
      </w:pPr>
      <w:bookmarkStart w:name="heading_0" w:id="0"/>
      <w:r>
        <w:rPr>
          <w:rFonts w:eastAsia="等线" w:ascii="Arial" w:cs="Arial" w:hAnsi="Arial"/>
          <w:b w:val="true"/>
          <w:sz w:val="36"/>
        </w:rPr>
        <w:t>GST Fine Foods — Requirements Gathering Meeting Minutes</w:t>
      </w:r>
      <w:bookmarkEnd w:id="0"/>
    </w:p>
    <w:p>
      <w:pPr>
        <w:spacing w:before="120" w:after="120" w:line="288" w:lineRule="auto"/>
        <w:ind w:left="0"/>
        <w:jc w:val="left"/>
      </w:pPr>
      <w:r>
        <w:rPr>
          <w:rFonts w:eastAsia="等线" w:ascii="Arial" w:cs="Arial" w:hAnsi="Arial"/>
          <w:b w:val="true"/>
          <w:sz w:val="22"/>
        </w:rPr>
        <w:t>Meeting:</w:t>
      </w:r>
      <w:r>
        <w:rPr>
          <w:rFonts w:eastAsia="等线" w:ascii="Arial" w:cs="Arial" w:hAnsi="Arial"/>
          <w:sz w:val="22"/>
        </w:rPr>
        <w:t xml:space="preserve"> GST Fine Foods Requirements Gathering</w:t>
        <w:br/>
      </w:r>
      <w:r>
        <w:rPr>
          <w:rFonts w:eastAsia="等线" w:ascii="Arial" w:cs="Arial" w:hAnsi="Arial"/>
          <w:b w:val="true"/>
          <w:sz w:val="22"/>
        </w:rPr>
        <w:t>Date:</w:t>
      </w:r>
      <w:r>
        <w:rPr>
          <w:rFonts w:eastAsia="等线" w:ascii="Arial" w:cs="Arial" w:hAnsi="Arial"/>
          <w:sz w:val="22"/>
        </w:rPr>
        <w:t xml:space="preserve"> 4 May 2026</w:t>
        <w:br/>
      </w:r>
      <w:r>
        <w:rPr>
          <w:rFonts w:eastAsia="等线" w:ascii="Arial" w:cs="Arial" w:hAnsi="Arial"/>
          <w:b w:val="true"/>
          <w:sz w:val="22"/>
        </w:rPr>
        <w:t>Time:</w:t>
      </w:r>
      <w:r>
        <w:rPr>
          <w:rFonts w:eastAsia="等线" w:ascii="Arial" w:cs="Arial" w:hAnsi="Arial"/>
          <w:sz w:val="22"/>
        </w:rPr>
        <w:t xml:space="preserve"> 2:43 PM</w:t>
        <w:br/>
      </w:r>
      <w:r>
        <w:rPr>
          <w:rFonts w:eastAsia="等线" w:ascii="Arial" w:cs="Arial" w:hAnsi="Arial"/>
          <w:b w:val="true"/>
          <w:sz w:val="22"/>
        </w:rPr>
        <w:t>Purpose:</w:t>
      </w:r>
      <w:r>
        <w:rPr>
          <w:rFonts w:eastAsia="等线" w:ascii="Arial" w:cs="Arial" w:hAnsi="Arial"/>
          <w:sz w:val="22"/>
        </w:rPr>
        <w:t xml:space="preserve"> Requirements gathering for MAIA implementation, SAP B1 integration assessment, workflow gap identification, and customization scoping.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Attendees</w:t>
      </w:r>
      <w:bookmarkEnd w:id="1"/>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58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Meeting Objectives</w:t>
      </w:r>
      <w:bookmarkEnd w:id="2"/>
    </w:p>
    <w:p>
      <w:pPr>
        <w:spacing w:before="120" w:after="120" w:line="288" w:lineRule="auto"/>
        <w:ind w:left="0"/>
        <w:jc w:val="left"/>
      </w:pPr>
      <w:r>
        <w:rPr>
          <w:rFonts w:eastAsia="等线" w:ascii="Arial" w:cs="Arial" w:hAnsi="Arial"/>
          <w:sz w:val="22"/>
        </w:rPr>
        <w:t>The meeting started with MAIA’s side clarifying the purpose of the session:</w:t>
      </w:r>
    </w:p>
    <w:p>
      <w:pPr>
        <w:numPr>
          <w:numId w:val="1"/>
        </w:numPr>
        <w:spacing w:before="120" w:after="120" w:line="288" w:lineRule="auto"/>
        <w:ind w:left="0"/>
        <w:jc w:val="left"/>
      </w:pPr>
      <w:r>
        <w:rPr>
          <w:rFonts w:eastAsia="等线" w:ascii="Arial" w:cs="Arial" w:hAnsi="Arial"/>
          <w:b w:val="true"/>
          <w:sz w:val="22"/>
        </w:rPr>
        <w:t>Understand GST Fine Foods’ business process in detail</w:t>
      </w:r>
    </w:p>
    <w:p>
      <w:pPr>
        <w:numPr>
          <w:numId w:val="2"/>
        </w:numPr>
        <w:spacing w:before="120" w:after="120" w:line="288" w:lineRule="auto"/>
        <w:ind w:left="453"/>
        <w:jc w:val="left"/>
      </w:pPr>
      <w:r>
        <w:rPr>
          <w:rFonts w:eastAsia="等线" w:ascii="Arial" w:cs="Arial" w:hAnsi="Arial"/>
          <w:sz w:val="22"/>
        </w:rPr>
        <w:t>How orders are received.</w:t>
      </w:r>
    </w:p>
    <w:p>
      <w:pPr>
        <w:numPr>
          <w:numId w:val="3"/>
        </w:numPr>
        <w:spacing w:before="120" w:after="120" w:line="288" w:lineRule="auto"/>
        <w:ind w:left="453"/>
        <w:jc w:val="left"/>
      </w:pPr>
      <w:r>
        <w:rPr>
          <w:rFonts w:eastAsia="等线" w:ascii="Arial" w:cs="Arial" w:hAnsi="Arial"/>
          <w:sz w:val="22"/>
        </w:rPr>
        <w:t>How sales, operations, warehouse, finance, and management currently work.</w:t>
      </w:r>
    </w:p>
    <w:p>
      <w:pPr>
        <w:numPr>
          <w:numId w:val="4"/>
        </w:numPr>
        <w:spacing w:before="120" w:after="120" w:line="288" w:lineRule="auto"/>
        <w:ind w:left="453"/>
        <w:jc w:val="left"/>
      </w:pPr>
      <w:r>
        <w:rPr>
          <w:rFonts w:eastAsia="等线" w:ascii="Arial" w:cs="Arial" w:hAnsi="Arial"/>
          <w:sz w:val="22"/>
        </w:rPr>
        <w:t>How GST currently uses SAP B1.</w:t>
      </w:r>
    </w:p>
    <w:p>
      <w:pPr>
        <w:numPr>
          <w:numId w:val="5"/>
        </w:numPr>
        <w:spacing w:before="120" w:after="120" w:line="288" w:lineRule="auto"/>
        <w:ind w:left="0"/>
        <w:jc w:val="left"/>
      </w:pPr>
      <w:r>
        <w:rPr>
          <w:rFonts w:eastAsia="等线" w:ascii="Arial" w:cs="Arial" w:hAnsi="Arial"/>
          <w:b w:val="true"/>
          <w:sz w:val="22"/>
        </w:rPr>
        <w:t>Identify workflow gaps between GST’s real operations and MAIA’s current product capabilities</w:t>
      </w:r>
    </w:p>
    <w:p>
      <w:pPr>
        <w:numPr>
          <w:numId w:val="6"/>
        </w:numPr>
        <w:spacing w:before="120" w:after="120" w:line="288" w:lineRule="auto"/>
        <w:ind w:left="453"/>
        <w:jc w:val="left"/>
      </w:pPr>
      <w:r>
        <w:rPr>
          <w:rFonts w:eastAsia="等线" w:ascii="Arial" w:cs="Arial" w:hAnsi="Arial"/>
          <w:sz w:val="22"/>
        </w:rPr>
        <w:t>Especially around seafood processing, order taking, pricing, stock movement, credit control, and branch visibility.</w:t>
      </w:r>
    </w:p>
    <w:p>
      <w:pPr>
        <w:numPr>
          <w:numId w:val="7"/>
        </w:numPr>
        <w:spacing w:before="120" w:after="120" w:line="288" w:lineRule="auto"/>
        <w:ind w:left="0"/>
        <w:jc w:val="left"/>
      </w:pPr>
      <w:r>
        <w:rPr>
          <w:rFonts w:eastAsia="等线" w:ascii="Arial" w:cs="Arial" w:hAnsi="Arial"/>
          <w:b w:val="true"/>
          <w:sz w:val="22"/>
        </w:rPr>
        <w:t>Identify enhancement and customization areas</w:t>
      </w:r>
    </w:p>
    <w:p>
      <w:pPr>
        <w:numPr>
          <w:numId w:val="8"/>
        </w:numPr>
        <w:spacing w:before="120" w:after="120" w:line="288" w:lineRule="auto"/>
        <w:ind w:left="453"/>
        <w:jc w:val="left"/>
      </w:pPr>
      <w:r>
        <w:rPr>
          <w:rFonts w:eastAsia="等线" w:ascii="Arial" w:cs="Arial" w:hAnsi="Arial"/>
          <w:sz w:val="22"/>
        </w:rPr>
        <w:t>GST is treated as a beta / early client for MAIA.</w:t>
      </w:r>
    </w:p>
    <w:p>
      <w:pPr>
        <w:numPr>
          <w:numId w:val="9"/>
        </w:numPr>
        <w:spacing w:before="120" w:after="120" w:line="288" w:lineRule="auto"/>
        <w:ind w:left="453"/>
        <w:jc w:val="left"/>
      </w:pPr>
      <w:r>
        <w:rPr>
          <w:rFonts w:eastAsia="等线" w:ascii="Arial" w:cs="Arial" w:hAnsi="Arial"/>
          <w:sz w:val="22"/>
        </w:rPr>
        <w:t>Any must-have gaps for adoption should be captured early.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3. </w:t>
      </w:r>
      <w:r>
        <w:rPr>
          <w:rFonts w:eastAsia="等线" w:ascii="Arial" w:cs="Arial" w:hAnsi="Arial"/>
          <w:b w:val="true"/>
          <w:sz w:val="36"/>
        </w:rPr>
        <w:t>Company &amp; Business Background</w:t>
      </w:r>
      <w:bookmarkEnd w:id="3"/>
    </w:p>
    <w:p>
      <w:pPr>
        <w:spacing w:before="120" w:after="120" w:line="288" w:lineRule="auto"/>
        <w:ind w:left="0"/>
        <w:jc w:val="left"/>
      </w:pPr>
      <w:r>
        <w:rPr>
          <w:rFonts w:eastAsia="等线" w:ascii="Arial" w:cs="Arial" w:hAnsi="Arial"/>
          <w:sz w:val="22"/>
        </w:rPr>
        <w:t>GST Fine Foods explained that the business is part of the broader GST group and is involved in seafood operations, including farming, hatchery, processing, trading, and distribution.</w:t>
      </w:r>
    </w:p>
    <w:p>
      <w:pPr>
        <w:spacing w:before="120" w:after="120" w:line="288" w:lineRule="auto"/>
        <w:ind w:left="0"/>
        <w:jc w:val="left"/>
      </w:pPr>
      <w:r>
        <w:rPr>
          <w:rFonts w:eastAsia="等线" w:ascii="Arial" w:cs="Arial" w:hAnsi="Arial"/>
          <w:sz w:val="22"/>
        </w:rPr>
        <w:t>The business focuses mainly on:</w:t>
      </w:r>
    </w:p>
    <w:p>
      <w:pPr>
        <w:numPr>
          <w:numId w:val="10"/>
        </w:numPr>
        <w:spacing w:before="120" w:after="120" w:line="288" w:lineRule="auto"/>
        <w:ind w:left="0"/>
        <w:jc w:val="left"/>
      </w:pPr>
      <w:r>
        <w:rPr>
          <w:rFonts w:eastAsia="等线" w:ascii="Arial" w:cs="Arial" w:hAnsi="Arial"/>
          <w:b w:val="true"/>
          <w:sz w:val="22"/>
        </w:rPr>
        <w:t>Frozen seafood</w:t>
      </w:r>
    </w:p>
    <w:p>
      <w:pPr>
        <w:numPr>
          <w:numId w:val="11"/>
        </w:numPr>
        <w:spacing w:before="120" w:after="120" w:line="288" w:lineRule="auto"/>
        <w:ind w:left="0"/>
        <w:jc w:val="left"/>
      </w:pPr>
      <w:r>
        <w:rPr>
          <w:rFonts w:eastAsia="等线" w:ascii="Arial" w:cs="Arial" w:hAnsi="Arial"/>
          <w:b w:val="true"/>
          <w:sz w:val="22"/>
        </w:rPr>
        <w:t>Chilled seafood</w:t>
      </w:r>
    </w:p>
    <w:p>
      <w:pPr>
        <w:numPr>
          <w:numId w:val="12"/>
        </w:numPr>
        <w:spacing w:before="120" w:after="120" w:line="288" w:lineRule="auto"/>
        <w:ind w:left="0"/>
        <w:jc w:val="left"/>
      </w:pPr>
      <w:r>
        <w:rPr>
          <w:rFonts w:eastAsia="等线" w:ascii="Arial" w:cs="Arial" w:hAnsi="Arial"/>
          <w:b w:val="true"/>
          <w:sz w:val="22"/>
        </w:rPr>
        <w:t>Live seafood</w:t>
      </w:r>
    </w:p>
    <w:p>
      <w:pPr>
        <w:numPr>
          <w:numId w:val="13"/>
        </w:numPr>
        <w:spacing w:before="120" w:after="120" w:line="288" w:lineRule="auto"/>
        <w:ind w:left="0"/>
        <w:jc w:val="left"/>
      </w:pPr>
      <w:r>
        <w:rPr>
          <w:rFonts w:eastAsia="等线" w:ascii="Arial" w:cs="Arial" w:hAnsi="Arial"/>
          <w:b w:val="true"/>
          <w:sz w:val="22"/>
        </w:rPr>
        <w:t>B2B supply</w:t>
      </w:r>
    </w:p>
    <w:p>
      <w:pPr>
        <w:numPr>
          <w:numId w:val="14"/>
        </w:numPr>
        <w:spacing w:before="120" w:after="120" w:line="288" w:lineRule="auto"/>
        <w:ind w:left="0"/>
        <w:jc w:val="left"/>
      </w:pPr>
      <w:r>
        <w:rPr>
          <w:rFonts w:eastAsia="等线" w:ascii="Arial" w:cs="Arial" w:hAnsi="Arial"/>
          <w:sz w:val="22"/>
        </w:rPr>
        <w:t>Domestic market distribution</w:t>
      </w:r>
    </w:p>
    <w:p>
      <w:pPr>
        <w:numPr>
          <w:numId w:val="15"/>
        </w:numPr>
        <w:spacing w:before="120" w:after="120" w:line="288" w:lineRule="auto"/>
        <w:ind w:left="0"/>
        <w:jc w:val="left"/>
      </w:pPr>
      <w:r>
        <w:rPr>
          <w:rFonts w:eastAsia="等线" w:ascii="Arial" w:cs="Arial" w:hAnsi="Arial"/>
          <w:sz w:val="22"/>
        </w:rPr>
        <w:t>Supermarket / hotel / restaurant customers</w:t>
      </w:r>
    </w:p>
    <w:p>
      <w:pPr>
        <w:numPr>
          <w:numId w:val="16"/>
        </w:numPr>
        <w:spacing w:before="120" w:after="120" w:line="288" w:lineRule="auto"/>
        <w:ind w:left="0"/>
        <w:jc w:val="left"/>
      </w:pPr>
      <w:r>
        <w:rPr>
          <w:rFonts w:eastAsia="等线" w:ascii="Arial" w:cs="Arial" w:hAnsi="Arial"/>
          <w:sz w:val="22"/>
        </w:rPr>
        <w:t>Processing and trading operations</w:t>
      </w:r>
    </w:p>
    <w:p>
      <w:pPr>
        <w:spacing w:before="120" w:after="120" w:line="288" w:lineRule="auto"/>
        <w:ind w:left="0"/>
        <w:jc w:val="left"/>
      </w:pPr>
      <w:r>
        <w:rPr>
          <w:rFonts w:eastAsia="等线" w:ascii="Arial" w:cs="Arial" w:hAnsi="Arial"/>
          <w:sz w:val="22"/>
        </w:rPr>
        <w:t>Majority of business volume is frozen seafood, but chilled and live seafood are also part of the operation.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4. </w:t>
      </w:r>
      <w:r>
        <w:rPr>
          <w:rFonts w:eastAsia="等线" w:ascii="Arial" w:cs="Arial" w:hAnsi="Arial"/>
          <w:b w:val="true"/>
          <w:sz w:val="36"/>
        </w:rPr>
        <w:t>Current Order Intake Process</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4.1 Main Sales Channels</w:t>
      </w:r>
      <w:bookmarkEnd w:id="5"/>
    </w:p>
    <w:p>
      <w:pPr>
        <w:spacing w:before="120" w:after="120" w:line="288" w:lineRule="auto"/>
        <w:ind w:left="0"/>
        <w:jc w:val="left"/>
      </w:pPr>
      <w:r>
        <w:rPr>
          <w:rFonts w:eastAsia="等线" w:ascii="Arial" w:cs="Arial" w:hAnsi="Arial"/>
          <w:sz w:val="22"/>
        </w:rPr>
        <w:t>GST receives orders through several channels:</w:t>
      </w:r>
    </w:p>
    <w:p>
      <w:pPr>
        <w:numPr>
          <w:numId w:val="17"/>
        </w:numPr>
        <w:spacing w:before="120" w:after="120" w:line="288" w:lineRule="auto"/>
        <w:ind w:left="0"/>
        <w:jc w:val="left"/>
      </w:pPr>
      <w:r>
        <w:rPr>
          <w:rFonts w:eastAsia="等线" w:ascii="Arial" w:cs="Arial" w:hAnsi="Arial"/>
          <w:sz w:val="22"/>
        </w:rPr>
        <w:t>WhatsApp groups</w:t>
      </w:r>
    </w:p>
    <w:p>
      <w:pPr>
        <w:numPr>
          <w:numId w:val="18"/>
        </w:numPr>
        <w:spacing w:before="120" w:after="120" w:line="288" w:lineRule="auto"/>
        <w:ind w:left="0"/>
        <w:jc w:val="left"/>
      </w:pPr>
      <w:r>
        <w:rPr>
          <w:rFonts w:eastAsia="等线" w:ascii="Arial" w:cs="Arial" w:hAnsi="Arial"/>
          <w:sz w:val="22"/>
        </w:rPr>
        <w:t>Salesperson communication</w:t>
      </w:r>
    </w:p>
    <w:p>
      <w:pPr>
        <w:numPr>
          <w:numId w:val="19"/>
        </w:numPr>
        <w:spacing w:before="120" w:after="120" w:line="288" w:lineRule="auto"/>
        <w:ind w:left="0"/>
        <w:jc w:val="left"/>
      </w:pPr>
      <w:r>
        <w:rPr>
          <w:rFonts w:eastAsia="等线" w:ascii="Arial" w:cs="Arial" w:hAnsi="Arial"/>
          <w:sz w:val="22"/>
        </w:rPr>
        <w:t>Sales coordinator input</w:t>
      </w:r>
    </w:p>
    <w:p>
      <w:pPr>
        <w:numPr>
          <w:numId w:val="20"/>
        </w:numPr>
        <w:spacing w:before="120" w:after="120" w:line="288" w:lineRule="auto"/>
        <w:ind w:left="0"/>
        <w:jc w:val="left"/>
      </w:pPr>
      <w:r>
        <w:rPr>
          <w:rFonts w:eastAsia="等线" w:ascii="Arial" w:cs="Arial" w:hAnsi="Arial"/>
          <w:sz w:val="22"/>
        </w:rPr>
        <w:t>Online portals</w:t>
      </w:r>
    </w:p>
    <w:p>
      <w:pPr>
        <w:numPr>
          <w:numId w:val="21"/>
        </w:numPr>
        <w:spacing w:before="120" w:after="120" w:line="288" w:lineRule="auto"/>
        <w:ind w:left="0"/>
        <w:jc w:val="left"/>
      </w:pPr>
      <w:r>
        <w:rPr>
          <w:rFonts w:eastAsia="等线" w:ascii="Arial" w:cs="Arial" w:hAnsi="Arial"/>
          <w:sz w:val="22"/>
        </w:rPr>
        <w:t>Customer purchase orders</w:t>
      </w:r>
    </w:p>
    <w:p>
      <w:pPr>
        <w:numPr>
          <w:numId w:val="22"/>
        </w:numPr>
        <w:spacing w:before="120" w:after="120" w:line="288" w:lineRule="auto"/>
        <w:ind w:left="0"/>
        <w:jc w:val="left"/>
      </w:pPr>
      <w:r>
        <w:rPr>
          <w:rFonts w:eastAsia="等线" w:ascii="Arial" w:cs="Arial" w:hAnsi="Arial"/>
          <w:sz w:val="22"/>
        </w:rPr>
        <w:t>Voice messages</w:t>
      </w:r>
    </w:p>
    <w:p>
      <w:pPr>
        <w:numPr>
          <w:numId w:val="23"/>
        </w:numPr>
        <w:spacing w:before="120" w:after="120" w:line="288" w:lineRule="auto"/>
        <w:ind w:left="0"/>
        <w:jc w:val="left"/>
      </w:pPr>
      <w:r>
        <w:rPr>
          <w:rFonts w:eastAsia="等线" w:ascii="Arial" w:cs="Arial" w:hAnsi="Arial"/>
          <w:sz w:val="22"/>
        </w:rPr>
        <w:t>Excel / PDF documents</w:t>
      </w:r>
    </w:p>
    <w:p>
      <w:pPr>
        <w:numPr>
          <w:numId w:val="24"/>
        </w:numPr>
        <w:spacing w:before="120" w:after="120" w:line="288" w:lineRule="auto"/>
        <w:ind w:left="0"/>
        <w:jc w:val="left"/>
      </w:pPr>
      <w:r>
        <w:rPr>
          <w:rFonts w:eastAsia="等线" w:ascii="Arial" w:cs="Arial" w:hAnsi="Arial"/>
          <w:sz w:val="22"/>
        </w:rPr>
        <w:t>B2B and some B2C channels</w:t>
      </w:r>
    </w:p>
    <w:p>
      <w:pPr>
        <w:pStyle w:val="2"/>
        <w:spacing w:before="320" w:after="120" w:line="288" w:lineRule="auto"/>
        <w:ind w:left="0"/>
        <w:jc w:val="left"/>
        <w:outlineLvl w:val="1"/>
      </w:pPr>
      <w:bookmarkStart w:name="heading_6" w:id="6"/>
      <w:r>
        <w:rPr>
          <w:rFonts w:eastAsia="等线" w:ascii="Arial" w:cs="Arial" w:hAnsi="Arial"/>
          <w:b w:val="true"/>
          <w:sz w:val="32"/>
        </w:rPr>
        <w:t>4.2 Roles Involved</w:t>
      </w:r>
      <w:bookmarkEnd w:id="6"/>
    </w:p>
    <w:p>
      <w:pPr>
        <w:spacing w:before="120" w:after="120" w:line="288" w:lineRule="auto"/>
        <w:ind w:left="0"/>
        <w:jc w:val="left"/>
      </w:pPr>
      <w:r>
        <w:rPr>
          <w:rFonts w:eastAsia="等线" w:ascii="Arial" w:cs="Arial" w:hAnsi="Arial"/>
          <w:sz w:val="22"/>
        </w:rPr>
        <w:t>The current flow involves:</w:t>
      </w:r>
    </w:p>
    <w:p>
      <w:pPr>
        <w:numPr>
          <w:numId w:val="25"/>
        </w:numPr>
        <w:spacing w:before="120" w:after="120" w:line="288" w:lineRule="auto"/>
        <w:ind w:left="0"/>
        <w:jc w:val="left"/>
      </w:pPr>
      <w:r>
        <w:rPr>
          <w:rFonts w:eastAsia="等线" w:ascii="Arial" w:cs="Arial" w:hAnsi="Arial"/>
          <w:sz w:val="22"/>
        </w:rPr>
        <w:t>Salesperson</w:t>
      </w:r>
    </w:p>
    <w:p>
      <w:pPr>
        <w:numPr>
          <w:numId w:val="26"/>
        </w:numPr>
        <w:spacing w:before="120" w:after="120" w:line="288" w:lineRule="auto"/>
        <w:ind w:left="0"/>
        <w:jc w:val="left"/>
      </w:pPr>
      <w:r>
        <w:rPr>
          <w:rFonts w:eastAsia="等线" w:ascii="Arial" w:cs="Arial" w:hAnsi="Arial"/>
          <w:sz w:val="22"/>
        </w:rPr>
        <w:t>Sales coordinator</w:t>
      </w:r>
    </w:p>
    <w:p>
      <w:pPr>
        <w:numPr>
          <w:numId w:val="27"/>
        </w:numPr>
        <w:spacing w:before="120" w:after="120" w:line="288" w:lineRule="auto"/>
        <w:ind w:left="0"/>
        <w:jc w:val="left"/>
      </w:pPr>
      <w:r>
        <w:rPr>
          <w:rFonts w:eastAsia="等线" w:ascii="Arial" w:cs="Arial" w:hAnsi="Arial"/>
          <w:sz w:val="22"/>
        </w:rPr>
        <w:t>Warehouse / inventory team</w:t>
      </w:r>
    </w:p>
    <w:p>
      <w:pPr>
        <w:numPr>
          <w:numId w:val="28"/>
        </w:numPr>
        <w:spacing w:before="120" w:after="120" w:line="288" w:lineRule="auto"/>
        <w:ind w:left="0"/>
        <w:jc w:val="left"/>
      </w:pPr>
      <w:r>
        <w:rPr>
          <w:rFonts w:eastAsia="等线" w:ascii="Arial" w:cs="Arial" w:hAnsi="Arial"/>
          <w:sz w:val="22"/>
        </w:rPr>
        <w:t>Finance</w:t>
      </w:r>
    </w:p>
    <w:p>
      <w:pPr>
        <w:numPr>
          <w:numId w:val="29"/>
        </w:numPr>
        <w:spacing w:before="120" w:after="120" w:line="288" w:lineRule="auto"/>
        <w:ind w:left="0"/>
        <w:jc w:val="left"/>
      </w:pPr>
      <w:r>
        <w:rPr>
          <w:rFonts w:eastAsia="等线" w:ascii="Arial" w:cs="Arial" w:hAnsi="Arial"/>
          <w:sz w:val="22"/>
        </w:rPr>
        <w:t>Manager / superior approval</w:t>
      </w:r>
    </w:p>
    <w:p>
      <w:pPr>
        <w:numPr>
          <w:numId w:val="30"/>
        </w:numPr>
        <w:spacing w:before="120" w:after="120" w:line="288" w:lineRule="auto"/>
        <w:ind w:left="0"/>
        <w:jc w:val="left"/>
      </w:pPr>
      <w:r>
        <w:rPr>
          <w:rFonts w:eastAsia="等线" w:ascii="Arial" w:cs="Arial" w:hAnsi="Arial"/>
          <w:sz w:val="22"/>
        </w:rPr>
        <w:t>Customer</w:t>
      </w:r>
    </w:p>
    <w:p>
      <w:pPr>
        <w:pStyle w:val="2"/>
        <w:spacing w:before="320" w:after="120" w:line="288" w:lineRule="auto"/>
        <w:ind w:left="0"/>
        <w:jc w:val="left"/>
        <w:outlineLvl w:val="1"/>
      </w:pPr>
      <w:bookmarkStart w:name="heading_7" w:id="7"/>
      <w:r>
        <w:rPr>
          <w:rFonts w:eastAsia="等线" w:ascii="Arial" w:cs="Arial" w:hAnsi="Arial"/>
          <w:b w:val="true"/>
          <w:sz w:val="32"/>
        </w:rPr>
        <w:t>4.3 Current Pain</w:t>
      </w:r>
      <w:bookmarkEnd w:id="7"/>
    </w:p>
    <w:p>
      <w:pPr>
        <w:spacing w:before="120" w:after="120" w:line="288" w:lineRule="auto"/>
        <w:ind w:left="0"/>
        <w:jc w:val="left"/>
      </w:pPr>
      <w:r>
        <w:rPr>
          <w:rFonts w:eastAsia="等线" w:ascii="Arial" w:cs="Arial" w:hAnsi="Arial"/>
          <w:sz w:val="22"/>
        </w:rPr>
        <w:t>A lot of order information still comes through WhatsApp and informal communication. This creates operational dependency on humans remembering, forwarding, approving, and re-keying information correctly.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5. </w:t>
      </w:r>
      <w:r>
        <w:rPr>
          <w:rFonts w:eastAsia="等线" w:ascii="Arial" w:cs="Arial" w:hAnsi="Arial"/>
          <w:b w:val="true"/>
          <w:sz w:val="36"/>
        </w:rPr>
        <w:t>Item, SKU, UOM &amp; Seafood Processing Discussion</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5.1 Salmon / Fish UOM Problem</w:t>
      </w:r>
      <w:bookmarkEnd w:id="9"/>
    </w:p>
    <w:p>
      <w:pPr>
        <w:spacing w:before="120" w:after="120" w:line="288" w:lineRule="auto"/>
        <w:ind w:left="0"/>
        <w:jc w:val="left"/>
      </w:pPr>
      <w:r>
        <w:rPr>
          <w:rFonts w:eastAsia="等线" w:ascii="Arial" w:cs="Arial" w:hAnsi="Arial"/>
          <w:sz w:val="22"/>
        </w:rPr>
        <w:t>A key discussion was around how to set up fish items such as salmon.</w:t>
      </w:r>
    </w:p>
    <w:p>
      <w:pPr>
        <w:spacing w:before="120" w:after="120" w:line="288" w:lineRule="auto"/>
        <w:ind w:left="0"/>
        <w:jc w:val="left"/>
      </w:pPr>
      <w:r>
        <w:rPr>
          <w:rFonts w:eastAsia="等线" w:ascii="Arial" w:cs="Arial" w:hAnsi="Arial"/>
          <w:sz w:val="22"/>
        </w:rPr>
        <w:t>GST’s operational reality:</w:t>
      </w:r>
    </w:p>
    <w:p>
      <w:pPr>
        <w:numPr>
          <w:numId w:val="31"/>
        </w:numPr>
        <w:spacing w:before="120" w:after="120" w:line="288" w:lineRule="auto"/>
        <w:ind w:left="0"/>
        <w:jc w:val="left"/>
      </w:pPr>
      <w:r>
        <w:rPr>
          <w:rFonts w:eastAsia="等线" w:ascii="Arial" w:cs="Arial" w:hAnsi="Arial"/>
          <w:sz w:val="22"/>
        </w:rPr>
        <w:t>Fish may be received as whole fish.</w:t>
      </w:r>
    </w:p>
    <w:p>
      <w:pPr>
        <w:numPr>
          <w:numId w:val="32"/>
        </w:numPr>
        <w:spacing w:before="120" w:after="120" w:line="288" w:lineRule="auto"/>
        <w:ind w:left="0"/>
        <w:jc w:val="left"/>
      </w:pPr>
      <w:r>
        <w:rPr>
          <w:rFonts w:eastAsia="等线" w:ascii="Arial" w:cs="Arial" w:hAnsi="Arial"/>
          <w:sz w:val="22"/>
        </w:rPr>
        <w:t>Whole fish has variable weight.</w:t>
      </w:r>
    </w:p>
    <w:p>
      <w:pPr>
        <w:numPr>
          <w:numId w:val="33"/>
        </w:numPr>
        <w:spacing w:before="120" w:after="120" w:line="288" w:lineRule="auto"/>
        <w:ind w:left="0"/>
        <w:jc w:val="left"/>
      </w:pPr>
      <w:r>
        <w:rPr>
          <w:rFonts w:eastAsia="等线" w:ascii="Arial" w:cs="Arial" w:hAnsi="Arial"/>
          <w:sz w:val="22"/>
        </w:rPr>
        <w:t xml:space="preserve">Sales and pricing are often based on </w:t>
      </w:r>
      <w:r>
        <w:rPr>
          <w:rFonts w:eastAsia="等线" w:ascii="Arial" w:cs="Arial" w:hAnsi="Arial"/>
          <w:b w:val="true"/>
          <w:sz w:val="22"/>
        </w:rPr>
        <w:t>KG</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sz w:val="22"/>
        </w:rPr>
        <w:t xml:space="preserve">Operational tracking may sometimes need to know </w:t>
      </w:r>
      <w:r>
        <w:rPr>
          <w:rFonts w:eastAsia="等线" w:ascii="Arial" w:cs="Arial" w:hAnsi="Arial"/>
          <w:b w:val="true"/>
          <w:sz w:val="22"/>
        </w:rPr>
        <w:t>NOS / number of fish</w:t>
      </w:r>
      <w:r>
        <w:rPr>
          <w:rFonts w:eastAsia="等线" w:ascii="Arial" w:cs="Arial" w:hAnsi="Arial"/>
          <w:sz w:val="22"/>
        </w:rPr>
        <w:t>.</w:t>
      </w:r>
    </w:p>
    <w:p>
      <w:pPr>
        <w:numPr>
          <w:numId w:val="35"/>
        </w:numPr>
        <w:spacing w:before="120" w:after="120" w:line="288" w:lineRule="auto"/>
        <w:ind w:left="0"/>
        <w:jc w:val="left"/>
      </w:pPr>
      <w:r>
        <w:rPr>
          <w:rFonts w:eastAsia="等线" w:ascii="Arial" w:cs="Arial" w:hAnsi="Arial"/>
          <w:sz w:val="22"/>
        </w:rPr>
        <w:t>Each fish can have different weight.</w:t>
      </w:r>
    </w:p>
    <w:p>
      <w:pPr>
        <w:numPr>
          <w:numId w:val="36"/>
        </w:numPr>
        <w:spacing w:before="120" w:after="120" w:line="288" w:lineRule="auto"/>
        <w:ind w:left="0"/>
        <w:jc w:val="left"/>
      </w:pPr>
      <w:r>
        <w:rPr>
          <w:rFonts w:eastAsia="等线" w:ascii="Arial" w:cs="Arial" w:hAnsi="Arial"/>
          <w:sz w:val="22"/>
        </w:rPr>
        <w:t>Processing may convert whole fish into fillet, head, tail, or other outputs.</w:t>
      </w:r>
    </w:p>
    <w:p>
      <w:pPr>
        <w:spacing w:before="120" w:after="120" w:line="288" w:lineRule="auto"/>
        <w:ind w:left="0"/>
        <w:jc w:val="left"/>
      </w:pPr>
      <w:r>
        <w:rPr>
          <w:rFonts w:eastAsia="等线" w:ascii="Arial" w:cs="Arial" w:hAnsi="Arial"/>
          <w:sz w:val="22"/>
        </w:rPr>
        <w:t>Example raised:</w:t>
      </w:r>
    </w:p>
    <w:p>
      <w:pPr>
        <w:numPr>
          <w:numId w:val="37"/>
        </w:numPr>
        <w:spacing w:before="120" w:after="120" w:line="288" w:lineRule="auto"/>
        <w:ind w:left="0"/>
        <w:jc w:val="left"/>
      </w:pPr>
      <w:r>
        <w:rPr>
          <w:rFonts w:eastAsia="等线" w:ascii="Arial" w:cs="Arial" w:hAnsi="Arial"/>
          <w:sz w:val="22"/>
        </w:rPr>
        <w:t>One fish may be 5kg.</w:t>
      </w:r>
    </w:p>
    <w:p>
      <w:pPr>
        <w:numPr>
          <w:numId w:val="38"/>
        </w:numPr>
        <w:spacing w:before="120" w:after="120" w:line="288" w:lineRule="auto"/>
        <w:ind w:left="0"/>
        <w:jc w:val="left"/>
      </w:pPr>
      <w:r>
        <w:rPr>
          <w:rFonts w:eastAsia="等线" w:ascii="Arial" w:cs="Arial" w:hAnsi="Arial"/>
          <w:sz w:val="22"/>
        </w:rPr>
        <w:t>Another fish may be 4kg.</w:t>
      </w:r>
    </w:p>
    <w:p>
      <w:pPr>
        <w:numPr>
          <w:numId w:val="39"/>
        </w:numPr>
        <w:spacing w:before="120" w:after="120" w:line="288" w:lineRule="auto"/>
        <w:ind w:left="0"/>
        <w:jc w:val="left"/>
      </w:pPr>
      <w:r>
        <w:rPr>
          <w:rFonts w:eastAsia="等线" w:ascii="Arial" w:cs="Arial" w:hAnsi="Arial"/>
          <w:sz w:val="22"/>
        </w:rPr>
        <w:t>Another fish may be 3kg.</w:t>
      </w:r>
    </w:p>
    <w:p>
      <w:pPr>
        <w:numPr>
          <w:numId w:val="40"/>
        </w:numPr>
        <w:spacing w:before="120" w:after="120" w:line="288" w:lineRule="auto"/>
        <w:ind w:left="0"/>
        <w:jc w:val="left"/>
      </w:pPr>
      <w:r>
        <w:rPr>
          <w:rFonts w:eastAsia="等线" w:ascii="Arial" w:cs="Arial" w:hAnsi="Arial"/>
          <w:sz w:val="22"/>
        </w:rPr>
        <w:t>Static conversion from NOS to KG is inaccurate.</w:t>
      </w:r>
    </w:p>
    <w:p>
      <w:pPr>
        <w:pStyle w:val="2"/>
        <w:spacing w:before="320" w:after="120" w:line="288" w:lineRule="auto"/>
        <w:ind w:left="0"/>
        <w:jc w:val="left"/>
        <w:outlineLvl w:val="1"/>
      </w:pPr>
      <w:bookmarkStart w:name="heading_10" w:id="10"/>
      <w:r>
        <w:rPr>
          <w:rFonts w:eastAsia="等线" w:ascii="Arial" w:cs="Arial" w:hAnsi="Arial"/>
          <w:b w:val="true"/>
          <w:sz w:val="32"/>
        </w:rPr>
        <w:t>5.2 Conclusion on UOM</w:t>
      </w:r>
      <w:bookmarkEnd w:id="10"/>
    </w:p>
    <w:p>
      <w:pPr>
        <w:spacing w:before="120" w:after="120" w:line="288" w:lineRule="auto"/>
        <w:ind w:left="0"/>
        <w:jc w:val="left"/>
      </w:pPr>
      <w:r>
        <w:rPr>
          <w:rFonts w:eastAsia="等线" w:ascii="Arial" w:cs="Arial" w:hAnsi="Arial"/>
          <w:sz w:val="22"/>
        </w:rPr>
        <w:t>The meeting concluded that a simple static UOM conversion is not enough for variable-weight fish.</w:t>
      </w:r>
    </w:p>
    <w:p>
      <w:pPr>
        <w:spacing w:before="120" w:after="120" w:line="288" w:lineRule="auto"/>
        <w:ind w:left="0"/>
        <w:jc w:val="left"/>
      </w:pPr>
      <w:r>
        <w:rPr>
          <w:rFonts w:eastAsia="等线" w:ascii="Arial" w:cs="Arial" w:hAnsi="Arial"/>
          <w:sz w:val="22"/>
        </w:rPr>
        <w:t>Possible approaches discussed:</w:t>
      </w:r>
    </w:p>
    <w:p>
      <w:pPr>
        <w:spacing w:before="120" w:after="120" w:line="288" w:lineRule="auto"/>
        <w:ind w:left="0"/>
      </w:pPr>
      <w:r>
        <w:object>
          <v:shape id="_x0000_i1026" style="width:414pt;height:90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Decision direction:</w:t>
      </w:r>
      <w:r>
        <w:rPr>
          <w:rFonts w:eastAsia="等线" w:ascii="Arial" w:cs="Arial" w:hAnsi="Arial"/>
          <w:sz w:val="22"/>
        </w:rPr>
        <w:br/>
      </w:r>
      <w:r>
        <w:rPr>
          <w:rFonts w:eastAsia="等线" w:ascii="Arial" w:cs="Arial" w:hAnsi="Arial"/>
          <w:sz w:val="22"/>
        </w:rPr>
        <w:t>For current phase, GST likely should not overcomplicate fish tracking to serial-number level unless the operation is ready for the extra workload. The practical approach is to keep KG as the commercial / costing base and handle NOS carefully only where operationally necessary.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 w:id="11"/>
      <w:r>
        <w:rPr>
          <w:rFonts w:eastAsia="等线" w:ascii="Arial" w:cs="Arial" w:hAnsi="Arial"/>
          <w:color w:val="3370ff"/>
          <w:sz w:val="36"/>
        </w:rPr>
        <w:t xml:space="preserve">6. </w:t>
      </w:r>
      <w:r>
        <w:rPr>
          <w:rFonts w:eastAsia="等线" w:ascii="Arial" w:cs="Arial" w:hAnsi="Arial"/>
          <w:b w:val="true"/>
          <w:sz w:val="36"/>
        </w:rPr>
        <w:t>Processing, Repacking &amp; Stock Transformation</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6.1 Processing Use Cases</w:t>
      </w:r>
      <w:bookmarkEnd w:id="12"/>
    </w:p>
    <w:p>
      <w:pPr>
        <w:spacing w:before="120" w:after="120" w:line="288" w:lineRule="auto"/>
        <w:ind w:left="0"/>
        <w:jc w:val="left"/>
      </w:pPr>
      <w:r>
        <w:rPr>
          <w:rFonts w:eastAsia="等线" w:ascii="Arial" w:cs="Arial" w:hAnsi="Arial"/>
          <w:sz w:val="22"/>
        </w:rPr>
        <w:t>GST explained several stock transformation scenarios:</w:t>
      </w:r>
    </w:p>
    <w:p>
      <w:pPr>
        <w:numPr>
          <w:numId w:val="41"/>
        </w:numPr>
        <w:spacing w:before="120" w:after="120" w:line="288" w:lineRule="auto"/>
        <w:ind w:left="0"/>
        <w:jc w:val="left"/>
      </w:pPr>
      <w:r>
        <w:rPr>
          <w:rFonts w:eastAsia="等线" w:ascii="Arial" w:cs="Arial" w:hAnsi="Arial"/>
          <w:b w:val="true"/>
          <w:sz w:val="22"/>
        </w:rPr>
        <w:t>Whole fish → fillet / head / tail</w:t>
      </w:r>
    </w:p>
    <w:p>
      <w:pPr>
        <w:numPr>
          <w:numId w:val="42"/>
        </w:numPr>
        <w:spacing w:before="120" w:after="120" w:line="288" w:lineRule="auto"/>
        <w:ind w:left="0"/>
        <w:jc w:val="left"/>
      </w:pPr>
      <w:r>
        <w:rPr>
          <w:rFonts w:eastAsia="等线" w:ascii="Arial" w:cs="Arial" w:hAnsi="Arial"/>
          <w:b w:val="true"/>
          <w:sz w:val="22"/>
        </w:rPr>
        <w:t>Original 1kg pack → repacked into smaller 200g packs</w:t>
      </w:r>
    </w:p>
    <w:p>
      <w:pPr>
        <w:numPr>
          <w:numId w:val="43"/>
        </w:numPr>
        <w:spacing w:before="120" w:after="120" w:line="288" w:lineRule="auto"/>
        <w:ind w:left="0"/>
        <w:jc w:val="left"/>
      </w:pPr>
      <w:r>
        <w:rPr>
          <w:rFonts w:eastAsia="等线" w:ascii="Arial" w:cs="Arial" w:hAnsi="Arial"/>
          <w:b w:val="true"/>
          <w:sz w:val="22"/>
        </w:rPr>
        <w:t>Raw material → retail packaging</w:t>
      </w:r>
    </w:p>
    <w:p>
      <w:pPr>
        <w:numPr>
          <w:numId w:val="44"/>
        </w:numPr>
        <w:spacing w:before="120" w:after="120" w:line="288" w:lineRule="auto"/>
        <w:ind w:left="0"/>
        <w:jc w:val="left"/>
      </w:pPr>
      <w:r>
        <w:rPr>
          <w:rFonts w:eastAsia="等线" w:ascii="Arial" w:cs="Arial" w:hAnsi="Arial"/>
          <w:b w:val="true"/>
          <w:sz w:val="22"/>
        </w:rPr>
        <w:t>Glazing process</w:t>
      </w:r>
    </w:p>
    <w:p>
      <w:pPr>
        <w:numPr>
          <w:numId w:val="45"/>
        </w:numPr>
        <w:spacing w:before="120" w:after="120" w:line="288" w:lineRule="auto"/>
        <w:ind w:left="453"/>
        <w:jc w:val="left"/>
      </w:pPr>
      <w:r>
        <w:rPr>
          <w:rFonts w:eastAsia="等线" w:ascii="Arial" w:cs="Arial" w:hAnsi="Arial"/>
          <w:sz w:val="22"/>
        </w:rPr>
        <w:t>Example: 10% glazing to match market practice.</w:t>
      </w:r>
    </w:p>
    <w:p>
      <w:pPr>
        <w:numPr>
          <w:numId w:val="46"/>
        </w:numPr>
        <w:spacing w:before="120" w:after="120" w:line="288" w:lineRule="auto"/>
        <w:ind w:left="453"/>
        <w:jc w:val="left"/>
      </w:pPr>
      <w:r>
        <w:rPr>
          <w:rFonts w:eastAsia="等线" w:ascii="Arial" w:cs="Arial" w:hAnsi="Arial"/>
          <w:sz w:val="22"/>
        </w:rPr>
        <w:t>Pricing comparison depends on whether products are glazed or non-glazed.</w:t>
      </w:r>
    </w:p>
    <w:p>
      <w:pPr>
        <w:pStyle w:val="2"/>
        <w:spacing w:before="320" w:after="120" w:line="288" w:lineRule="auto"/>
        <w:ind w:left="0"/>
        <w:jc w:val="left"/>
        <w:outlineLvl w:val="1"/>
      </w:pPr>
      <w:bookmarkStart w:name="heading_13" w:id="13"/>
      <w:r>
        <w:rPr>
          <w:rFonts w:eastAsia="等线" w:ascii="Arial" w:cs="Arial" w:hAnsi="Arial"/>
          <w:b w:val="true"/>
          <w:sz w:val="32"/>
        </w:rPr>
        <w:t>6.2 Important Accounting Constraint</w:t>
      </w:r>
      <w:bookmarkEnd w:id="13"/>
    </w:p>
    <w:p>
      <w:pPr>
        <w:spacing w:before="120" w:after="120" w:line="288" w:lineRule="auto"/>
        <w:ind w:left="0"/>
        <w:jc w:val="left"/>
      </w:pPr>
      <w:r>
        <w:rPr>
          <w:rFonts w:eastAsia="等线" w:ascii="Arial" w:cs="Arial" w:hAnsi="Arial"/>
          <w:sz w:val="22"/>
        </w:rPr>
        <w:t xml:space="preserve">GST emphasized that when stock is transformed, the </w:t>
      </w:r>
      <w:r>
        <w:rPr>
          <w:rFonts w:eastAsia="等线" w:ascii="Arial" w:cs="Arial" w:hAnsi="Arial"/>
          <w:b w:val="true"/>
          <w:sz w:val="22"/>
        </w:rPr>
        <w:t>total input value must equal total output value</w:t>
      </w:r>
      <w:r>
        <w:rPr>
          <w:rFonts w:eastAsia="等线" w:ascii="Arial" w:cs="Arial" w:hAnsi="Arial"/>
          <w:sz w:val="22"/>
        </w:rPr>
        <w:t>.</w:t>
      </w:r>
    </w:p>
    <w:p>
      <w:pPr>
        <w:spacing w:before="120" w:after="120" w:line="288" w:lineRule="auto"/>
        <w:ind w:left="0"/>
        <w:jc w:val="left"/>
      </w:pPr>
      <w:r>
        <w:rPr>
          <w:rFonts w:eastAsia="等线" w:ascii="Arial" w:cs="Arial" w:hAnsi="Arial"/>
          <w:sz w:val="22"/>
        </w:rPr>
        <w:t>Example:</w:t>
      </w:r>
    </w:p>
    <w:p>
      <w:pPr>
        <w:numPr>
          <w:numId w:val="47"/>
        </w:numPr>
        <w:spacing w:before="120" w:after="120" w:line="288" w:lineRule="auto"/>
        <w:ind w:left="0"/>
        <w:jc w:val="left"/>
      </w:pPr>
      <w:r>
        <w:rPr>
          <w:rFonts w:eastAsia="等线" w:ascii="Arial" w:cs="Arial" w:hAnsi="Arial"/>
          <w:sz w:val="22"/>
        </w:rPr>
        <w:t>Input: Salmon worth RM100</w:t>
      </w:r>
    </w:p>
    <w:p>
      <w:pPr>
        <w:numPr>
          <w:numId w:val="48"/>
        </w:numPr>
        <w:spacing w:before="120" w:after="120" w:line="288" w:lineRule="auto"/>
        <w:ind w:left="0"/>
        <w:jc w:val="left"/>
      </w:pPr>
      <w:r>
        <w:rPr>
          <w:rFonts w:eastAsia="等线" w:ascii="Arial" w:cs="Arial" w:hAnsi="Arial"/>
          <w:sz w:val="22"/>
        </w:rPr>
        <w:t>Output: Fillet + salmon head</w:t>
      </w:r>
    </w:p>
    <w:p>
      <w:pPr>
        <w:numPr>
          <w:numId w:val="49"/>
        </w:numPr>
        <w:spacing w:before="120" w:after="120" w:line="288" w:lineRule="auto"/>
        <w:ind w:left="0"/>
        <w:jc w:val="left"/>
      </w:pPr>
      <w:r>
        <w:rPr>
          <w:rFonts w:eastAsia="等线" w:ascii="Arial" w:cs="Arial" w:hAnsi="Arial"/>
          <w:sz w:val="22"/>
        </w:rPr>
        <w:t>Total output value must still equal RM100</w:t>
      </w:r>
    </w:p>
    <w:p>
      <w:pPr>
        <w:spacing w:before="120" w:after="120" w:line="288" w:lineRule="auto"/>
        <w:ind w:left="0"/>
        <w:jc w:val="left"/>
      </w:pPr>
      <w:r>
        <w:rPr>
          <w:rFonts w:eastAsia="等线" w:ascii="Arial" w:cs="Arial" w:hAnsi="Arial"/>
          <w:sz w:val="22"/>
        </w:rPr>
        <w:t>If the output value does not reconcile to input value, accounting will have issues.</w:t>
      </w:r>
    </w:p>
    <w:p>
      <w:pPr>
        <w:pStyle w:val="2"/>
        <w:spacing w:before="320" w:after="120" w:line="288" w:lineRule="auto"/>
        <w:ind w:left="0"/>
        <w:jc w:val="left"/>
        <w:outlineLvl w:val="1"/>
      </w:pPr>
      <w:bookmarkStart w:name="heading_14" w:id="14"/>
      <w:r>
        <w:rPr>
          <w:rFonts w:eastAsia="等线" w:ascii="Arial" w:cs="Arial" w:hAnsi="Arial"/>
          <w:b w:val="true"/>
          <w:sz w:val="32"/>
        </w:rPr>
        <w:t>6.3 Current SAP Customization</w:t>
      </w:r>
      <w:bookmarkEnd w:id="14"/>
    </w:p>
    <w:p>
      <w:pPr>
        <w:spacing w:before="120" w:after="120" w:line="288" w:lineRule="auto"/>
        <w:ind w:left="0"/>
        <w:jc w:val="left"/>
      </w:pPr>
      <w:r>
        <w:rPr>
          <w:rFonts w:eastAsia="等线" w:ascii="Arial" w:cs="Arial" w:hAnsi="Arial"/>
          <w:sz w:val="22"/>
        </w:rPr>
        <w:t>GST indicated SAP has been customized to enforce transformation value consistency.</w:t>
      </w:r>
    </w:p>
    <w:p>
      <w:pPr>
        <w:spacing w:before="120" w:after="120" w:line="288" w:lineRule="auto"/>
        <w:ind w:left="0"/>
        <w:jc w:val="left"/>
      </w:pPr>
      <w:r>
        <w:rPr>
          <w:rFonts w:eastAsia="等线" w:ascii="Arial" w:cs="Arial" w:hAnsi="Arial"/>
          <w:sz w:val="22"/>
        </w:rPr>
        <w:t>The system must ensure:</w:t>
      </w:r>
    </w:p>
    <w:p>
      <w:pPr>
        <w:numPr>
          <w:numId w:val="50"/>
        </w:numPr>
        <w:spacing w:before="120" w:after="120" w:line="288" w:lineRule="auto"/>
        <w:ind w:left="0"/>
        <w:jc w:val="left"/>
      </w:pPr>
      <w:r>
        <w:rPr>
          <w:rFonts w:eastAsia="等线" w:ascii="Arial" w:cs="Arial" w:hAnsi="Arial"/>
          <w:sz w:val="22"/>
        </w:rPr>
        <w:t>Input value equals output value.</w:t>
      </w:r>
    </w:p>
    <w:p>
      <w:pPr>
        <w:numPr>
          <w:numId w:val="51"/>
        </w:numPr>
        <w:spacing w:before="120" w:after="120" w:line="288" w:lineRule="auto"/>
        <w:ind w:left="0"/>
        <w:jc w:val="left"/>
      </w:pPr>
      <w:r>
        <w:rPr>
          <w:rFonts w:eastAsia="等线" w:ascii="Arial" w:cs="Arial" w:hAnsi="Arial"/>
          <w:sz w:val="22"/>
        </w:rPr>
        <w:t>Certain outputs may have fixed cost assumptions.</w:t>
      </w:r>
    </w:p>
    <w:p>
      <w:pPr>
        <w:numPr>
          <w:numId w:val="52"/>
        </w:numPr>
        <w:spacing w:before="120" w:after="120" w:line="288" w:lineRule="auto"/>
        <w:ind w:left="0"/>
        <w:jc w:val="left"/>
      </w:pPr>
      <w:r>
        <w:rPr>
          <w:rFonts w:eastAsia="等线" w:ascii="Arial" w:cs="Arial" w:hAnsi="Arial"/>
          <w:sz w:val="22"/>
        </w:rPr>
        <w:t>Balance value is allocated to remaining output items.</w:t>
      </w:r>
    </w:p>
    <w:p>
      <w:pPr>
        <w:numPr>
          <w:numId w:val="53"/>
        </w:numPr>
        <w:spacing w:before="120" w:after="120" w:line="288" w:lineRule="auto"/>
        <w:ind w:left="0"/>
        <w:jc w:val="left"/>
      </w:pPr>
      <w:r>
        <w:rPr>
          <w:rFonts w:eastAsia="等线" w:ascii="Arial" w:cs="Arial" w:hAnsi="Arial"/>
          <w:sz w:val="22"/>
        </w:rPr>
        <w:t>Users cannot create the transformation document if value does not reconcile.</w:t>
      </w:r>
    </w:p>
    <w:p>
      <w:pPr>
        <w:pStyle w:val="2"/>
        <w:spacing w:before="320" w:after="120" w:line="288" w:lineRule="auto"/>
        <w:ind w:left="0"/>
        <w:jc w:val="left"/>
        <w:outlineLvl w:val="1"/>
      </w:pPr>
      <w:bookmarkStart w:name="heading_15" w:id="15"/>
      <w:r>
        <w:rPr>
          <w:rFonts w:eastAsia="等线" w:ascii="Arial" w:cs="Arial" w:hAnsi="Arial"/>
          <w:b w:val="true"/>
          <w:sz w:val="32"/>
        </w:rPr>
        <w:t>6.4 Outcome</w:t>
      </w:r>
      <w:bookmarkEnd w:id="15"/>
    </w:p>
    <w:p>
      <w:pPr>
        <w:spacing w:before="120" w:after="120" w:line="288" w:lineRule="auto"/>
        <w:ind w:left="0"/>
        <w:jc w:val="left"/>
      </w:pPr>
      <w:r>
        <w:rPr>
          <w:rFonts w:eastAsia="等线" w:ascii="Arial" w:cs="Arial" w:hAnsi="Arial"/>
          <w:sz w:val="22"/>
        </w:rPr>
        <w:t xml:space="preserve">This is a </w:t>
      </w:r>
      <w:r>
        <w:rPr>
          <w:rFonts w:eastAsia="等线" w:ascii="Arial" w:cs="Arial" w:hAnsi="Arial"/>
          <w:b w:val="true"/>
          <w:sz w:val="22"/>
        </w:rPr>
        <w:t>major custom workflow</w:t>
      </w:r>
      <w:r>
        <w:rPr>
          <w:rFonts w:eastAsia="等线" w:ascii="Arial" w:cs="Arial" w:hAnsi="Arial"/>
          <w:sz w:val="22"/>
        </w:rPr>
        <w:t xml:space="preserve"> and cannot be treated as standard BOM only.</w:t>
      </w:r>
    </w:p>
    <w:p>
      <w:pPr>
        <w:spacing w:before="120" w:after="120" w:line="288" w:lineRule="auto"/>
        <w:ind w:left="0"/>
        <w:jc w:val="left"/>
      </w:pPr>
      <w:r>
        <w:rPr>
          <w:rFonts w:eastAsia="等线" w:ascii="Arial" w:cs="Arial" w:hAnsi="Arial"/>
          <w:b w:val="true"/>
          <w:sz w:val="22"/>
        </w:rPr>
        <w:t>Action required:</w:t>
      </w:r>
      <w:r>
        <w:rPr>
          <w:rFonts w:eastAsia="等线" w:ascii="Arial" w:cs="Arial" w:hAnsi="Arial"/>
          <w:sz w:val="22"/>
        </w:rPr>
        <w:t xml:space="preserve"> GST to provide a screen recording or walkthrough of the current SAP stock transformation process so MAIA team can study the logic properly.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7. </w:t>
      </w:r>
      <w:r>
        <w:rPr>
          <w:rFonts w:eastAsia="等线" w:ascii="Arial" w:cs="Arial" w:hAnsi="Arial"/>
          <w:b w:val="true"/>
          <w:sz w:val="36"/>
        </w:rPr>
        <w:t>Customer Preferences &amp; Processing Instructions</w:t>
      </w:r>
      <w:bookmarkEnd w:id="16"/>
    </w:p>
    <w:p>
      <w:pPr>
        <w:pStyle w:val="2"/>
        <w:spacing w:before="320" w:after="120" w:line="288" w:lineRule="auto"/>
        <w:ind w:left="0"/>
        <w:jc w:val="left"/>
        <w:outlineLvl w:val="1"/>
      </w:pPr>
      <w:bookmarkStart w:name="heading_17" w:id="17"/>
      <w:r>
        <w:rPr>
          <w:rFonts w:eastAsia="等线" w:ascii="Arial" w:cs="Arial" w:hAnsi="Arial"/>
          <w:b w:val="true"/>
          <w:sz w:val="32"/>
        </w:rPr>
        <w:t>7.1 Requirement</w:t>
      </w:r>
      <w:bookmarkEnd w:id="17"/>
    </w:p>
    <w:p>
      <w:pPr>
        <w:spacing w:before="120" w:after="120" w:line="288" w:lineRule="auto"/>
        <w:ind w:left="0"/>
        <w:jc w:val="left"/>
      </w:pPr>
      <w:r>
        <w:rPr>
          <w:rFonts w:eastAsia="等线" w:ascii="Arial" w:cs="Arial" w:hAnsi="Arial"/>
          <w:sz w:val="22"/>
        </w:rPr>
        <w:t>GST needs to capture customer-specific preferences at every interaction.</w:t>
      </w:r>
    </w:p>
    <w:p>
      <w:pPr>
        <w:spacing w:before="120" w:after="120" w:line="288" w:lineRule="auto"/>
        <w:ind w:left="0"/>
        <w:jc w:val="left"/>
      </w:pPr>
      <w:r>
        <w:rPr>
          <w:rFonts w:eastAsia="等线" w:ascii="Arial" w:cs="Arial" w:hAnsi="Arial"/>
          <w:sz w:val="22"/>
        </w:rPr>
        <w:t>Examples:</w:t>
      </w:r>
    </w:p>
    <w:p>
      <w:pPr>
        <w:numPr>
          <w:numId w:val="54"/>
        </w:numPr>
        <w:spacing w:before="120" w:after="120" w:line="288" w:lineRule="auto"/>
        <w:ind w:left="0"/>
        <w:jc w:val="left"/>
      </w:pPr>
      <w:r>
        <w:rPr>
          <w:rFonts w:eastAsia="等线" w:ascii="Arial" w:cs="Arial" w:hAnsi="Arial"/>
          <w:sz w:val="22"/>
        </w:rPr>
        <w:t>Shangri-La wants butterfly cut.</w:t>
      </w:r>
    </w:p>
    <w:p>
      <w:pPr>
        <w:numPr>
          <w:numId w:val="55"/>
        </w:numPr>
        <w:spacing w:before="120" w:after="120" w:line="288" w:lineRule="auto"/>
        <w:ind w:left="0"/>
        <w:jc w:val="left"/>
      </w:pPr>
      <w:r>
        <w:rPr>
          <w:rFonts w:eastAsia="等线" w:ascii="Arial" w:cs="Arial" w:hAnsi="Arial"/>
          <w:sz w:val="22"/>
        </w:rPr>
        <w:t>Another customer wants cleaned and gutted fish.</w:t>
      </w:r>
    </w:p>
    <w:p>
      <w:pPr>
        <w:numPr>
          <w:numId w:val="56"/>
        </w:numPr>
        <w:spacing w:before="120" w:after="120" w:line="288" w:lineRule="auto"/>
        <w:ind w:left="0"/>
        <w:jc w:val="left"/>
      </w:pPr>
      <w:r>
        <w:rPr>
          <w:rFonts w:eastAsia="等线" w:ascii="Arial" w:cs="Arial" w:hAnsi="Arial"/>
          <w:sz w:val="22"/>
        </w:rPr>
        <w:t>Customers may have preferred cut, processing method, packaging style, or remarks.</w:t>
      </w:r>
    </w:p>
    <w:p>
      <w:pPr>
        <w:pStyle w:val="2"/>
        <w:spacing w:before="320" w:after="120" w:line="288" w:lineRule="auto"/>
        <w:ind w:left="0"/>
        <w:jc w:val="left"/>
        <w:outlineLvl w:val="1"/>
      </w:pPr>
      <w:bookmarkStart w:name="heading_18" w:id="18"/>
      <w:r>
        <w:rPr>
          <w:rFonts w:eastAsia="等线" w:ascii="Arial" w:cs="Arial" w:hAnsi="Arial"/>
          <w:b w:val="true"/>
          <w:sz w:val="32"/>
        </w:rPr>
        <w:t>7.2 Current Practice</w:t>
      </w:r>
      <w:bookmarkEnd w:id="18"/>
    </w:p>
    <w:p>
      <w:pPr>
        <w:spacing w:before="120" w:after="120" w:line="288" w:lineRule="auto"/>
        <w:ind w:left="0"/>
        <w:jc w:val="left"/>
      </w:pPr>
      <w:r>
        <w:rPr>
          <w:rFonts w:eastAsia="等线" w:ascii="Arial" w:cs="Arial" w:hAnsi="Arial"/>
          <w:sz w:val="22"/>
        </w:rPr>
        <w:t>Preferences are currently remembered manually by sales or inserted into remarks.</w:t>
      </w:r>
    </w:p>
    <w:p>
      <w:pPr>
        <w:pStyle w:val="2"/>
        <w:spacing w:before="320" w:after="120" w:line="288" w:lineRule="auto"/>
        <w:ind w:left="0"/>
        <w:jc w:val="left"/>
        <w:outlineLvl w:val="1"/>
      </w:pPr>
      <w:bookmarkStart w:name="heading_19" w:id="19"/>
      <w:r>
        <w:rPr>
          <w:rFonts w:eastAsia="等线" w:ascii="Arial" w:cs="Arial" w:hAnsi="Arial"/>
          <w:b w:val="true"/>
          <w:sz w:val="32"/>
        </w:rPr>
        <w:t>7.3 MAIA Requirement</w:t>
      </w:r>
      <w:bookmarkEnd w:id="19"/>
    </w:p>
    <w:p>
      <w:pPr>
        <w:spacing w:before="120" w:after="120" w:line="288" w:lineRule="auto"/>
        <w:ind w:left="0"/>
        <w:jc w:val="left"/>
      </w:pPr>
      <w:r>
        <w:rPr>
          <w:rFonts w:eastAsia="等线" w:ascii="Arial" w:cs="Arial" w:hAnsi="Arial"/>
          <w:sz w:val="22"/>
        </w:rPr>
        <w:t>MAIA should support customer preference capture that can flow into:</w:t>
      </w:r>
    </w:p>
    <w:p>
      <w:pPr>
        <w:numPr>
          <w:numId w:val="57"/>
        </w:numPr>
        <w:spacing w:before="120" w:after="120" w:line="288" w:lineRule="auto"/>
        <w:ind w:left="0"/>
        <w:jc w:val="left"/>
      </w:pPr>
      <w:r>
        <w:rPr>
          <w:rFonts w:eastAsia="等线" w:ascii="Arial" w:cs="Arial" w:hAnsi="Arial"/>
          <w:sz w:val="22"/>
        </w:rPr>
        <w:t>Quotation</w:t>
      </w:r>
    </w:p>
    <w:p>
      <w:pPr>
        <w:numPr>
          <w:numId w:val="58"/>
        </w:numPr>
        <w:spacing w:before="120" w:after="120" w:line="288" w:lineRule="auto"/>
        <w:ind w:left="0"/>
        <w:jc w:val="left"/>
      </w:pPr>
      <w:r>
        <w:rPr>
          <w:rFonts w:eastAsia="等线" w:ascii="Arial" w:cs="Arial" w:hAnsi="Arial"/>
          <w:sz w:val="22"/>
        </w:rPr>
        <w:t>Sales Order</w:t>
      </w:r>
    </w:p>
    <w:p>
      <w:pPr>
        <w:numPr>
          <w:numId w:val="59"/>
        </w:numPr>
        <w:spacing w:before="120" w:after="120" w:line="288" w:lineRule="auto"/>
        <w:ind w:left="0"/>
        <w:jc w:val="left"/>
      </w:pPr>
      <w:r>
        <w:rPr>
          <w:rFonts w:eastAsia="等线" w:ascii="Arial" w:cs="Arial" w:hAnsi="Arial"/>
          <w:sz w:val="22"/>
        </w:rPr>
        <w:t>Pick List</w:t>
      </w:r>
    </w:p>
    <w:p>
      <w:pPr>
        <w:numPr>
          <w:numId w:val="60"/>
        </w:numPr>
        <w:spacing w:before="120" w:after="120" w:line="288" w:lineRule="auto"/>
        <w:ind w:left="0"/>
        <w:jc w:val="left"/>
      </w:pPr>
      <w:r>
        <w:rPr>
          <w:rFonts w:eastAsia="等线" w:ascii="Arial" w:cs="Arial" w:hAnsi="Arial"/>
          <w:sz w:val="22"/>
        </w:rPr>
        <w:t>Processing instructions</w:t>
      </w:r>
    </w:p>
    <w:p>
      <w:pPr>
        <w:numPr>
          <w:numId w:val="61"/>
        </w:numPr>
        <w:spacing w:before="120" w:after="120" w:line="288" w:lineRule="auto"/>
        <w:ind w:left="0"/>
        <w:jc w:val="left"/>
      </w:pPr>
      <w:r>
        <w:rPr>
          <w:rFonts w:eastAsia="等线" w:ascii="Arial" w:cs="Arial" w:hAnsi="Arial"/>
          <w:sz w:val="22"/>
        </w:rPr>
        <w:t>Delivery / fulfillment remarks</w:t>
      </w:r>
    </w:p>
    <w:p>
      <w:pPr>
        <w:numPr>
          <w:numId w:val="62"/>
        </w:numPr>
        <w:spacing w:before="120" w:after="120" w:line="288" w:lineRule="auto"/>
        <w:ind w:left="0"/>
        <w:jc w:val="left"/>
      </w:pPr>
      <w:r>
        <w:rPr>
          <w:rFonts w:eastAsia="等线" w:ascii="Arial" w:cs="Arial" w:hAnsi="Arial"/>
          <w:sz w:val="22"/>
        </w:rPr>
        <w:t>Chatbot context</w:t>
      </w:r>
    </w:p>
    <w:p>
      <w:pPr>
        <w:pStyle w:val="2"/>
        <w:spacing w:before="320" w:after="120" w:line="288" w:lineRule="auto"/>
        <w:ind w:left="0"/>
        <w:jc w:val="left"/>
        <w:outlineLvl w:val="1"/>
      </w:pPr>
      <w:bookmarkStart w:name="heading_20" w:id="20"/>
      <w:r>
        <w:rPr>
          <w:rFonts w:eastAsia="等线" w:ascii="Arial" w:cs="Arial" w:hAnsi="Arial"/>
          <w:b w:val="true"/>
          <w:sz w:val="32"/>
        </w:rPr>
        <w:t>7.4 Outcome</w:t>
      </w:r>
      <w:bookmarkEnd w:id="20"/>
    </w:p>
    <w:p>
      <w:pPr>
        <w:spacing w:before="120" w:after="120" w:line="288" w:lineRule="auto"/>
        <w:ind w:left="0"/>
        <w:jc w:val="left"/>
      </w:pPr>
      <w:r>
        <w:rPr>
          <w:rFonts w:eastAsia="等线" w:ascii="Arial" w:cs="Arial" w:hAnsi="Arial"/>
          <w:sz w:val="22"/>
        </w:rPr>
        <w:t>Customer preferences should not just sit in a customer profile as passive notes. They need to be operationalized into transaction creation and fulfillment.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1" w:id="21"/>
      <w:r>
        <w:rPr>
          <w:rFonts w:eastAsia="等线" w:ascii="Arial" w:cs="Arial" w:hAnsi="Arial"/>
          <w:color w:val="3370ff"/>
          <w:sz w:val="36"/>
        </w:rPr>
        <w:t xml:space="preserve">8. </w:t>
      </w:r>
      <w:r>
        <w:rPr>
          <w:rFonts w:eastAsia="等线" w:ascii="Arial" w:cs="Arial" w:hAnsi="Arial"/>
          <w:b w:val="true"/>
          <w:sz w:val="36"/>
        </w:rPr>
        <w:t>Item Description / Name Override in Sales Documents</w:t>
      </w:r>
      <w:bookmarkEnd w:id="21"/>
    </w:p>
    <w:p>
      <w:pPr>
        <w:pStyle w:val="2"/>
        <w:spacing w:before="320" w:after="120" w:line="288" w:lineRule="auto"/>
        <w:ind w:left="0"/>
        <w:jc w:val="left"/>
        <w:outlineLvl w:val="1"/>
      </w:pPr>
      <w:bookmarkStart w:name="heading_22" w:id="22"/>
      <w:r>
        <w:rPr>
          <w:rFonts w:eastAsia="等线" w:ascii="Arial" w:cs="Arial" w:hAnsi="Arial"/>
          <w:b w:val="true"/>
          <w:sz w:val="32"/>
        </w:rPr>
        <w:t>8.1 Requirement</w:t>
      </w:r>
      <w:bookmarkEnd w:id="22"/>
    </w:p>
    <w:p>
      <w:pPr>
        <w:spacing w:before="120" w:after="120" w:line="288" w:lineRule="auto"/>
        <w:ind w:left="0"/>
        <w:jc w:val="left"/>
      </w:pPr>
      <w:r>
        <w:rPr>
          <w:rFonts w:eastAsia="等线" w:ascii="Arial" w:cs="Arial" w:hAnsi="Arial"/>
          <w:sz w:val="22"/>
        </w:rPr>
        <w:t>GST requires the ability to override item name or item description in sales documents.</w:t>
      </w:r>
    </w:p>
    <w:p>
      <w:pPr>
        <w:spacing w:before="120" w:after="120" w:line="288" w:lineRule="auto"/>
        <w:ind w:left="0"/>
        <w:jc w:val="left"/>
      </w:pPr>
      <w:r>
        <w:rPr>
          <w:rFonts w:eastAsia="等线" w:ascii="Arial" w:cs="Arial" w:hAnsi="Arial"/>
          <w:sz w:val="22"/>
        </w:rPr>
        <w:t>Reason:</w:t>
      </w:r>
    </w:p>
    <w:p>
      <w:pPr>
        <w:numPr>
          <w:numId w:val="63"/>
        </w:numPr>
        <w:spacing w:before="120" w:after="120" w:line="288" w:lineRule="auto"/>
        <w:ind w:left="0"/>
        <w:jc w:val="left"/>
      </w:pPr>
      <w:r>
        <w:rPr>
          <w:rFonts w:eastAsia="等线" w:ascii="Arial" w:cs="Arial" w:hAnsi="Arial"/>
          <w:sz w:val="22"/>
        </w:rPr>
        <w:t>Same SKU may need different customer-facing descriptions.</w:t>
      </w:r>
    </w:p>
    <w:p>
      <w:pPr>
        <w:numPr>
          <w:numId w:val="64"/>
        </w:numPr>
        <w:spacing w:before="120" w:after="120" w:line="288" w:lineRule="auto"/>
        <w:ind w:left="0"/>
        <w:jc w:val="left"/>
      </w:pPr>
      <w:r>
        <w:rPr>
          <w:rFonts w:eastAsia="等线" w:ascii="Arial" w:cs="Arial" w:hAnsi="Arial"/>
          <w:sz w:val="22"/>
        </w:rPr>
        <w:t>Processing instructions or customer-preferred descriptions may vary.</w:t>
      </w:r>
    </w:p>
    <w:p>
      <w:pPr>
        <w:numPr>
          <w:numId w:val="65"/>
        </w:numPr>
        <w:spacing w:before="120" w:after="120" w:line="288" w:lineRule="auto"/>
        <w:ind w:left="0"/>
        <w:jc w:val="left"/>
      </w:pPr>
      <w:r>
        <w:rPr>
          <w:rFonts w:eastAsia="等线" w:ascii="Arial" w:cs="Arial" w:hAnsi="Arial"/>
          <w:sz w:val="22"/>
        </w:rPr>
        <w:t>Sales documents may need to display a customized description without changing the item master.</w:t>
      </w:r>
    </w:p>
    <w:p>
      <w:pPr>
        <w:pStyle w:val="2"/>
        <w:spacing w:before="320" w:after="120" w:line="288" w:lineRule="auto"/>
        <w:ind w:left="0"/>
        <w:jc w:val="left"/>
        <w:outlineLvl w:val="1"/>
      </w:pPr>
      <w:bookmarkStart w:name="heading_23" w:id="23"/>
      <w:r>
        <w:rPr>
          <w:rFonts w:eastAsia="等线" w:ascii="Arial" w:cs="Arial" w:hAnsi="Arial"/>
          <w:b w:val="true"/>
          <w:sz w:val="32"/>
        </w:rPr>
        <w:t>8.2 Outcome</w:t>
      </w:r>
      <w:bookmarkEnd w:id="23"/>
    </w:p>
    <w:p>
      <w:pPr>
        <w:spacing w:before="120" w:after="120" w:line="288" w:lineRule="auto"/>
        <w:ind w:left="0"/>
        <w:jc w:val="left"/>
      </w:pPr>
      <w:r>
        <w:rPr>
          <w:rFonts w:eastAsia="等线" w:ascii="Arial" w:cs="Arial" w:hAnsi="Arial"/>
          <w:sz w:val="22"/>
        </w:rPr>
        <w:t>MAIA should support transaction-level item description override while preserving the underlying SKU identity.</w:t>
      </w:r>
    </w:p>
    <w:p>
      <w:pPr>
        <w:spacing w:before="120" w:after="120" w:line="288" w:lineRule="auto"/>
        <w:ind w:left="0"/>
        <w:jc w:val="left"/>
      </w:pPr>
      <w:r>
        <w:rPr>
          <w:rFonts w:eastAsia="等线" w:ascii="Arial" w:cs="Arial" w:hAnsi="Arial"/>
          <w:sz w:val="22"/>
        </w:rPr>
        <w:t>This is important because changing the item master directly would create data pollution and break consistency.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4" w:id="24"/>
      <w:r>
        <w:rPr>
          <w:rFonts w:eastAsia="等线" w:ascii="Arial" w:cs="Arial" w:hAnsi="Arial"/>
          <w:color w:val="3370ff"/>
          <w:sz w:val="36"/>
        </w:rPr>
        <w:t xml:space="preserve">9. </w:t>
      </w:r>
      <w:r>
        <w:rPr>
          <w:rFonts w:eastAsia="等线" w:ascii="Arial" w:cs="Arial" w:hAnsi="Arial"/>
          <w:b w:val="true"/>
          <w:sz w:val="36"/>
        </w:rPr>
        <w:t>Pricing &amp; Blanket Agreement</w:t>
      </w:r>
      <w:bookmarkEnd w:id="24"/>
    </w:p>
    <w:p>
      <w:pPr>
        <w:pStyle w:val="2"/>
        <w:spacing w:before="320" w:after="120" w:line="288" w:lineRule="auto"/>
        <w:ind w:left="0"/>
        <w:jc w:val="left"/>
        <w:outlineLvl w:val="1"/>
      </w:pPr>
      <w:bookmarkStart w:name="heading_25" w:id="25"/>
      <w:r>
        <w:rPr>
          <w:rFonts w:eastAsia="等线" w:ascii="Arial" w:cs="Arial" w:hAnsi="Arial"/>
          <w:b w:val="true"/>
          <w:sz w:val="32"/>
        </w:rPr>
        <w:t>9.1 Pricing Model</w:t>
      </w:r>
      <w:bookmarkEnd w:id="25"/>
    </w:p>
    <w:p>
      <w:pPr>
        <w:spacing w:before="120" w:after="120" w:line="288" w:lineRule="auto"/>
        <w:ind w:left="0"/>
        <w:jc w:val="left"/>
      </w:pPr>
      <w:r>
        <w:rPr>
          <w:rFonts w:eastAsia="等线" w:ascii="Arial" w:cs="Arial" w:hAnsi="Arial"/>
          <w:sz w:val="22"/>
        </w:rPr>
        <w:t>GST clarified that they do not simply use generic “special price” logic. Instead, different customers may have different agreed prices.</w:t>
      </w:r>
    </w:p>
    <w:p>
      <w:pPr>
        <w:spacing w:before="120" w:after="120" w:line="288" w:lineRule="auto"/>
        <w:ind w:left="0"/>
        <w:jc w:val="left"/>
      </w:pPr>
      <w:r>
        <w:rPr>
          <w:rFonts w:eastAsia="等线" w:ascii="Arial" w:cs="Arial" w:hAnsi="Arial"/>
          <w:sz w:val="22"/>
        </w:rPr>
        <w:t>Pricing can depend on:</w:t>
      </w:r>
    </w:p>
    <w:p>
      <w:pPr>
        <w:numPr>
          <w:numId w:val="66"/>
        </w:numPr>
        <w:spacing w:before="120" w:after="120" w:line="288" w:lineRule="auto"/>
        <w:ind w:left="0"/>
        <w:jc w:val="left"/>
      </w:pPr>
      <w:r>
        <w:rPr>
          <w:rFonts w:eastAsia="等线" w:ascii="Arial" w:cs="Arial" w:hAnsi="Arial"/>
          <w:sz w:val="22"/>
        </w:rPr>
        <w:t>Customer</w:t>
      </w:r>
    </w:p>
    <w:p>
      <w:pPr>
        <w:numPr>
          <w:numId w:val="67"/>
        </w:numPr>
        <w:spacing w:before="120" w:after="120" w:line="288" w:lineRule="auto"/>
        <w:ind w:left="0"/>
        <w:jc w:val="left"/>
      </w:pPr>
      <w:r>
        <w:rPr>
          <w:rFonts w:eastAsia="等线" w:ascii="Arial" w:cs="Arial" w:hAnsi="Arial"/>
          <w:sz w:val="22"/>
        </w:rPr>
        <w:t>Item</w:t>
      </w:r>
    </w:p>
    <w:p>
      <w:pPr>
        <w:numPr>
          <w:numId w:val="68"/>
        </w:numPr>
        <w:spacing w:before="120" w:after="120" w:line="288" w:lineRule="auto"/>
        <w:ind w:left="0"/>
        <w:jc w:val="left"/>
      </w:pPr>
      <w:r>
        <w:rPr>
          <w:rFonts w:eastAsia="等线" w:ascii="Arial" w:cs="Arial" w:hAnsi="Arial"/>
          <w:sz w:val="22"/>
        </w:rPr>
        <w:t>Contract / tender</w:t>
      </w:r>
    </w:p>
    <w:p>
      <w:pPr>
        <w:numPr>
          <w:numId w:val="69"/>
        </w:numPr>
        <w:spacing w:before="120" w:after="120" w:line="288" w:lineRule="auto"/>
        <w:ind w:left="0"/>
        <w:jc w:val="left"/>
      </w:pPr>
      <w:r>
        <w:rPr>
          <w:rFonts w:eastAsia="等线" w:ascii="Arial" w:cs="Arial" w:hAnsi="Arial"/>
          <w:sz w:val="22"/>
        </w:rPr>
        <w:t>Weekly market fluctuation</w:t>
      </w:r>
    </w:p>
    <w:p>
      <w:pPr>
        <w:numPr>
          <w:numId w:val="70"/>
        </w:numPr>
        <w:spacing w:before="120" w:after="120" w:line="288" w:lineRule="auto"/>
        <w:ind w:left="0"/>
        <w:jc w:val="left"/>
      </w:pPr>
      <w:r>
        <w:rPr>
          <w:rFonts w:eastAsia="等线" w:ascii="Arial" w:cs="Arial" w:hAnsi="Arial"/>
          <w:sz w:val="22"/>
        </w:rPr>
        <w:t>Case-by-case business agreement</w:t>
      </w:r>
    </w:p>
    <w:p>
      <w:pPr>
        <w:spacing w:before="120" w:after="120" w:line="288" w:lineRule="auto"/>
        <w:ind w:left="0"/>
        <w:jc w:val="left"/>
      </w:pPr>
      <w:r>
        <w:rPr>
          <w:rFonts w:eastAsia="等线" w:ascii="Arial" w:cs="Arial" w:hAnsi="Arial"/>
          <w:sz w:val="22"/>
        </w:rPr>
        <w:t xml:space="preserve">There are roughly </w:t>
      </w:r>
      <w:r>
        <w:rPr>
          <w:rFonts w:eastAsia="等线" w:ascii="Arial" w:cs="Arial" w:hAnsi="Arial"/>
          <w:b w:val="true"/>
          <w:sz w:val="22"/>
        </w:rPr>
        <w:t>four pricing tiers</w:t>
      </w:r>
      <w:r>
        <w:rPr>
          <w:rFonts w:eastAsia="等线" w:ascii="Arial" w:cs="Arial" w:hAnsi="Arial"/>
          <w:sz w:val="22"/>
        </w:rPr>
        <w:t>, but actual customer pricing can be more specific.</w:t>
      </w:r>
    </w:p>
    <w:p>
      <w:pPr>
        <w:pStyle w:val="2"/>
        <w:spacing w:before="320" w:after="120" w:line="288" w:lineRule="auto"/>
        <w:ind w:left="0"/>
        <w:jc w:val="left"/>
        <w:outlineLvl w:val="1"/>
      </w:pPr>
      <w:bookmarkStart w:name="heading_26" w:id="26"/>
      <w:r>
        <w:rPr>
          <w:rFonts w:eastAsia="等线" w:ascii="Arial" w:cs="Arial" w:hAnsi="Arial"/>
          <w:b w:val="true"/>
          <w:sz w:val="32"/>
        </w:rPr>
        <w:t>9.2 SAP Blanket Agreement</w:t>
      </w:r>
      <w:bookmarkEnd w:id="26"/>
    </w:p>
    <w:p>
      <w:pPr>
        <w:spacing w:before="120" w:after="120" w:line="288" w:lineRule="auto"/>
        <w:ind w:left="0"/>
        <w:jc w:val="left"/>
      </w:pPr>
      <w:r>
        <w:rPr>
          <w:rFonts w:eastAsia="等线" w:ascii="Arial" w:cs="Arial" w:hAnsi="Arial"/>
          <w:sz w:val="22"/>
        </w:rPr>
        <w:t xml:space="preserve">GST currently uses </w:t>
      </w:r>
      <w:r>
        <w:rPr>
          <w:rFonts w:eastAsia="等线" w:ascii="Arial" w:cs="Arial" w:hAnsi="Arial"/>
          <w:b w:val="true"/>
          <w:sz w:val="22"/>
        </w:rPr>
        <w:t>SAP B1 Blanket Agreement</w:t>
      </w:r>
      <w:r>
        <w:rPr>
          <w:rFonts w:eastAsia="等线" w:ascii="Arial" w:cs="Arial" w:hAnsi="Arial"/>
          <w:sz w:val="22"/>
        </w:rPr>
        <w:t xml:space="preserve"> in Penang to secure agreed customer pricing.</w:t>
      </w:r>
    </w:p>
    <w:p>
      <w:pPr>
        <w:spacing w:before="120" w:after="120" w:line="288" w:lineRule="auto"/>
        <w:ind w:left="0"/>
        <w:jc w:val="left"/>
      </w:pPr>
      <w:r>
        <w:rPr>
          <w:rFonts w:eastAsia="等线" w:ascii="Arial" w:cs="Arial" w:hAnsi="Arial"/>
          <w:sz w:val="22"/>
        </w:rPr>
        <w:t>Workflow:</w:t>
      </w:r>
    </w:p>
    <w:p>
      <w:pPr>
        <w:numPr>
          <w:numId w:val="71"/>
        </w:numPr>
        <w:spacing w:before="120" w:after="120" w:line="288" w:lineRule="auto"/>
        <w:ind w:left="0"/>
        <w:jc w:val="left"/>
      </w:pPr>
      <w:r>
        <w:rPr>
          <w:rFonts w:eastAsia="等线" w:ascii="Arial" w:cs="Arial" w:hAnsi="Arial"/>
          <w:sz w:val="22"/>
        </w:rPr>
        <w:t>Customer agrees to a quoted price.</w:t>
      </w:r>
    </w:p>
    <w:p>
      <w:pPr>
        <w:numPr>
          <w:numId w:val="72"/>
        </w:numPr>
        <w:spacing w:before="120" w:after="120" w:line="288" w:lineRule="auto"/>
        <w:ind w:left="0"/>
        <w:jc w:val="left"/>
      </w:pPr>
      <w:r>
        <w:rPr>
          <w:rFonts w:eastAsia="等线" w:ascii="Arial" w:cs="Arial" w:hAnsi="Arial"/>
          <w:sz w:val="22"/>
        </w:rPr>
        <w:t>Price is keyed into SAP Blanket Agreement.</w:t>
      </w:r>
    </w:p>
    <w:p>
      <w:pPr>
        <w:numPr>
          <w:numId w:val="73"/>
        </w:numPr>
        <w:spacing w:before="120" w:after="120" w:line="288" w:lineRule="auto"/>
        <w:ind w:left="0"/>
        <w:jc w:val="left"/>
      </w:pPr>
      <w:r>
        <w:rPr>
          <w:rFonts w:eastAsia="等线" w:ascii="Arial" w:cs="Arial" w:hAnsi="Arial"/>
          <w:sz w:val="22"/>
        </w:rPr>
        <w:t>When Sales Order / Invoice is created, SAP automatically detects the customer-specific pricing.</w:t>
      </w:r>
    </w:p>
    <w:p>
      <w:pPr>
        <w:pStyle w:val="2"/>
        <w:spacing w:before="320" w:after="120" w:line="288" w:lineRule="auto"/>
        <w:ind w:left="0"/>
        <w:jc w:val="left"/>
        <w:outlineLvl w:val="1"/>
      </w:pPr>
      <w:bookmarkStart w:name="heading_27" w:id="27"/>
      <w:r>
        <w:rPr>
          <w:rFonts w:eastAsia="等线" w:ascii="Arial" w:cs="Arial" w:hAnsi="Arial"/>
          <w:b w:val="true"/>
          <w:sz w:val="32"/>
        </w:rPr>
        <w:t>9.3 KL vs Penang</w:t>
      </w:r>
      <w:bookmarkEnd w:id="27"/>
    </w:p>
    <w:p>
      <w:pPr>
        <w:spacing w:before="120" w:after="120" w:line="288" w:lineRule="auto"/>
        <w:ind w:left="0"/>
        <w:jc w:val="left"/>
      </w:pPr>
      <w:r>
        <w:rPr>
          <w:rFonts w:eastAsia="等线" w:ascii="Arial" w:cs="Arial" w:hAnsi="Arial"/>
          <w:sz w:val="22"/>
        </w:rPr>
        <w:t>It was noted that Penang uses Blanket Agreement. GST needs to confirm whether KL follows the same practice.</w:t>
      </w:r>
    </w:p>
    <w:p>
      <w:pPr>
        <w:pStyle w:val="2"/>
        <w:spacing w:before="320" w:after="120" w:line="288" w:lineRule="auto"/>
        <w:ind w:left="0"/>
        <w:jc w:val="left"/>
        <w:outlineLvl w:val="1"/>
      </w:pPr>
      <w:bookmarkStart w:name="heading_28" w:id="28"/>
      <w:r>
        <w:rPr>
          <w:rFonts w:eastAsia="等线" w:ascii="Arial" w:cs="Arial" w:hAnsi="Arial"/>
          <w:b w:val="true"/>
          <w:sz w:val="32"/>
        </w:rPr>
        <w:t>9.4 Outcome</w:t>
      </w:r>
      <w:bookmarkEnd w:id="28"/>
    </w:p>
    <w:p>
      <w:pPr>
        <w:spacing w:before="120" w:after="120" w:line="288" w:lineRule="auto"/>
        <w:ind w:left="0"/>
        <w:jc w:val="left"/>
      </w:pPr>
      <w:r>
        <w:rPr>
          <w:rFonts w:eastAsia="等线" w:ascii="Arial" w:cs="Arial" w:hAnsi="Arial"/>
          <w:sz w:val="22"/>
        </w:rPr>
        <w:t>MAIA must support or integrate with SAP’s customer-specific pricing / blanket agreement logic.</w:t>
      </w:r>
    </w:p>
    <w:p>
      <w:pPr>
        <w:spacing w:before="120" w:after="120" w:line="288" w:lineRule="auto"/>
        <w:ind w:left="0"/>
        <w:jc w:val="left"/>
      </w:pPr>
      <w:r>
        <w:rPr>
          <w:rFonts w:eastAsia="等线" w:ascii="Arial" w:cs="Arial" w:hAnsi="Arial"/>
          <w:sz w:val="22"/>
        </w:rPr>
        <w:t>This is not optional. If MAIA cannot resolve agreed prices correctly, order creation becomes dangerous.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9" w:id="29"/>
      <w:r>
        <w:rPr>
          <w:rFonts w:eastAsia="等线" w:ascii="Arial" w:cs="Arial" w:hAnsi="Arial"/>
          <w:color w:val="3370ff"/>
          <w:sz w:val="36"/>
        </w:rPr>
        <w:t xml:space="preserve">10. </w:t>
      </w:r>
      <w:r>
        <w:rPr>
          <w:rFonts w:eastAsia="等线" w:ascii="Arial" w:cs="Arial" w:hAnsi="Arial"/>
          <w:b w:val="true"/>
          <w:sz w:val="36"/>
        </w:rPr>
        <w:t>Blanket Order / Informal Stock Reservation / Confirmed Order Reservation</w:t>
      </w:r>
      <w:bookmarkEnd w:id="29"/>
    </w:p>
    <w:p>
      <w:pPr>
        <w:pStyle w:val="2"/>
        <w:spacing w:before="320" w:after="120" w:line="288" w:lineRule="auto"/>
        <w:ind w:left="0"/>
        <w:jc w:val="left"/>
        <w:outlineLvl w:val="1"/>
      </w:pPr>
      <w:bookmarkStart w:name="heading_30" w:id="30"/>
      <w:r>
        <w:rPr>
          <w:rFonts w:eastAsia="等线" w:ascii="Arial" w:cs="Arial" w:hAnsi="Arial"/>
          <w:b w:val="true"/>
          <w:sz w:val="32"/>
        </w:rPr>
        <w:t>10.1 Initial Discussion</w:t>
      </w:r>
      <w:bookmarkEnd w:id="30"/>
    </w:p>
    <w:p>
      <w:pPr>
        <w:spacing w:before="120" w:after="120" w:line="288" w:lineRule="auto"/>
        <w:ind w:left="0"/>
        <w:jc w:val="left"/>
      </w:pPr>
      <w:r>
        <w:rPr>
          <w:rFonts w:eastAsia="等线" w:ascii="Arial" w:cs="Arial" w:hAnsi="Arial"/>
          <w:sz w:val="22"/>
        </w:rPr>
        <w:t>There was discussion around whether GST needs informal stock booking for customers who pre-inform demand before official PO.</w:t>
      </w:r>
    </w:p>
    <w:p>
      <w:pPr>
        <w:spacing w:before="120" w:after="120" w:line="288" w:lineRule="auto"/>
        <w:ind w:left="0"/>
        <w:jc w:val="left"/>
      </w:pPr>
      <w:r>
        <w:rPr>
          <w:rFonts w:eastAsia="等线" w:ascii="Arial" w:cs="Arial" w:hAnsi="Arial"/>
          <w:sz w:val="22"/>
        </w:rPr>
        <w:t>Example concept:</w:t>
      </w:r>
    </w:p>
    <w:p>
      <w:pPr>
        <w:numPr>
          <w:numId w:val="74"/>
        </w:numPr>
        <w:spacing w:before="120" w:after="120" w:line="288" w:lineRule="auto"/>
        <w:ind w:left="0"/>
        <w:jc w:val="left"/>
      </w:pPr>
      <w:r>
        <w:rPr>
          <w:rFonts w:eastAsia="等线" w:ascii="Arial" w:cs="Arial" w:hAnsi="Arial"/>
          <w:sz w:val="22"/>
        </w:rPr>
        <w:t>Hotel tells salesperson they may need large volume in future.</w:t>
      </w:r>
    </w:p>
    <w:p>
      <w:pPr>
        <w:numPr>
          <w:numId w:val="75"/>
        </w:numPr>
        <w:spacing w:before="120" w:after="120" w:line="288" w:lineRule="auto"/>
        <w:ind w:left="0"/>
        <w:jc w:val="left"/>
      </w:pPr>
      <w:r>
        <w:rPr>
          <w:rFonts w:eastAsia="等线" w:ascii="Arial" w:cs="Arial" w:hAnsi="Arial"/>
          <w:sz w:val="22"/>
        </w:rPr>
        <w:t>No confirmed PO yet.</w:t>
      </w:r>
    </w:p>
    <w:p>
      <w:pPr>
        <w:numPr>
          <w:numId w:val="76"/>
        </w:numPr>
        <w:spacing w:before="120" w:after="120" w:line="288" w:lineRule="auto"/>
        <w:ind w:left="0"/>
        <w:jc w:val="left"/>
      </w:pPr>
      <w:r>
        <w:rPr>
          <w:rFonts w:eastAsia="等线" w:ascii="Arial" w:cs="Arial" w:hAnsi="Arial"/>
          <w:sz w:val="22"/>
        </w:rPr>
        <w:t>Business wants to plan purchasing or reserve stock.</w:t>
      </w:r>
    </w:p>
    <w:p>
      <w:pPr>
        <w:pStyle w:val="2"/>
        <w:spacing w:before="320" w:after="120" w:line="288" w:lineRule="auto"/>
        <w:ind w:left="0"/>
        <w:jc w:val="left"/>
        <w:outlineLvl w:val="1"/>
      </w:pPr>
      <w:bookmarkStart w:name="heading_31" w:id="31"/>
      <w:r>
        <w:rPr>
          <w:rFonts w:eastAsia="等线" w:ascii="Arial" w:cs="Arial" w:hAnsi="Arial"/>
          <w:b w:val="true"/>
          <w:sz w:val="32"/>
        </w:rPr>
        <w:t>10.2 Clarification</w:t>
      </w:r>
      <w:bookmarkEnd w:id="31"/>
    </w:p>
    <w:p>
      <w:pPr>
        <w:spacing w:before="120" w:after="120" w:line="288" w:lineRule="auto"/>
        <w:ind w:left="0"/>
        <w:jc w:val="left"/>
      </w:pPr>
      <w:r>
        <w:rPr>
          <w:rFonts w:eastAsia="等线" w:ascii="Arial" w:cs="Arial" w:hAnsi="Arial"/>
          <w:sz w:val="22"/>
        </w:rPr>
        <w:t xml:space="preserve">After discussion, the stronger GST use case appears to be less about informal reservation before PO, and more about </w:t>
      </w:r>
      <w:r>
        <w:rPr>
          <w:rFonts w:eastAsia="等线" w:ascii="Arial" w:cs="Arial" w:hAnsi="Arial"/>
          <w:b w:val="true"/>
          <w:sz w:val="22"/>
        </w:rPr>
        <w:t>preventing overselling once an order is confirmed</w:t>
      </w:r>
      <w:r>
        <w:rPr>
          <w:rFonts w:eastAsia="等线" w:ascii="Arial" w:cs="Arial" w:hAnsi="Arial"/>
          <w:sz w:val="22"/>
        </w:rPr>
        <w:t>.</w:t>
      </w:r>
    </w:p>
    <w:p>
      <w:pPr>
        <w:pStyle w:val="2"/>
        <w:spacing w:before="320" w:after="120" w:line="288" w:lineRule="auto"/>
        <w:ind w:left="0"/>
        <w:jc w:val="left"/>
        <w:outlineLvl w:val="1"/>
      </w:pPr>
      <w:bookmarkStart w:name="heading_32" w:id="32"/>
      <w:r>
        <w:rPr>
          <w:rFonts w:eastAsia="等线" w:ascii="Arial" w:cs="Arial" w:hAnsi="Arial"/>
          <w:b w:val="true"/>
          <w:sz w:val="32"/>
        </w:rPr>
        <w:t>10.3 Confirmed Order Reservation</w:t>
      </w:r>
      <w:bookmarkEnd w:id="32"/>
    </w:p>
    <w:p>
      <w:pPr>
        <w:spacing w:before="120" w:after="120" w:line="288" w:lineRule="auto"/>
        <w:ind w:left="0"/>
        <w:jc w:val="left"/>
      </w:pPr>
      <w:r>
        <w:rPr>
          <w:rFonts w:eastAsia="等线" w:ascii="Arial" w:cs="Arial" w:hAnsi="Arial"/>
          <w:sz w:val="22"/>
        </w:rPr>
        <w:t>GST needs MAIA to show stock already committed to confirmed orders so salespeople do not sell stock that is already intended for another customer.</w:t>
      </w:r>
    </w:p>
    <w:p>
      <w:pPr>
        <w:pStyle w:val="2"/>
        <w:spacing w:before="320" w:after="120" w:line="288" w:lineRule="auto"/>
        <w:ind w:left="0"/>
        <w:jc w:val="left"/>
        <w:outlineLvl w:val="1"/>
      </w:pPr>
      <w:bookmarkStart w:name="heading_33" w:id="33"/>
      <w:r>
        <w:rPr>
          <w:rFonts w:eastAsia="等线" w:ascii="Arial" w:cs="Arial" w:hAnsi="Arial"/>
          <w:b w:val="true"/>
          <w:sz w:val="32"/>
        </w:rPr>
        <w:t>10.4 Order Not Moving / Dead Reservation Signal</w:t>
      </w:r>
      <w:bookmarkEnd w:id="33"/>
    </w:p>
    <w:p>
      <w:pPr>
        <w:spacing w:before="120" w:after="120" w:line="288" w:lineRule="auto"/>
        <w:ind w:left="0"/>
        <w:jc w:val="left"/>
      </w:pPr>
      <w:r>
        <w:rPr>
          <w:rFonts w:eastAsia="等线" w:ascii="Arial" w:cs="Arial" w:hAnsi="Arial"/>
          <w:sz w:val="22"/>
        </w:rPr>
        <w:t>GST also needs visibility when a confirmed order is not being consumed or fulfilled.</w:t>
      </w:r>
    </w:p>
    <w:p>
      <w:pPr>
        <w:spacing w:before="120" w:after="120" w:line="288" w:lineRule="auto"/>
        <w:ind w:left="0"/>
        <w:jc w:val="left"/>
      </w:pPr>
      <w:r>
        <w:rPr>
          <w:rFonts w:eastAsia="等线" w:ascii="Arial" w:cs="Arial" w:hAnsi="Arial"/>
          <w:sz w:val="22"/>
        </w:rPr>
        <w:t>Example:</w:t>
      </w:r>
    </w:p>
    <w:p>
      <w:pPr>
        <w:numPr>
          <w:numId w:val="77"/>
        </w:numPr>
        <w:spacing w:before="120" w:after="120" w:line="288" w:lineRule="auto"/>
        <w:ind w:left="0"/>
        <w:jc w:val="left"/>
      </w:pPr>
      <w:r>
        <w:rPr>
          <w:rFonts w:eastAsia="等线" w:ascii="Arial" w:cs="Arial" w:hAnsi="Arial"/>
          <w:sz w:val="22"/>
        </w:rPr>
        <w:t>Customer ordered 200 pieces of salmon.</w:t>
      </w:r>
    </w:p>
    <w:p>
      <w:pPr>
        <w:numPr>
          <w:numId w:val="78"/>
        </w:numPr>
        <w:spacing w:before="120" w:after="120" w:line="288" w:lineRule="auto"/>
        <w:ind w:left="0"/>
        <w:jc w:val="left"/>
      </w:pPr>
      <w:r>
        <w:rPr>
          <w:rFonts w:eastAsia="等线" w:ascii="Arial" w:cs="Arial" w:hAnsi="Arial"/>
          <w:sz w:val="22"/>
        </w:rPr>
        <w:t>Only 50 fulfilled.</w:t>
      </w:r>
    </w:p>
    <w:p>
      <w:pPr>
        <w:numPr>
          <w:numId w:val="79"/>
        </w:numPr>
        <w:spacing w:before="120" w:after="120" w:line="288" w:lineRule="auto"/>
        <w:ind w:left="0"/>
        <w:jc w:val="left"/>
      </w:pPr>
      <w:r>
        <w:rPr>
          <w:rFonts w:eastAsia="等线" w:ascii="Arial" w:cs="Arial" w:hAnsi="Arial"/>
          <w:sz w:val="22"/>
        </w:rPr>
        <w:t>Remaining 150 sits unfulfilled for too long.</w:t>
      </w:r>
    </w:p>
    <w:p>
      <w:pPr>
        <w:numPr>
          <w:numId w:val="80"/>
        </w:numPr>
        <w:spacing w:before="120" w:after="120" w:line="288" w:lineRule="auto"/>
        <w:ind w:left="0"/>
        <w:jc w:val="left"/>
      </w:pPr>
      <w:r>
        <w:rPr>
          <w:rFonts w:eastAsia="等线" w:ascii="Arial" w:cs="Arial" w:hAnsi="Arial"/>
          <w:sz w:val="22"/>
        </w:rPr>
        <w:t>System should alert users that stock / order movement is stagnant.</w:t>
      </w:r>
    </w:p>
    <w:p>
      <w:pPr>
        <w:pStyle w:val="2"/>
        <w:spacing w:before="320" w:after="120" w:line="288" w:lineRule="auto"/>
        <w:ind w:left="0"/>
        <w:jc w:val="left"/>
        <w:outlineLvl w:val="1"/>
      </w:pPr>
      <w:bookmarkStart w:name="heading_34" w:id="34"/>
      <w:r>
        <w:rPr>
          <w:rFonts w:eastAsia="等线" w:ascii="Arial" w:cs="Arial" w:hAnsi="Arial"/>
          <w:b w:val="true"/>
          <w:sz w:val="32"/>
        </w:rPr>
        <w:t>10.5 Outcome</w:t>
      </w:r>
      <w:bookmarkEnd w:id="34"/>
    </w:p>
    <w:p>
      <w:pPr>
        <w:spacing w:before="120" w:after="120" w:line="288" w:lineRule="auto"/>
        <w:ind w:left="0"/>
        <w:jc w:val="left"/>
      </w:pPr>
      <w:r>
        <w:rPr>
          <w:rFonts w:eastAsia="等线" w:ascii="Arial" w:cs="Arial" w:hAnsi="Arial"/>
          <w:sz w:val="22"/>
        </w:rPr>
        <w:t>MAIA should support:</w:t>
      </w:r>
    </w:p>
    <w:p>
      <w:pPr>
        <w:numPr>
          <w:numId w:val="81"/>
        </w:numPr>
        <w:spacing w:before="120" w:after="120" w:line="288" w:lineRule="auto"/>
        <w:ind w:left="0"/>
        <w:jc w:val="left"/>
      </w:pPr>
      <w:r>
        <w:rPr>
          <w:rFonts w:eastAsia="等线" w:ascii="Arial" w:cs="Arial" w:hAnsi="Arial"/>
          <w:sz w:val="22"/>
        </w:rPr>
        <w:t>Stock reservation visibility for confirmed orders.</w:t>
      </w:r>
    </w:p>
    <w:p>
      <w:pPr>
        <w:numPr>
          <w:numId w:val="82"/>
        </w:numPr>
        <w:spacing w:before="120" w:after="120" w:line="288" w:lineRule="auto"/>
        <w:ind w:left="0"/>
        <w:jc w:val="left"/>
      </w:pPr>
      <w:r>
        <w:rPr>
          <w:rFonts w:eastAsia="等线" w:ascii="Arial" w:cs="Arial" w:hAnsi="Arial"/>
          <w:sz w:val="22"/>
        </w:rPr>
        <w:t>Warning when stock is already committed.</w:t>
      </w:r>
    </w:p>
    <w:p>
      <w:pPr>
        <w:numPr>
          <w:numId w:val="83"/>
        </w:numPr>
        <w:spacing w:before="120" w:after="120" w:line="288" w:lineRule="auto"/>
        <w:ind w:left="0"/>
        <w:jc w:val="left"/>
      </w:pPr>
      <w:r>
        <w:rPr>
          <w:rFonts w:eastAsia="等线" w:ascii="Arial" w:cs="Arial" w:hAnsi="Arial"/>
          <w:sz w:val="22"/>
        </w:rPr>
        <w:t>Alert for confirmed orders with no movement.</w:t>
      </w:r>
    </w:p>
    <w:p>
      <w:pPr>
        <w:numPr>
          <w:numId w:val="84"/>
        </w:numPr>
        <w:spacing w:before="120" w:after="120" w:line="288" w:lineRule="auto"/>
        <w:ind w:left="0"/>
        <w:jc w:val="left"/>
      </w:pPr>
      <w:r>
        <w:rPr>
          <w:rFonts w:eastAsia="等线" w:ascii="Arial" w:cs="Arial" w:hAnsi="Arial"/>
          <w:sz w:val="22"/>
        </w:rPr>
        <w:t>Future enhancement: informal stock booking before PO, if confirmed as needed.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5" w:id="35"/>
      <w:r>
        <w:rPr>
          <w:rFonts w:eastAsia="等线" w:ascii="Arial" w:cs="Arial" w:hAnsi="Arial"/>
          <w:color w:val="3370ff"/>
          <w:sz w:val="36"/>
        </w:rPr>
        <w:t xml:space="preserve">11. </w:t>
      </w:r>
      <w:r>
        <w:rPr>
          <w:rFonts w:eastAsia="等线" w:ascii="Arial" w:cs="Arial" w:hAnsi="Arial"/>
          <w:b w:val="true"/>
          <w:sz w:val="36"/>
        </w:rPr>
        <w:t>Pick List &amp; Actual Picked Quantity</w:t>
      </w:r>
      <w:bookmarkEnd w:id="35"/>
    </w:p>
    <w:p>
      <w:pPr>
        <w:pStyle w:val="2"/>
        <w:spacing w:before="320" w:after="120" w:line="288" w:lineRule="auto"/>
        <w:ind w:left="0"/>
        <w:jc w:val="left"/>
        <w:outlineLvl w:val="1"/>
      </w:pPr>
      <w:bookmarkStart w:name="heading_36" w:id="36"/>
      <w:r>
        <w:rPr>
          <w:rFonts w:eastAsia="等线" w:ascii="Arial" w:cs="Arial" w:hAnsi="Arial"/>
          <w:b w:val="true"/>
          <w:sz w:val="32"/>
        </w:rPr>
        <w:t>11.1 Current Workflow</w:t>
      </w:r>
      <w:bookmarkEnd w:id="36"/>
    </w:p>
    <w:p>
      <w:pPr>
        <w:spacing w:before="120" w:after="120" w:line="288" w:lineRule="auto"/>
        <w:ind w:left="0"/>
        <w:jc w:val="left"/>
      </w:pPr>
      <w:r>
        <w:rPr>
          <w:rFonts w:eastAsia="等线" w:ascii="Arial" w:cs="Arial" w:hAnsi="Arial"/>
          <w:sz w:val="22"/>
        </w:rPr>
        <w:t>GST currently operates this way:</w:t>
      </w:r>
    </w:p>
    <w:p>
      <w:pPr>
        <w:numPr>
          <w:numId w:val="85"/>
        </w:numPr>
        <w:spacing w:before="120" w:after="120" w:line="288" w:lineRule="auto"/>
        <w:ind w:left="0"/>
        <w:jc w:val="left"/>
      </w:pPr>
      <w:r>
        <w:rPr>
          <w:rFonts w:eastAsia="等线" w:ascii="Arial" w:cs="Arial" w:hAnsi="Arial"/>
          <w:sz w:val="22"/>
        </w:rPr>
        <w:t>Pick list is generated.</w:t>
      </w:r>
    </w:p>
    <w:p>
      <w:pPr>
        <w:numPr>
          <w:numId w:val="86"/>
        </w:numPr>
        <w:spacing w:before="120" w:after="120" w:line="288" w:lineRule="auto"/>
        <w:ind w:left="0"/>
        <w:jc w:val="left"/>
      </w:pPr>
      <w:r>
        <w:rPr>
          <w:rFonts w:eastAsia="等线" w:ascii="Arial" w:cs="Arial" w:hAnsi="Arial"/>
          <w:sz w:val="22"/>
        </w:rPr>
        <w:t>Warehouse picks items.</w:t>
      </w:r>
    </w:p>
    <w:p>
      <w:pPr>
        <w:numPr>
          <w:numId w:val="87"/>
        </w:numPr>
        <w:spacing w:before="120" w:after="120" w:line="288" w:lineRule="auto"/>
        <w:ind w:left="0"/>
        <w:jc w:val="left"/>
      </w:pPr>
      <w:r>
        <w:rPr>
          <w:rFonts w:eastAsia="等线" w:ascii="Arial" w:cs="Arial" w:hAnsi="Arial"/>
          <w:sz w:val="22"/>
        </w:rPr>
        <w:t>Warehouse manually annotates actual picked quantity on printed pick list.</w:t>
      </w:r>
    </w:p>
    <w:p>
      <w:pPr>
        <w:numPr>
          <w:numId w:val="88"/>
        </w:numPr>
        <w:spacing w:before="120" w:after="120" w:line="288" w:lineRule="auto"/>
        <w:ind w:left="0"/>
        <w:jc w:val="left"/>
      </w:pPr>
      <w:r>
        <w:rPr>
          <w:rFonts w:eastAsia="等线" w:ascii="Arial" w:cs="Arial" w:hAnsi="Arial"/>
          <w:sz w:val="22"/>
        </w:rPr>
        <w:t>Sales support receives the annotated pick list.</w:t>
      </w:r>
    </w:p>
    <w:p>
      <w:pPr>
        <w:numPr>
          <w:numId w:val="89"/>
        </w:numPr>
        <w:spacing w:before="120" w:after="120" w:line="288" w:lineRule="auto"/>
        <w:ind w:left="0"/>
        <w:jc w:val="left"/>
      </w:pPr>
      <w:r>
        <w:rPr>
          <w:rFonts w:eastAsia="等线" w:ascii="Arial" w:cs="Arial" w:hAnsi="Arial"/>
          <w:sz w:val="22"/>
        </w:rPr>
        <w:t>Sales support re-enters actual picked quantity into MAIA / system.</w:t>
      </w:r>
    </w:p>
    <w:p>
      <w:pPr>
        <w:pStyle w:val="2"/>
        <w:spacing w:before="320" w:after="120" w:line="288" w:lineRule="auto"/>
        <w:ind w:left="0"/>
        <w:jc w:val="left"/>
        <w:outlineLvl w:val="1"/>
      </w:pPr>
      <w:bookmarkStart w:name="heading_37" w:id="37"/>
      <w:r>
        <w:rPr>
          <w:rFonts w:eastAsia="等线" w:ascii="Arial" w:cs="Arial" w:hAnsi="Arial"/>
          <w:b w:val="true"/>
          <w:sz w:val="32"/>
        </w:rPr>
        <w:t>11.2 Pain Point</w:t>
      </w:r>
      <w:bookmarkEnd w:id="37"/>
    </w:p>
    <w:p>
      <w:pPr>
        <w:spacing w:before="120" w:after="120" w:line="288" w:lineRule="auto"/>
        <w:ind w:left="0"/>
        <w:jc w:val="left"/>
      </w:pPr>
      <w:r>
        <w:rPr>
          <w:rFonts w:eastAsia="等线" w:ascii="Arial" w:cs="Arial" w:hAnsi="Arial"/>
          <w:sz w:val="22"/>
        </w:rPr>
        <w:t>This creates:</w:t>
      </w:r>
    </w:p>
    <w:p>
      <w:pPr>
        <w:numPr>
          <w:numId w:val="90"/>
        </w:numPr>
        <w:spacing w:before="120" w:after="120" w:line="288" w:lineRule="auto"/>
        <w:ind w:left="0"/>
        <w:jc w:val="left"/>
      </w:pPr>
      <w:r>
        <w:rPr>
          <w:rFonts w:eastAsia="等线" w:ascii="Arial" w:cs="Arial" w:hAnsi="Arial"/>
          <w:sz w:val="22"/>
        </w:rPr>
        <w:t>Double data entry</w:t>
      </w:r>
    </w:p>
    <w:p>
      <w:pPr>
        <w:numPr>
          <w:numId w:val="91"/>
        </w:numPr>
        <w:spacing w:before="120" w:after="120" w:line="288" w:lineRule="auto"/>
        <w:ind w:left="0"/>
        <w:jc w:val="left"/>
      </w:pPr>
      <w:r>
        <w:rPr>
          <w:rFonts w:eastAsia="等线" w:ascii="Arial" w:cs="Arial" w:hAnsi="Arial"/>
          <w:sz w:val="22"/>
        </w:rPr>
        <w:t>Manual delay</w:t>
      </w:r>
    </w:p>
    <w:p>
      <w:pPr>
        <w:numPr>
          <w:numId w:val="92"/>
        </w:numPr>
        <w:spacing w:before="120" w:after="120" w:line="288" w:lineRule="auto"/>
        <w:ind w:left="0"/>
        <w:jc w:val="left"/>
      </w:pPr>
      <w:r>
        <w:rPr>
          <w:rFonts w:eastAsia="等线" w:ascii="Arial" w:cs="Arial" w:hAnsi="Arial"/>
          <w:sz w:val="22"/>
        </w:rPr>
        <w:t>Risk of error</w:t>
      </w:r>
    </w:p>
    <w:p>
      <w:pPr>
        <w:numPr>
          <w:numId w:val="93"/>
        </w:numPr>
        <w:spacing w:before="120" w:after="120" w:line="288" w:lineRule="auto"/>
        <w:ind w:left="0"/>
        <w:jc w:val="left"/>
      </w:pPr>
      <w:r>
        <w:rPr>
          <w:rFonts w:eastAsia="等线" w:ascii="Arial" w:cs="Arial" w:hAnsi="Arial"/>
          <w:sz w:val="22"/>
        </w:rPr>
        <w:t>Lack of real-time stock accuracy</w:t>
      </w:r>
    </w:p>
    <w:p>
      <w:pPr>
        <w:numPr>
          <w:numId w:val="94"/>
        </w:numPr>
        <w:spacing w:before="120" w:after="120" w:line="288" w:lineRule="auto"/>
        <w:ind w:left="0"/>
        <w:jc w:val="left"/>
      </w:pPr>
      <w:r>
        <w:rPr>
          <w:rFonts w:eastAsia="等线" w:ascii="Arial" w:cs="Arial" w:hAnsi="Arial"/>
          <w:sz w:val="22"/>
        </w:rPr>
        <w:t>Dependency on sales support</w:t>
      </w:r>
    </w:p>
    <w:p>
      <w:pPr>
        <w:pStyle w:val="2"/>
        <w:spacing w:before="320" w:after="120" w:line="288" w:lineRule="auto"/>
        <w:ind w:left="0"/>
        <w:jc w:val="left"/>
        <w:outlineLvl w:val="1"/>
      </w:pPr>
      <w:bookmarkStart w:name="heading_38" w:id="38"/>
      <w:r>
        <w:rPr>
          <w:rFonts w:eastAsia="等线" w:ascii="Arial" w:cs="Arial" w:hAnsi="Arial"/>
          <w:b w:val="true"/>
          <w:sz w:val="32"/>
        </w:rPr>
        <w:t>11.3 Requirement</w:t>
      </w:r>
      <w:bookmarkEnd w:id="38"/>
    </w:p>
    <w:p>
      <w:pPr>
        <w:spacing w:before="120" w:after="120" w:line="288" w:lineRule="auto"/>
        <w:ind w:left="0"/>
        <w:jc w:val="left"/>
      </w:pPr>
      <w:r>
        <w:rPr>
          <w:rFonts w:eastAsia="等线" w:ascii="Arial" w:cs="Arial" w:hAnsi="Arial"/>
          <w:sz w:val="22"/>
        </w:rPr>
        <w:t>MAIA should allow actual picked quantity to be captured directly in system.</w:t>
      </w:r>
    </w:p>
    <w:p>
      <w:pPr>
        <w:pStyle w:val="2"/>
        <w:spacing w:before="320" w:after="120" w:line="288" w:lineRule="auto"/>
        <w:ind w:left="0"/>
        <w:jc w:val="left"/>
        <w:outlineLvl w:val="1"/>
      </w:pPr>
      <w:bookmarkStart w:name="heading_39" w:id="39"/>
      <w:r>
        <w:rPr>
          <w:rFonts w:eastAsia="等线" w:ascii="Arial" w:cs="Arial" w:hAnsi="Arial"/>
          <w:b w:val="true"/>
          <w:sz w:val="32"/>
        </w:rPr>
        <w:t>11.4 Outcome</w:t>
      </w:r>
      <w:bookmarkEnd w:id="39"/>
    </w:p>
    <w:p>
      <w:pPr>
        <w:spacing w:before="120" w:after="120" w:line="288" w:lineRule="auto"/>
        <w:ind w:left="0"/>
        <w:jc w:val="left"/>
      </w:pPr>
      <w:r>
        <w:rPr>
          <w:rFonts w:eastAsia="等线" w:ascii="Arial" w:cs="Arial" w:hAnsi="Arial"/>
          <w:sz w:val="22"/>
        </w:rPr>
        <w:t>This should be treated as an operational execution gap, not just a PDF formatting issue.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0" w:id="40"/>
      <w:r>
        <w:rPr>
          <w:rFonts w:eastAsia="等线" w:ascii="Arial" w:cs="Arial" w:hAnsi="Arial"/>
          <w:color w:val="3370ff"/>
          <w:sz w:val="36"/>
        </w:rPr>
        <w:t xml:space="preserve">12. </w:t>
      </w:r>
      <w:r>
        <w:rPr>
          <w:rFonts w:eastAsia="等线" w:ascii="Arial" w:cs="Arial" w:hAnsi="Arial"/>
          <w:b w:val="true"/>
          <w:sz w:val="36"/>
        </w:rPr>
        <w:t>Substitution Rules for Out-of-Stock Items</w:t>
      </w:r>
      <w:bookmarkEnd w:id="40"/>
    </w:p>
    <w:p>
      <w:pPr>
        <w:pStyle w:val="2"/>
        <w:spacing w:before="320" w:after="120" w:line="288" w:lineRule="auto"/>
        <w:ind w:left="0"/>
        <w:jc w:val="left"/>
        <w:outlineLvl w:val="1"/>
      </w:pPr>
      <w:bookmarkStart w:name="heading_41" w:id="41"/>
      <w:r>
        <w:rPr>
          <w:rFonts w:eastAsia="等线" w:ascii="Arial" w:cs="Arial" w:hAnsi="Arial"/>
          <w:b w:val="true"/>
          <w:sz w:val="32"/>
        </w:rPr>
        <w:t>12.1 Discussion</w:t>
      </w:r>
      <w:bookmarkEnd w:id="41"/>
    </w:p>
    <w:p>
      <w:pPr>
        <w:spacing w:before="120" w:after="120" w:line="288" w:lineRule="auto"/>
        <w:ind w:left="0"/>
        <w:jc w:val="left"/>
      </w:pPr>
      <w:r>
        <w:rPr>
          <w:rFonts w:eastAsia="等线" w:ascii="Arial" w:cs="Arial" w:hAnsi="Arial"/>
          <w:sz w:val="22"/>
        </w:rPr>
        <w:t>GST discussed substitution when ordered SKU is out of stock.</w:t>
      </w:r>
    </w:p>
    <w:p>
      <w:pPr>
        <w:spacing w:before="120" w:after="120" w:line="288" w:lineRule="auto"/>
        <w:ind w:left="0"/>
        <w:jc w:val="left"/>
      </w:pPr>
      <w:r>
        <w:rPr>
          <w:rFonts w:eastAsia="等线" w:ascii="Arial" w:cs="Arial" w:hAnsi="Arial"/>
          <w:sz w:val="22"/>
        </w:rPr>
        <w:t>Example:</w:t>
      </w:r>
    </w:p>
    <w:p>
      <w:pPr>
        <w:numPr>
          <w:numId w:val="95"/>
        </w:numPr>
        <w:spacing w:before="120" w:after="120" w:line="288" w:lineRule="auto"/>
        <w:ind w:left="0"/>
        <w:jc w:val="left"/>
      </w:pPr>
      <w:r>
        <w:rPr>
          <w:rFonts w:eastAsia="等线" w:ascii="Arial" w:cs="Arial" w:hAnsi="Arial"/>
          <w:sz w:val="22"/>
        </w:rPr>
        <w:t>Customer orders one size/specification.</w:t>
      </w:r>
    </w:p>
    <w:p>
      <w:pPr>
        <w:numPr>
          <w:numId w:val="96"/>
        </w:numPr>
        <w:spacing w:before="120" w:after="120" w:line="288" w:lineRule="auto"/>
        <w:ind w:left="0"/>
        <w:jc w:val="left"/>
      </w:pPr>
      <w:r>
        <w:rPr>
          <w:rFonts w:eastAsia="等线" w:ascii="Arial" w:cs="Arial" w:hAnsi="Arial"/>
          <w:sz w:val="22"/>
        </w:rPr>
        <w:t>GST may propose a similar item with different size/specification.</w:t>
      </w:r>
    </w:p>
    <w:p>
      <w:pPr>
        <w:pStyle w:val="2"/>
        <w:spacing w:before="320" w:after="120" w:line="288" w:lineRule="auto"/>
        <w:ind w:left="0"/>
        <w:jc w:val="left"/>
        <w:outlineLvl w:val="1"/>
      </w:pPr>
      <w:bookmarkStart w:name="heading_42" w:id="42"/>
      <w:r>
        <w:rPr>
          <w:rFonts w:eastAsia="等线" w:ascii="Arial" w:cs="Arial" w:hAnsi="Arial"/>
          <w:b w:val="true"/>
          <w:sz w:val="32"/>
        </w:rPr>
        <w:t>12.2 Current Practice</w:t>
      </w:r>
      <w:bookmarkEnd w:id="42"/>
    </w:p>
    <w:p>
      <w:pPr>
        <w:spacing w:before="120" w:after="120" w:line="288" w:lineRule="auto"/>
        <w:ind w:left="0"/>
        <w:jc w:val="left"/>
      </w:pPr>
      <w:r>
        <w:rPr>
          <w:rFonts w:eastAsia="等线" w:ascii="Arial" w:cs="Arial" w:hAnsi="Arial"/>
          <w:sz w:val="22"/>
        </w:rPr>
        <w:t>Salesperson communicates with customer to confirm whether substitution is acceptable.</w:t>
      </w:r>
    </w:p>
    <w:p>
      <w:pPr>
        <w:pStyle w:val="2"/>
        <w:spacing w:before="320" w:after="120" w:line="288" w:lineRule="auto"/>
        <w:ind w:left="0"/>
        <w:jc w:val="left"/>
        <w:outlineLvl w:val="1"/>
      </w:pPr>
      <w:bookmarkStart w:name="heading_43" w:id="43"/>
      <w:r>
        <w:rPr>
          <w:rFonts w:eastAsia="等线" w:ascii="Arial" w:cs="Arial" w:hAnsi="Arial"/>
          <w:b w:val="true"/>
          <w:sz w:val="32"/>
        </w:rPr>
        <w:t>12.3 Requirement</w:t>
      </w:r>
      <w:bookmarkEnd w:id="43"/>
    </w:p>
    <w:p>
      <w:pPr>
        <w:spacing w:before="120" w:after="120" w:line="288" w:lineRule="auto"/>
        <w:ind w:left="0"/>
        <w:jc w:val="left"/>
      </w:pPr>
      <w:r>
        <w:rPr>
          <w:rFonts w:eastAsia="等线" w:ascii="Arial" w:cs="Arial" w:hAnsi="Arial"/>
          <w:sz w:val="22"/>
        </w:rPr>
        <w:t>MAIA should surface substitute item suggestions when stock is insufficient.</w:t>
      </w:r>
    </w:p>
    <w:p>
      <w:pPr>
        <w:pStyle w:val="2"/>
        <w:spacing w:before="320" w:after="120" w:line="288" w:lineRule="auto"/>
        <w:ind w:left="0"/>
        <w:jc w:val="left"/>
        <w:outlineLvl w:val="1"/>
      </w:pPr>
      <w:bookmarkStart w:name="heading_44" w:id="44"/>
      <w:r>
        <w:rPr>
          <w:rFonts w:eastAsia="等线" w:ascii="Arial" w:cs="Arial" w:hAnsi="Arial"/>
          <w:b w:val="true"/>
          <w:sz w:val="32"/>
        </w:rPr>
        <w:t>12.4 Outcome</w:t>
      </w:r>
      <w:bookmarkEnd w:id="44"/>
    </w:p>
    <w:p>
      <w:pPr>
        <w:spacing w:before="120" w:after="120" w:line="288" w:lineRule="auto"/>
        <w:ind w:left="0"/>
        <w:jc w:val="left"/>
      </w:pPr>
      <w:r>
        <w:rPr>
          <w:rFonts w:eastAsia="等线" w:ascii="Arial" w:cs="Arial" w:hAnsi="Arial"/>
          <w:sz w:val="22"/>
        </w:rPr>
        <w:t>Substitution logic should be advisory first, not automatic. Customer confirmation remains necessary.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5" w:id="45"/>
      <w:r>
        <w:rPr>
          <w:rFonts w:eastAsia="等线" w:ascii="Arial" w:cs="Arial" w:hAnsi="Arial"/>
          <w:color w:val="3370ff"/>
          <w:sz w:val="36"/>
        </w:rPr>
        <w:t xml:space="preserve">13. </w:t>
      </w:r>
      <w:r>
        <w:rPr>
          <w:rFonts w:eastAsia="等线" w:ascii="Arial" w:cs="Arial" w:hAnsi="Arial"/>
          <w:b w:val="true"/>
          <w:sz w:val="36"/>
        </w:rPr>
        <w:t>Inventory Notifications &amp; Stock Movement Alerts</w:t>
      </w:r>
      <w:bookmarkEnd w:id="45"/>
    </w:p>
    <w:p>
      <w:pPr>
        <w:pStyle w:val="2"/>
        <w:spacing w:before="320" w:after="120" w:line="288" w:lineRule="auto"/>
        <w:ind w:left="0"/>
        <w:jc w:val="left"/>
        <w:outlineLvl w:val="1"/>
      </w:pPr>
      <w:bookmarkStart w:name="heading_46" w:id="46"/>
      <w:r>
        <w:rPr>
          <w:rFonts w:eastAsia="等线" w:ascii="Arial" w:cs="Arial" w:hAnsi="Arial"/>
          <w:b w:val="true"/>
          <w:sz w:val="32"/>
        </w:rPr>
        <w:t>13.1 No Activity Stock Item Notification</w:t>
      </w:r>
      <w:bookmarkEnd w:id="46"/>
    </w:p>
    <w:p>
      <w:pPr>
        <w:spacing w:before="120" w:after="120" w:line="288" w:lineRule="auto"/>
        <w:ind w:left="0"/>
        <w:jc w:val="left"/>
      </w:pPr>
      <w:r>
        <w:rPr>
          <w:rFonts w:eastAsia="等线" w:ascii="Arial" w:cs="Arial" w:hAnsi="Arial"/>
          <w:sz w:val="22"/>
        </w:rPr>
        <w:t>GST requested notifications for items with no activity or no movement.</w:t>
      </w:r>
    </w:p>
    <w:p>
      <w:pPr>
        <w:spacing w:before="120" w:after="120" w:line="288" w:lineRule="auto"/>
        <w:ind w:left="0"/>
        <w:jc w:val="left"/>
      </w:pPr>
      <w:r>
        <w:rPr>
          <w:rFonts w:eastAsia="等线" w:ascii="Arial" w:cs="Arial" w:hAnsi="Arial"/>
          <w:sz w:val="22"/>
        </w:rPr>
        <w:t>This includes:</w:t>
      </w:r>
    </w:p>
    <w:p>
      <w:pPr>
        <w:numPr>
          <w:numId w:val="97"/>
        </w:numPr>
        <w:spacing w:before="120" w:after="120" w:line="288" w:lineRule="auto"/>
        <w:ind w:left="0"/>
        <w:jc w:val="left"/>
      </w:pPr>
      <w:r>
        <w:rPr>
          <w:rFonts w:eastAsia="等线" w:ascii="Arial" w:cs="Arial" w:hAnsi="Arial"/>
          <w:sz w:val="22"/>
        </w:rPr>
        <w:t>No stock movement</w:t>
      </w:r>
    </w:p>
    <w:p>
      <w:pPr>
        <w:numPr>
          <w:numId w:val="98"/>
        </w:numPr>
        <w:spacing w:before="120" w:after="120" w:line="288" w:lineRule="auto"/>
        <w:ind w:left="0"/>
        <w:jc w:val="left"/>
      </w:pPr>
      <w:r>
        <w:rPr>
          <w:rFonts w:eastAsia="等线" w:ascii="Arial" w:cs="Arial" w:hAnsi="Arial"/>
          <w:sz w:val="22"/>
        </w:rPr>
        <w:t>No sales movement</w:t>
      </w:r>
    </w:p>
    <w:p>
      <w:pPr>
        <w:numPr>
          <w:numId w:val="99"/>
        </w:numPr>
        <w:spacing w:before="120" w:after="120" w:line="288" w:lineRule="auto"/>
        <w:ind w:left="0"/>
        <w:jc w:val="left"/>
      </w:pPr>
      <w:r>
        <w:rPr>
          <w:rFonts w:eastAsia="等线" w:ascii="Arial" w:cs="Arial" w:hAnsi="Arial"/>
          <w:sz w:val="22"/>
        </w:rPr>
        <w:t>Slow-moving items</w:t>
      </w:r>
    </w:p>
    <w:p>
      <w:pPr>
        <w:numPr>
          <w:numId w:val="100"/>
        </w:numPr>
        <w:spacing w:before="120" w:after="120" w:line="288" w:lineRule="auto"/>
        <w:ind w:left="0"/>
        <w:jc w:val="left"/>
      </w:pPr>
      <w:r>
        <w:rPr>
          <w:rFonts w:eastAsia="等线" w:ascii="Arial" w:cs="Arial" w:hAnsi="Arial"/>
          <w:sz w:val="22"/>
        </w:rPr>
        <w:t>Items that may need attention for purchasing or sales action</w:t>
      </w:r>
    </w:p>
    <w:p>
      <w:pPr>
        <w:pStyle w:val="2"/>
        <w:spacing w:before="320" w:after="120" w:line="288" w:lineRule="auto"/>
        <w:ind w:left="0"/>
        <w:jc w:val="left"/>
        <w:outlineLvl w:val="1"/>
      </w:pPr>
      <w:bookmarkStart w:name="heading_47" w:id="47"/>
      <w:r>
        <w:rPr>
          <w:rFonts w:eastAsia="等线" w:ascii="Arial" w:cs="Arial" w:hAnsi="Arial"/>
          <w:b w:val="true"/>
          <w:sz w:val="32"/>
        </w:rPr>
        <w:t>13.2 Expiry / Batch Limitation</w:t>
      </w:r>
      <w:bookmarkEnd w:id="47"/>
    </w:p>
    <w:p>
      <w:pPr>
        <w:spacing w:before="120" w:after="120" w:line="288" w:lineRule="auto"/>
        <w:ind w:left="0"/>
        <w:jc w:val="left"/>
      </w:pPr>
      <w:r>
        <w:rPr>
          <w:rFonts w:eastAsia="等线" w:ascii="Arial" w:cs="Arial" w:hAnsi="Arial"/>
          <w:sz w:val="22"/>
        </w:rPr>
        <w:t>GST currently does not track batch numbers in SAP.</w:t>
      </w:r>
    </w:p>
    <w:p>
      <w:pPr>
        <w:spacing w:before="120" w:after="120" w:line="288" w:lineRule="auto"/>
        <w:ind w:left="0"/>
        <w:jc w:val="left"/>
      </w:pPr>
      <w:r>
        <w:rPr>
          <w:rFonts w:eastAsia="等线" w:ascii="Arial" w:cs="Arial" w:hAnsi="Arial"/>
          <w:sz w:val="22"/>
        </w:rPr>
        <w:t>Because of that:</w:t>
      </w:r>
    </w:p>
    <w:p>
      <w:pPr>
        <w:numPr>
          <w:numId w:val="101"/>
        </w:numPr>
        <w:spacing w:before="120" w:after="120" w:line="288" w:lineRule="auto"/>
        <w:ind w:left="0"/>
        <w:jc w:val="left"/>
      </w:pPr>
      <w:r>
        <w:rPr>
          <w:rFonts w:eastAsia="等线" w:ascii="Arial" w:cs="Arial" w:hAnsi="Arial"/>
          <w:sz w:val="22"/>
        </w:rPr>
        <w:t>Expiry-date-based notification is not possible unless batch / expiry data is captured.</w:t>
      </w:r>
    </w:p>
    <w:p>
      <w:pPr>
        <w:numPr>
          <w:numId w:val="102"/>
        </w:numPr>
        <w:spacing w:before="120" w:after="120" w:line="288" w:lineRule="auto"/>
        <w:ind w:left="0"/>
        <w:jc w:val="left"/>
      </w:pPr>
      <w:r>
        <w:rPr>
          <w:rFonts w:eastAsia="等线" w:ascii="Arial" w:cs="Arial" w:hAnsi="Arial"/>
          <w:sz w:val="22"/>
        </w:rPr>
        <w:t>MAIA cannot surface batch-level expiry alerts if SAP does not hold the data.</w:t>
      </w:r>
    </w:p>
    <w:p>
      <w:pPr>
        <w:pStyle w:val="2"/>
        <w:spacing w:before="320" w:after="120" w:line="288" w:lineRule="auto"/>
        <w:ind w:left="0"/>
        <w:jc w:val="left"/>
        <w:outlineLvl w:val="1"/>
      </w:pPr>
      <w:bookmarkStart w:name="heading_48" w:id="48"/>
      <w:r>
        <w:rPr>
          <w:rFonts w:eastAsia="等线" w:ascii="Arial" w:cs="Arial" w:hAnsi="Arial"/>
          <w:b w:val="true"/>
          <w:sz w:val="32"/>
        </w:rPr>
        <w:t>13.3 Practical Outcome</w:t>
      </w:r>
      <w:bookmarkEnd w:id="48"/>
    </w:p>
    <w:p>
      <w:pPr>
        <w:spacing w:before="120" w:after="120" w:line="288" w:lineRule="auto"/>
        <w:ind w:left="0"/>
        <w:jc w:val="left"/>
      </w:pPr>
      <w:r>
        <w:rPr>
          <w:rFonts w:eastAsia="等线" w:ascii="Arial" w:cs="Arial" w:hAnsi="Arial"/>
          <w:sz w:val="22"/>
        </w:rPr>
        <w:t>For Phase 1, MAIA can surface stock movement signals based on available transaction data.</w:t>
      </w:r>
    </w:p>
    <w:p>
      <w:pPr>
        <w:spacing w:before="120" w:after="120" w:line="288" w:lineRule="auto"/>
        <w:ind w:left="0"/>
        <w:jc w:val="left"/>
      </w:pPr>
      <w:r>
        <w:rPr>
          <w:rFonts w:eastAsia="等线" w:ascii="Arial" w:cs="Arial" w:hAnsi="Arial"/>
          <w:sz w:val="22"/>
        </w:rPr>
        <w:t>Batch / expiry alerting should be treated as Phase 2 and depends on batch-level data discipline.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9" w:id="49"/>
      <w:r>
        <w:rPr>
          <w:rFonts w:eastAsia="等线" w:ascii="Arial" w:cs="Arial" w:hAnsi="Arial"/>
          <w:color w:val="3370ff"/>
          <w:sz w:val="36"/>
        </w:rPr>
        <w:t xml:space="preserve">14. </w:t>
      </w:r>
      <w:r>
        <w:rPr>
          <w:rFonts w:eastAsia="等线" w:ascii="Arial" w:cs="Arial" w:hAnsi="Arial"/>
          <w:b w:val="true"/>
          <w:sz w:val="36"/>
        </w:rPr>
        <w:t>Credit Limit, Credit Approval &amp; Credit Block</w:t>
      </w:r>
      <w:bookmarkEnd w:id="49"/>
    </w:p>
    <w:p>
      <w:pPr>
        <w:pStyle w:val="2"/>
        <w:spacing w:before="320" w:after="120" w:line="288" w:lineRule="auto"/>
        <w:ind w:left="0"/>
        <w:jc w:val="left"/>
        <w:outlineLvl w:val="1"/>
      </w:pPr>
      <w:bookmarkStart w:name="heading_50" w:id="50"/>
      <w:r>
        <w:rPr>
          <w:rFonts w:eastAsia="等线" w:ascii="Arial" w:cs="Arial" w:hAnsi="Arial"/>
          <w:b w:val="true"/>
          <w:sz w:val="32"/>
        </w:rPr>
        <w:t>14.1 Current Credit Setup</w:t>
      </w:r>
      <w:bookmarkEnd w:id="50"/>
    </w:p>
    <w:p>
      <w:pPr>
        <w:spacing w:before="120" w:after="120" w:line="288" w:lineRule="auto"/>
        <w:ind w:left="0"/>
        <w:jc w:val="left"/>
      </w:pPr>
      <w:r>
        <w:rPr>
          <w:rFonts w:eastAsia="等线" w:ascii="Arial" w:cs="Arial" w:hAnsi="Arial"/>
          <w:sz w:val="22"/>
        </w:rPr>
        <w:t>GST manages credit terms based on customer credit application forms.</w:t>
      </w:r>
    </w:p>
    <w:p>
      <w:pPr>
        <w:spacing w:before="120" w:after="120" w:line="288" w:lineRule="auto"/>
        <w:ind w:left="0"/>
        <w:jc w:val="left"/>
      </w:pPr>
      <w:r>
        <w:rPr>
          <w:rFonts w:eastAsia="等线" w:ascii="Arial" w:cs="Arial" w:hAnsi="Arial"/>
          <w:sz w:val="22"/>
        </w:rPr>
        <w:t>Credit terms include:</w:t>
      </w:r>
    </w:p>
    <w:p>
      <w:pPr>
        <w:numPr>
          <w:numId w:val="103"/>
        </w:numPr>
        <w:spacing w:before="120" w:after="120" w:line="288" w:lineRule="auto"/>
        <w:ind w:left="0"/>
        <w:jc w:val="left"/>
      </w:pPr>
      <w:r>
        <w:rPr>
          <w:rFonts w:eastAsia="等线" w:ascii="Arial" w:cs="Arial" w:hAnsi="Arial"/>
          <w:sz w:val="22"/>
        </w:rPr>
        <w:t>30 days</w:t>
      </w:r>
    </w:p>
    <w:p>
      <w:pPr>
        <w:numPr>
          <w:numId w:val="104"/>
        </w:numPr>
        <w:spacing w:before="120" w:after="120" w:line="288" w:lineRule="auto"/>
        <w:ind w:left="0"/>
        <w:jc w:val="left"/>
      </w:pPr>
      <w:r>
        <w:rPr>
          <w:rFonts w:eastAsia="等线" w:ascii="Arial" w:cs="Arial" w:hAnsi="Arial"/>
          <w:sz w:val="22"/>
        </w:rPr>
        <w:t>60 days</w:t>
      </w:r>
    </w:p>
    <w:p>
      <w:pPr>
        <w:numPr>
          <w:numId w:val="105"/>
        </w:numPr>
        <w:spacing w:before="120" w:after="120" w:line="288" w:lineRule="auto"/>
        <w:ind w:left="0"/>
        <w:jc w:val="left"/>
      </w:pPr>
      <w:r>
        <w:rPr>
          <w:rFonts w:eastAsia="等线" w:ascii="Arial" w:cs="Arial" w:hAnsi="Arial"/>
          <w:sz w:val="22"/>
        </w:rPr>
        <w:t>90 days</w:t>
      </w:r>
    </w:p>
    <w:p>
      <w:pPr>
        <w:numPr>
          <w:numId w:val="106"/>
        </w:numPr>
        <w:spacing w:before="120" w:after="120" w:line="288" w:lineRule="auto"/>
        <w:ind w:left="0"/>
        <w:jc w:val="left"/>
      </w:pPr>
      <w:r>
        <w:rPr>
          <w:rFonts w:eastAsia="等线" w:ascii="Arial" w:cs="Arial" w:hAnsi="Arial"/>
          <w:sz w:val="22"/>
        </w:rPr>
        <w:t>7 days</w:t>
      </w:r>
    </w:p>
    <w:p>
      <w:pPr>
        <w:numPr>
          <w:numId w:val="107"/>
        </w:numPr>
        <w:spacing w:before="120" w:after="120" w:line="288" w:lineRule="auto"/>
        <w:ind w:left="0"/>
        <w:jc w:val="left"/>
      </w:pPr>
      <w:r>
        <w:rPr>
          <w:rFonts w:eastAsia="等线" w:ascii="Arial" w:cs="Arial" w:hAnsi="Arial"/>
          <w:sz w:val="22"/>
        </w:rPr>
        <w:t>3 days</w:t>
      </w:r>
    </w:p>
    <w:p>
      <w:pPr>
        <w:numPr>
          <w:numId w:val="108"/>
        </w:numPr>
        <w:spacing w:before="120" w:after="120" w:line="288" w:lineRule="auto"/>
        <w:ind w:left="0"/>
        <w:jc w:val="left"/>
      </w:pPr>
      <w:r>
        <w:rPr>
          <w:rFonts w:eastAsia="等线" w:ascii="Arial" w:cs="Arial" w:hAnsi="Arial"/>
          <w:sz w:val="22"/>
        </w:rPr>
        <w:t>Other customer-specific terms</w:t>
      </w:r>
    </w:p>
    <w:p>
      <w:pPr>
        <w:pStyle w:val="2"/>
        <w:spacing w:before="320" w:after="120" w:line="288" w:lineRule="auto"/>
        <w:ind w:left="0"/>
        <w:jc w:val="left"/>
        <w:outlineLvl w:val="1"/>
      </w:pPr>
      <w:bookmarkStart w:name="heading_51" w:id="51"/>
      <w:r>
        <w:rPr>
          <w:rFonts w:eastAsia="等线" w:ascii="Arial" w:cs="Arial" w:hAnsi="Arial"/>
          <w:b w:val="true"/>
          <w:sz w:val="32"/>
        </w:rPr>
        <w:t>14.2 Current Credit Block Process</w:t>
      </w:r>
      <w:bookmarkEnd w:id="51"/>
    </w:p>
    <w:p>
      <w:pPr>
        <w:spacing w:before="120" w:after="120" w:line="288" w:lineRule="auto"/>
        <w:ind w:left="0"/>
        <w:jc w:val="left"/>
      </w:pPr>
      <w:r>
        <w:rPr>
          <w:rFonts w:eastAsia="等线" w:ascii="Arial" w:cs="Arial" w:hAnsi="Arial"/>
          <w:sz w:val="22"/>
        </w:rPr>
        <w:t>SAP blocks customers based on credit limit / overdue status.</w:t>
      </w:r>
    </w:p>
    <w:p>
      <w:pPr>
        <w:spacing w:before="120" w:after="120" w:line="288" w:lineRule="auto"/>
        <w:ind w:left="0"/>
        <w:jc w:val="left"/>
      </w:pPr>
      <w:r>
        <w:rPr>
          <w:rFonts w:eastAsia="等线" w:ascii="Arial" w:cs="Arial" w:hAnsi="Arial"/>
          <w:sz w:val="22"/>
        </w:rPr>
        <w:t>Approval is required from manager / superior before goods can be released.</w:t>
      </w:r>
    </w:p>
    <w:p>
      <w:pPr>
        <w:pStyle w:val="2"/>
        <w:spacing w:before="320" w:after="120" w:line="288" w:lineRule="auto"/>
        <w:ind w:left="0"/>
        <w:jc w:val="left"/>
        <w:outlineLvl w:val="1"/>
      </w:pPr>
      <w:bookmarkStart w:name="heading_52" w:id="52"/>
      <w:r>
        <w:rPr>
          <w:rFonts w:eastAsia="等线" w:ascii="Arial" w:cs="Arial" w:hAnsi="Arial"/>
          <w:b w:val="true"/>
          <w:sz w:val="32"/>
        </w:rPr>
        <w:t>14.3 Pain Point</w:t>
      </w:r>
      <w:bookmarkEnd w:id="52"/>
    </w:p>
    <w:p>
      <w:pPr>
        <w:spacing w:before="120" w:after="120" w:line="288" w:lineRule="auto"/>
        <w:ind w:left="0"/>
        <w:jc w:val="left"/>
      </w:pPr>
      <w:r>
        <w:rPr>
          <w:rFonts w:eastAsia="等线" w:ascii="Arial" w:cs="Arial" w:hAnsi="Arial"/>
          <w:sz w:val="22"/>
        </w:rPr>
        <w:t>Credit approval currently happens in WhatsApp group.</w:t>
      </w:r>
    </w:p>
    <w:p>
      <w:pPr>
        <w:spacing w:before="120" w:after="120" w:line="288" w:lineRule="auto"/>
        <w:ind w:left="0"/>
        <w:jc w:val="left"/>
      </w:pPr>
      <w:r>
        <w:rPr>
          <w:rFonts w:eastAsia="等线" w:ascii="Arial" w:cs="Arial" w:hAnsi="Arial"/>
          <w:sz w:val="22"/>
        </w:rPr>
        <w:t>Problem:</w:t>
      </w:r>
    </w:p>
    <w:p>
      <w:pPr>
        <w:numPr>
          <w:numId w:val="109"/>
        </w:numPr>
        <w:spacing w:before="120" w:after="120" w:line="288" w:lineRule="auto"/>
        <w:ind w:left="0"/>
        <w:jc w:val="left"/>
      </w:pPr>
      <w:r>
        <w:rPr>
          <w:rFonts w:eastAsia="等线" w:ascii="Arial" w:cs="Arial" w:hAnsi="Arial"/>
          <w:sz w:val="22"/>
        </w:rPr>
        <w:t>Manager may miss the message.</w:t>
      </w:r>
    </w:p>
    <w:p>
      <w:pPr>
        <w:numPr>
          <w:numId w:val="110"/>
        </w:numPr>
        <w:spacing w:before="120" w:after="120" w:line="288" w:lineRule="auto"/>
        <w:ind w:left="0"/>
        <w:jc w:val="left"/>
      </w:pPr>
      <w:r>
        <w:rPr>
          <w:rFonts w:eastAsia="等线" w:ascii="Arial" w:cs="Arial" w:hAnsi="Arial"/>
          <w:sz w:val="22"/>
        </w:rPr>
        <w:t>Approval can be delayed by 2–3 hours.</w:t>
      </w:r>
    </w:p>
    <w:p>
      <w:pPr>
        <w:numPr>
          <w:numId w:val="111"/>
        </w:numPr>
        <w:spacing w:before="120" w:after="120" w:line="288" w:lineRule="auto"/>
        <w:ind w:left="0"/>
        <w:jc w:val="left"/>
      </w:pPr>
      <w:r>
        <w:rPr>
          <w:rFonts w:eastAsia="等线" w:ascii="Arial" w:cs="Arial" w:hAnsi="Arial"/>
          <w:sz w:val="22"/>
        </w:rPr>
        <w:t>Order-taking process slows down.</w:t>
      </w:r>
    </w:p>
    <w:p>
      <w:pPr>
        <w:pStyle w:val="2"/>
        <w:spacing w:before="320" w:after="120" w:line="288" w:lineRule="auto"/>
        <w:ind w:left="0"/>
        <w:jc w:val="left"/>
        <w:outlineLvl w:val="1"/>
      </w:pPr>
      <w:bookmarkStart w:name="heading_53" w:id="53"/>
      <w:r>
        <w:rPr>
          <w:rFonts w:eastAsia="等线" w:ascii="Arial" w:cs="Arial" w:hAnsi="Arial"/>
          <w:b w:val="true"/>
          <w:sz w:val="32"/>
        </w:rPr>
        <w:t>14.4 Requirement</w:t>
      </w:r>
      <w:bookmarkEnd w:id="53"/>
    </w:p>
    <w:p>
      <w:pPr>
        <w:spacing w:before="120" w:after="120" w:line="288" w:lineRule="auto"/>
        <w:ind w:left="0"/>
        <w:jc w:val="left"/>
      </w:pPr>
      <w:r>
        <w:rPr>
          <w:rFonts w:eastAsia="等线" w:ascii="Arial" w:cs="Arial" w:hAnsi="Arial"/>
          <w:sz w:val="22"/>
        </w:rPr>
        <w:t>MAIA should support structured credit approval workflow:</w:t>
      </w:r>
    </w:p>
    <w:p>
      <w:pPr>
        <w:numPr>
          <w:numId w:val="112"/>
        </w:numPr>
        <w:spacing w:before="120" w:after="120" w:line="288" w:lineRule="auto"/>
        <w:ind w:left="0"/>
        <w:jc w:val="left"/>
      </w:pPr>
      <w:r>
        <w:rPr>
          <w:rFonts w:eastAsia="等线" w:ascii="Arial" w:cs="Arial" w:hAnsi="Arial"/>
          <w:sz w:val="22"/>
        </w:rPr>
        <w:t>Credit block signal</w:t>
      </w:r>
    </w:p>
    <w:p>
      <w:pPr>
        <w:numPr>
          <w:numId w:val="113"/>
        </w:numPr>
        <w:spacing w:before="120" w:after="120" w:line="288" w:lineRule="auto"/>
        <w:ind w:left="0"/>
        <w:jc w:val="left"/>
      </w:pPr>
      <w:r>
        <w:rPr>
          <w:rFonts w:eastAsia="等线" w:ascii="Arial" w:cs="Arial" w:hAnsi="Arial"/>
          <w:sz w:val="22"/>
        </w:rPr>
        <w:t>Approval request</w:t>
      </w:r>
    </w:p>
    <w:p>
      <w:pPr>
        <w:numPr>
          <w:numId w:val="114"/>
        </w:numPr>
        <w:spacing w:before="120" w:after="120" w:line="288" w:lineRule="auto"/>
        <w:ind w:left="0"/>
        <w:jc w:val="left"/>
      </w:pPr>
      <w:r>
        <w:rPr>
          <w:rFonts w:eastAsia="等线" w:ascii="Arial" w:cs="Arial" w:hAnsi="Arial"/>
          <w:sz w:val="22"/>
        </w:rPr>
        <w:t>Approval status</w:t>
      </w:r>
    </w:p>
    <w:p>
      <w:pPr>
        <w:numPr>
          <w:numId w:val="115"/>
        </w:numPr>
        <w:spacing w:before="120" w:after="120" w:line="288" w:lineRule="auto"/>
        <w:ind w:left="0"/>
        <w:jc w:val="left"/>
      </w:pPr>
      <w:r>
        <w:rPr>
          <w:rFonts w:eastAsia="等线" w:ascii="Arial" w:cs="Arial" w:hAnsi="Arial"/>
          <w:sz w:val="22"/>
        </w:rPr>
        <w:t>Notification to approver</w:t>
      </w:r>
    </w:p>
    <w:p>
      <w:pPr>
        <w:numPr>
          <w:numId w:val="116"/>
        </w:numPr>
        <w:spacing w:before="120" w:after="120" w:line="288" w:lineRule="auto"/>
        <w:ind w:left="0"/>
        <w:jc w:val="left"/>
      </w:pPr>
      <w:r>
        <w:rPr>
          <w:rFonts w:eastAsia="等线" w:ascii="Arial" w:cs="Arial" w:hAnsi="Arial"/>
          <w:sz w:val="22"/>
        </w:rPr>
        <w:t>Audit trail</w:t>
      </w:r>
    </w:p>
    <w:p>
      <w:pPr>
        <w:numPr>
          <w:numId w:val="117"/>
        </w:numPr>
        <w:spacing w:before="120" w:after="120" w:line="288" w:lineRule="auto"/>
        <w:ind w:left="0"/>
        <w:jc w:val="left"/>
      </w:pPr>
      <w:r>
        <w:rPr>
          <w:rFonts w:eastAsia="等线" w:ascii="Arial" w:cs="Arial" w:hAnsi="Arial"/>
          <w:sz w:val="22"/>
        </w:rPr>
        <w:t>Faster release process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4" w:id="54"/>
      <w:r>
        <w:rPr>
          <w:rFonts w:eastAsia="等线" w:ascii="Arial" w:cs="Arial" w:hAnsi="Arial"/>
          <w:color w:val="3370ff"/>
          <w:sz w:val="36"/>
        </w:rPr>
        <w:t xml:space="preserve">15. </w:t>
      </w:r>
      <w:r>
        <w:rPr>
          <w:rFonts w:eastAsia="等线" w:ascii="Arial" w:cs="Arial" w:hAnsi="Arial"/>
          <w:b w:val="true"/>
          <w:sz w:val="36"/>
        </w:rPr>
        <w:t>Statement of Account (SOA)</w:t>
      </w:r>
      <w:bookmarkEnd w:id="54"/>
    </w:p>
    <w:p>
      <w:pPr>
        <w:pStyle w:val="2"/>
        <w:spacing w:before="320" w:after="120" w:line="288" w:lineRule="auto"/>
        <w:ind w:left="0"/>
        <w:jc w:val="left"/>
        <w:outlineLvl w:val="1"/>
      </w:pPr>
      <w:bookmarkStart w:name="heading_55" w:id="55"/>
      <w:r>
        <w:rPr>
          <w:rFonts w:eastAsia="等线" w:ascii="Arial" w:cs="Arial" w:hAnsi="Arial"/>
          <w:b w:val="true"/>
          <w:sz w:val="32"/>
        </w:rPr>
        <w:t>15.1 Current Practice</w:t>
      </w:r>
      <w:bookmarkEnd w:id="55"/>
    </w:p>
    <w:p>
      <w:pPr>
        <w:spacing w:before="120" w:after="120" w:line="288" w:lineRule="auto"/>
        <w:ind w:left="0"/>
        <w:jc w:val="left"/>
      </w:pPr>
      <w:r>
        <w:rPr>
          <w:rFonts w:eastAsia="等线" w:ascii="Arial" w:cs="Arial" w:hAnsi="Arial"/>
          <w:sz w:val="22"/>
        </w:rPr>
        <w:t>GST sends SOA to customers monthly before the 3rd day of the month.</w:t>
      </w:r>
    </w:p>
    <w:p>
      <w:pPr>
        <w:spacing w:before="120" w:after="120" w:line="288" w:lineRule="auto"/>
        <w:ind w:left="0"/>
        <w:jc w:val="left"/>
      </w:pPr>
      <w:r>
        <w:rPr>
          <w:rFonts w:eastAsia="等线" w:ascii="Arial" w:cs="Arial" w:hAnsi="Arial"/>
          <w:sz w:val="22"/>
        </w:rPr>
        <w:t>SOA applies to all B2B customers except cash sales customers.</w:t>
      </w:r>
    </w:p>
    <w:p>
      <w:pPr>
        <w:pStyle w:val="2"/>
        <w:spacing w:before="320" w:after="120" w:line="288" w:lineRule="auto"/>
        <w:ind w:left="0"/>
        <w:jc w:val="left"/>
        <w:outlineLvl w:val="1"/>
      </w:pPr>
      <w:bookmarkStart w:name="heading_56" w:id="56"/>
      <w:r>
        <w:rPr>
          <w:rFonts w:eastAsia="等线" w:ascii="Arial" w:cs="Arial" w:hAnsi="Arial"/>
          <w:b w:val="true"/>
          <w:sz w:val="32"/>
        </w:rPr>
        <w:t>15.2 Requirement</w:t>
      </w:r>
      <w:bookmarkEnd w:id="56"/>
    </w:p>
    <w:p>
      <w:pPr>
        <w:spacing w:before="120" w:after="120" w:line="288" w:lineRule="auto"/>
        <w:ind w:left="0"/>
        <w:jc w:val="left"/>
      </w:pPr>
      <w:r>
        <w:rPr>
          <w:rFonts w:eastAsia="等线" w:ascii="Arial" w:cs="Arial" w:hAnsi="Arial"/>
          <w:sz w:val="22"/>
        </w:rPr>
        <w:t>GST wants:</w:t>
      </w:r>
    </w:p>
    <w:p>
      <w:pPr>
        <w:numPr>
          <w:numId w:val="118"/>
        </w:numPr>
        <w:spacing w:before="120" w:after="120" w:line="288" w:lineRule="auto"/>
        <w:ind w:left="0"/>
        <w:jc w:val="left"/>
      </w:pPr>
      <w:r>
        <w:rPr>
          <w:rFonts w:eastAsia="等线" w:ascii="Arial" w:cs="Arial" w:hAnsi="Arial"/>
          <w:sz w:val="22"/>
        </w:rPr>
        <w:t>Automated monthly SOA email</w:t>
      </w:r>
    </w:p>
    <w:p>
      <w:pPr>
        <w:numPr>
          <w:numId w:val="119"/>
        </w:numPr>
        <w:spacing w:before="120" w:after="120" w:line="288" w:lineRule="auto"/>
        <w:ind w:left="0"/>
        <w:jc w:val="left"/>
      </w:pPr>
      <w:r>
        <w:rPr>
          <w:rFonts w:eastAsia="等线" w:ascii="Arial" w:cs="Arial" w:hAnsi="Arial"/>
          <w:sz w:val="22"/>
        </w:rPr>
        <w:t>Customer-specific SOA</w:t>
      </w:r>
    </w:p>
    <w:p>
      <w:pPr>
        <w:numPr>
          <w:numId w:val="120"/>
        </w:numPr>
        <w:spacing w:before="120" w:after="120" w:line="288" w:lineRule="auto"/>
        <w:ind w:left="0"/>
        <w:jc w:val="left"/>
      </w:pPr>
      <w:r>
        <w:rPr>
          <w:rFonts w:eastAsia="等线" w:ascii="Arial" w:cs="Arial" w:hAnsi="Arial"/>
          <w:sz w:val="22"/>
        </w:rPr>
        <w:t>Ability for customers to view invoice details</w:t>
      </w:r>
    </w:p>
    <w:p>
      <w:pPr>
        <w:numPr>
          <w:numId w:val="121"/>
        </w:numPr>
        <w:spacing w:before="120" w:after="120" w:line="288" w:lineRule="auto"/>
        <w:ind w:left="0"/>
        <w:jc w:val="left"/>
      </w:pPr>
      <w:r>
        <w:rPr>
          <w:rFonts w:eastAsia="等线" w:ascii="Arial" w:cs="Arial" w:hAnsi="Arial"/>
          <w:sz w:val="22"/>
        </w:rPr>
        <w:t>Potential link-based self-service SOA page</w:t>
      </w:r>
    </w:p>
    <w:p>
      <w:pPr>
        <w:pStyle w:val="2"/>
        <w:spacing w:before="320" w:after="120" w:line="288" w:lineRule="auto"/>
        <w:ind w:left="0"/>
        <w:jc w:val="left"/>
        <w:outlineLvl w:val="1"/>
      </w:pPr>
      <w:bookmarkStart w:name="heading_57" w:id="57"/>
      <w:r>
        <w:rPr>
          <w:rFonts w:eastAsia="等线" w:ascii="Arial" w:cs="Arial" w:hAnsi="Arial"/>
          <w:b w:val="true"/>
          <w:sz w:val="32"/>
        </w:rPr>
        <w:t>15.3 Security Concern</w:t>
      </w:r>
      <w:bookmarkEnd w:id="57"/>
    </w:p>
    <w:p>
      <w:pPr>
        <w:spacing w:before="120" w:after="120" w:line="288" w:lineRule="auto"/>
        <w:ind w:left="0"/>
        <w:jc w:val="left"/>
      </w:pPr>
      <w:r>
        <w:rPr>
          <w:rFonts w:eastAsia="等线" w:ascii="Arial" w:cs="Arial" w:hAnsi="Arial"/>
          <w:sz w:val="22"/>
        </w:rPr>
        <w:t>GST raised concern that if a customer forwards the SOA link to others, unauthorized people may see all transaction information.</w:t>
      </w:r>
    </w:p>
    <w:p>
      <w:pPr>
        <w:pStyle w:val="2"/>
        <w:spacing w:before="320" w:after="120" w:line="288" w:lineRule="auto"/>
        <w:ind w:left="0"/>
        <w:jc w:val="left"/>
        <w:outlineLvl w:val="1"/>
      </w:pPr>
      <w:bookmarkStart w:name="heading_58" w:id="58"/>
      <w:r>
        <w:rPr>
          <w:rFonts w:eastAsia="等线" w:ascii="Arial" w:cs="Arial" w:hAnsi="Arial"/>
          <w:b w:val="true"/>
          <w:sz w:val="32"/>
        </w:rPr>
        <w:t>15.4 MAIA Direction</w:t>
      </w:r>
      <w:bookmarkEnd w:id="58"/>
    </w:p>
    <w:p>
      <w:pPr>
        <w:spacing w:before="120" w:after="120" w:line="288" w:lineRule="auto"/>
        <w:ind w:left="0"/>
        <w:jc w:val="left"/>
      </w:pPr>
      <w:r>
        <w:rPr>
          <w:rFonts w:eastAsia="等线" w:ascii="Arial" w:cs="Arial" w:hAnsi="Arial"/>
          <w:sz w:val="22"/>
        </w:rPr>
        <w:t>MAIA proposed:</w:t>
      </w:r>
    </w:p>
    <w:p>
      <w:pPr>
        <w:numPr>
          <w:numId w:val="122"/>
        </w:numPr>
        <w:spacing w:before="120" w:after="120" w:line="288" w:lineRule="auto"/>
        <w:ind w:left="0"/>
        <w:jc w:val="left"/>
      </w:pPr>
      <w:r>
        <w:rPr>
          <w:rFonts w:eastAsia="等线" w:ascii="Arial" w:cs="Arial" w:hAnsi="Arial"/>
          <w:sz w:val="22"/>
        </w:rPr>
        <w:t>Secure encrypted link</w:t>
      </w:r>
    </w:p>
    <w:p>
      <w:pPr>
        <w:numPr>
          <w:numId w:val="123"/>
        </w:numPr>
        <w:spacing w:before="120" w:after="120" w:line="288" w:lineRule="auto"/>
        <w:ind w:left="0"/>
        <w:jc w:val="left"/>
      </w:pPr>
      <w:r>
        <w:rPr>
          <w:rFonts w:eastAsia="等线" w:ascii="Arial" w:cs="Arial" w:hAnsi="Arial"/>
          <w:sz w:val="22"/>
        </w:rPr>
        <w:t>Time-limited validity</w:t>
      </w:r>
    </w:p>
    <w:p>
      <w:pPr>
        <w:numPr>
          <w:numId w:val="124"/>
        </w:numPr>
        <w:spacing w:before="120" w:after="120" w:line="288" w:lineRule="auto"/>
        <w:ind w:left="0"/>
        <w:jc w:val="left"/>
      </w:pPr>
      <w:r>
        <w:rPr>
          <w:rFonts w:eastAsia="等线" w:ascii="Arial" w:cs="Arial" w:hAnsi="Arial"/>
          <w:sz w:val="22"/>
        </w:rPr>
        <w:t>Controlled access</w:t>
      </w:r>
    </w:p>
    <w:p>
      <w:pPr>
        <w:numPr>
          <w:numId w:val="125"/>
        </w:numPr>
        <w:spacing w:before="120" w:after="120" w:line="288" w:lineRule="auto"/>
        <w:ind w:left="0"/>
        <w:jc w:val="left"/>
      </w:pPr>
      <w:r>
        <w:rPr>
          <w:rFonts w:eastAsia="等线" w:ascii="Arial" w:cs="Arial" w:hAnsi="Arial"/>
          <w:sz w:val="22"/>
        </w:rPr>
        <w:t>Further design needed on security and authentication</w:t>
      </w:r>
    </w:p>
    <w:p>
      <w:pPr>
        <w:pStyle w:val="2"/>
        <w:spacing w:before="320" w:after="120" w:line="288" w:lineRule="auto"/>
        <w:ind w:left="0"/>
        <w:jc w:val="left"/>
        <w:outlineLvl w:val="1"/>
      </w:pPr>
      <w:bookmarkStart w:name="heading_59" w:id="59"/>
      <w:r>
        <w:rPr>
          <w:rFonts w:eastAsia="等线" w:ascii="Arial" w:cs="Arial" w:hAnsi="Arial"/>
          <w:b w:val="true"/>
          <w:sz w:val="32"/>
        </w:rPr>
        <w:t>15.5 Outcome</w:t>
      </w:r>
      <w:bookmarkEnd w:id="59"/>
    </w:p>
    <w:p>
      <w:pPr>
        <w:spacing w:before="120" w:after="120" w:line="288" w:lineRule="auto"/>
        <w:ind w:left="0"/>
        <w:jc w:val="left"/>
      </w:pPr>
      <w:r>
        <w:rPr>
          <w:rFonts w:eastAsia="等线" w:ascii="Arial" w:cs="Arial" w:hAnsi="Arial"/>
          <w:sz w:val="22"/>
        </w:rPr>
        <w:t>SOA automation is an important requirement, but link security must be designed carefully.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0" w:id="60"/>
      <w:r>
        <w:rPr>
          <w:rFonts w:eastAsia="等线" w:ascii="Arial" w:cs="Arial" w:hAnsi="Arial"/>
          <w:color w:val="3370ff"/>
          <w:sz w:val="36"/>
        </w:rPr>
        <w:t xml:space="preserve">16. </w:t>
      </w:r>
      <w:r>
        <w:rPr>
          <w:rFonts w:eastAsia="等线" w:ascii="Arial" w:cs="Arial" w:hAnsi="Arial"/>
          <w:b w:val="true"/>
          <w:sz w:val="36"/>
        </w:rPr>
        <w:t>Invoice Retrieval by Salesperson / Customer</w:t>
      </w:r>
      <w:bookmarkEnd w:id="60"/>
    </w:p>
    <w:p>
      <w:pPr>
        <w:pStyle w:val="2"/>
        <w:spacing w:before="320" w:after="120" w:line="288" w:lineRule="auto"/>
        <w:ind w:left="0"/>
        <w:jc w:val="left"/>
        <w:outlineLvl w:val="1"/>
      </w:pPr>
      <w:bookmarkStart w:name="heading_61" w:id="61"/>
      <w:r>
        <w:rPr>
          <w:rFonts w:eastAsia="等线" w:ascii="Arial" w:cs="Arial" w:hAnsi="Arial"/>
          <w:b w:val="true"/>
          <w:sz w:val="32"/>
        </w:rPr>
        <w:t>16.1 Current Pain</w:t>
      </w:r>
      <w:bookmarkEnd w:id="61"/>
    </w:p>
    <w:p>
      <w:pPr>
        <w:spacing w:before="120" w:after="120" w:line="288" w:lineRule="auto"/>
        <w:ind w:left="0"/>
        <w:jc w:val="left"/>
      </w:pPr>
      <w:r>
        <w:rPr>
          <w:rFonts w:eastAsia="等线" w:ascii="Arial" w:cs="Arial" w:hAnsi="Arial"/>
          <w:sz w:val="22"/>
        </w:rPr>
        <w:t>Salespeople frequently ask backend / finance to resend invoices to customers.</w:t>
      </w:r>
    </w:p>
    <w:p>
      <w:pPr>
        <w:spacing w:before="120" w:after="120" w:line="288" w:lineRule="auto"/>
        <w:ind w:left="0"/>
        <w:jc w:val="left"/>
      </w:pPr>
      <w:r>
        <w:rPr>
          <w:rFonts w:eastAsia="等线" w:ascii="Arial" w:cs="Arial" w:hAnsi="Arial"/>
          <w:sz w:val="22"/>
        </w:rPr>
        <w:t>Customers say:</w:t>
      </w:r>
    </w:p>
    <w:p>
      <w:pPr>
        <w:numPr>
          <w:numId w:val="126"/>
        </w:numPr>
        <w:spacing w:before="120" w:after="120" w:line="288" w:lineRule="auto"/>
        <w:ind w:left="0"/>
        <w:jc w:val="left"/>
      </w:pPr>
      <w:r>
        <w:rPr>
          <w:rFonts w:eastAsia="等线" w:ascii="Arial" w:cs="Arial" w:hAnsi="Arial"/>
          <w:sz w:val="22"/>
        </w:rPr>
        <w:t>“I don’t have this invoice.”</w:t>
      </w:r>
    </w:p>
    <w:p>
      <w:pPr>
        <w:numPr>
          <w:numId w:val="127"/>
        </w:numPr>
        <w:spacing w:before="120" w:after="120" w:line="288" w:lineRule="auto"/>
        <w:ind w:left="0"/>
        <w:jc w:val="left"/>
      </w:pPr>
      <w:r>
        <w:rPr>
          <w:rFonts w:eastAsia="等线" w:ascii="Arial" w:cs="Arial" w:hAnsi="Arial"/>
          <w:sz w:val="22"/>
        </w:rPr>
        <w:t>“Please send me again.”</w:t>
      </w:r>
    </w:p>
    <w:p>
      <w:pPr>
        <w:spacing w:before="120" w:after="120" w:line="288" w:lineRule="auto"/>
        <w:ind w:left="0"/>
        <w:jc w:val="left"/>
      </w:pPr>
      <w:r>
        <w:rPr>
          <w:rFonts w:eastAsia="等线" w:ascii="Arial" w:cs="Arial" w:hAnsi="Arial"/>
          <w:sz w:val="22"/>
        </w:rPr>
        <w:t>Backend may miss the request, causing delays of up to days.</w:t>
      </w:r>
    </w:p>
    <w:p>
      <w:pPr>
        <w:pStyle w:val="2"/>
        <w:spacing w:before="320" w:after="120" w:line="288" w:lineRule="auto"/>
        <w:ind w:left="0"/>
        <w:jc w:val="left"/>
        <w:outlineLvl w:val="1"/>
      </w:pPr>
      <w:bookmarkStart w:name="heading_62" w:id="62"/>
      <w:r>
        <w:rPr>
          <w:rFonts w:eastAsia="等线" w:ascii="Arial" w:cs="Arial" w:hAnsi="Arial"/>
          <w:b w:val="true"/>
          <w:sz w:val="32"/>
        </w:rPr>
        <w:t>16.2 Requirement</w:t>
      </w:r>
      <w:bookmarkEnd w:id="62"/>
    </w:p>
    <w:p>
      <w:pPr>
        <w:spacing w:before="120" w:after="120" w:line="288" w:lineRule="auto"/>
        <w:ind w:left="0"/>
        <w:jc w:val="left"/>
      </w:pPr>
      <w:r>
        <w:rPr>
          <w:rFonts w:eastAsia="等线" w:ascii="Arial" w:cs="Arial" w:hAnsi="Arial"/>
          <w:sz w:val="22"/>
        </w:rPr>
        <w:t>Salesperson should be able to retrieve and send invoice copies without depending on backend support.</w:t>
      </w:r>
    </w:p>
    <w:p>
      <w:pPr>
        <w:pStyle w:val="2"/>
        <w:spacing w:before="320" w:after="120" w:line="288" w:lineRule="auto"/>
        <w:ind w:left="0"/>
        <w:jc w:val="left"/>
        <w:outlineLvl w:val="1"/>
      </w:pPr>
      <w:bookmarkStart w:name="heading_63" w:id="63"/>
      <w:r>
        <w:rPr>
          <w:rFonts w:eastAsia="等线" w:ascii="Arial" w:cs="Arial" w:hAnsi="Arial"/>
          <w:b w:val="true"/>
          <w:sz w:val="32"/>
        </w:rPr>
        <w:t>16.3 Expected Benefit</w:t>
      </w:r>
      <w:bookmarkEnd w:id="63"/>
    </w:p>
    <w:p>
      <w:pPr>
        <w:numPr>
          <w:numId w:val="128"/>
        </w:numPr>
        <w:spacing w:before="120" w:after="120" w:line="288" w:lineRule="auto"/>
        <w:ind w:left="0"/>
        <w:jc w:val="left"/>
      </w:pPr>
      <w:r>
        <w:rPr>
          <w:rFonts w:eastAsia="等线" w:ascii="Arial" w:cs="Arial" w:hAnsi="Arial"/>
          <w:sz w:val="22"/>
        </w:rPr>
        <w:t>Faster customer response</w:t>
      </w:r>
    </w:p>
    <w:p>
      <w:pPr>
        <w:numPr>
          <w:numId w:val="129"/>
        </w:numPr>
        <w:spacing w:before="120" w:after="120" w:line="288" w:lineRule="auto"/>
        <w:ind w:left="0"/>
        <w:jc w:val="left"/>
      </w:pPr>
      <w:r>
        <w:rPr>
          <w:rFonts w:eastAsia="等线" w:ascii="Arial" w:cs="Arial" w:hAnsi="Arial"/>
          <w:sz w:val="22"/>
        </w:rPr>
        <w:t>Faster payment collection</w:t>
      </w:r>
    </w:p>
    <w:p>
      <w:pPr>
        <w:numPr>
          <w:numId w:val="130"/>
        </w:numPr>
        <w:spacing w:before="120" w:after="120" w:line="288" w:lineRule="auto"/>
        <w:ind w:left="0"/>
        <w:jc w:val="left"/>
      </w:pPr>
      <w:r>
        <w:rPr>
          <w:rFonts w:eastAsia="等线" w:ascii="Arial" w:cs="Arial" w:hAnsi="Arial"/>
          <w:sz w:val="22"/>
        </w:rPr>
        <w:t>Less backend interruption</w:t>
      </w:r>
    </w:p>
    <w:p>
      <w:pPr>
        <w:numPr>
          <w:numId w:val="131"/>
        </w:numPr>
        <w:spacing w:before="120" w:after="120" w:line="288" w:lineRule="auto"/>
        <w:ind w:left="0"/>
        <w:jc w:val="left"/>
      </w:pPr>
      <w:r>
        <w:rPr>
          <w:rFonts w:eastAsia="等线" w:ascii="Arial" w:cs="Arial" w:hAnsi="Arial"/>
          <w:sz w:val="22"/>
        </w:rPr>
        <w:t>Reduced WhatsApp follow-up</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4" w:id="64"/>
      <w:r>
        <w:rPr>
          <w:rFonts w:eastAsia="等线" w:ascii="Arial" w:cs="Arial" w:hAnsi="Arial"/>
          <w:color w:val="3370ff"/>
          <w:sz w:val="36"/>
        </w:rPr>
        <w:t xml:space="preserve">17. </w:t>
      </w:r>
      <w:r>
        <w:rPr>
          <w:rFonts w:eastAsia="等线" w:ascii="Arial" w:cs="Arial" w:hAnsi="Arial"/>
          <w:b w:val="true"/>
          <w:sz w:val="36"/>
        </w:rPr>
        <w:t>Delivery Note, Invoice &amp; Customer Confusion</w:t>
      </w:r>
      <w:bookmarkEnd w:id="64"/>
    </w:p>
    <w:p>
      <w:pPr>
        <w:pStyle w:val="2"/>
        <w:spacing w:before="320" w:after="120" w:line="288" w:lineRule="auto"/>
        <w:ind w:left="0"/>
        <w:jc w:val="left"/>
        <w:outlineLvl w:val="1"/>
      </w:pPr>
      <w:bookmarkStart w:name="heading_65" w:id="65"/>
      <w:r>
        <w:rPr>
          <w:rFonts w:eastAsia="等线" w:ascii="Arial" w:cs="Arial" w:hAnsi="Arial"/>
          <w:b w:val="true"/>
          <w:sz w:val="32"/>
        </w:rPr>
        <w:t>17.1 Current SAP Process</w:t>
      </w:r>
      <w:bookmarkEnd w:id="65"/>
    </w:p>
    <w:p>
      <w:pPr>
        <w:spacing w:before="120" w:after="120" w:line="288" w:lineRule="auto"/>
        <w:ind w:left="0"/>
        <w:jc w:val="left"/>
      </w:pPr>
      <w:r>
        <w:rPr>
          <w:rFonts w:eastAsia="等线" w:ascii="Arial" w:cs="Arial" w:hAnsi="Arial"/>
          <w:sz w:val="22"/>
        </w:rPr>
        <w:t>GST currently prints SO / DO / Invoice through SAP.</w:t>
      </w:r>
    </w:p>
    <w:p>
      <w:pPr>
        <w:spacing w:before="120" w:after="120" w:line="288" w:lineRule="auto"/>
        <w:ind w:left="0"/>
        <w:jc w:val="left"/>
      </w:pPr>
      <w:r>
        <w:rPr>
          <w:rFonts w:eastAsia="等线" w:ascii="Arial" w:cs="Arial" w:hAnsi="Arial"/>
          <w:sz w:val="22"/>
        </w:rPr>
        <w:t>There are separate document numbers:</w:t>
      </w:r>
    </w:p>
    <w:p>
      <w:pPr>
        <w:numPr>
          <w:numId w:val="132"/>
        </w:numPr>
        <w:spacing w:before="120" w:after="120" w:line="288" w:lineRule="auto"/>
        <w:ind w:left="0"/>
        <w:jc w:val="left"/>
      </w:pPr>
      <w:r>
        <w:rPr>
          <w:rFonts w:eastAsia="等线" w:ascii="Arial" w:cs="Arial" w:hAnsi="Arial"/>
          <w:sz w:val="22"/>
        </w:rPr>
        <w:t>SO number</w:t>
      </w:r>
    </w:p>
    <w:p>
      <w:pPr>
        <w:numPr>
          <w:numId w:val="133"/>
        </w:numPr>
        <w:spacing w:before="120" w:after="120" w:line="288" w:lineRule="auto"/>
        <w:ind w:left="0"/>
        <w:jc w:val="left"/>
      </w:pPr>
      <w:r>
        <w:rPr>
          <w:rFonts w:eastAsia="等线" w:ascii="Arial" w:cs="Arial" w:hAnsi="Arial"/>
          <w:sz w:val="22"/>
        </w:rPr>
        <w:t>DO number</w:t>
      </w:r>
    </w:p>
    <w:p>
      <w:pPr>
        <w:numPr>
          <w:numId w:val="134"/>
        </w:numPr>
        <w:spacing w:before="120" w:after="120" w:line="288" w:lineRule="auto"/>
        <w:ind w:left="0"/>
        <w:jc w:val="left"/>
      </w:pPr>
      <w:r>
        <w:rPr>
          <w:rFonts w:eastAsia="等线" w:ascii="Arial" w:cs="Arial" w:hAnsi="Arial"/>
          <w:sz w:val="22"/>
        </w:rPr>
        <w:t>Invoice number</w:t>
      </w:r>
    </w:p>
    <w:p>
      <w:pPr>
        <w:spacing w:before="120" w:after="120" w:line="288" w:lineRule="auto"/>
        <w:ind w:left="0"/>
        <w:jc w:val="left"/>
      </w:pPr>
      <w:r>
        <w:rPr>
          <w:rFonts w:eastAsia="等线" w:ascii="Arial" w:cs="Arial" w:hAnsi="Arial"/>
          <w:sz w:val="22"/>
        </w:rPr>
        <w:t>Customers, especially hotels, find this confusing.</w:t>
      </w:r>
    </w:p>
    <w:p>
      <w:pPr>
        <w:pStyle w:val="2"/>
        <w:spacing w:before="320" w:after="120" w:line="288" w:lineRule="auto"/>
        <w:ind w:left="0"/>
        <w:jc w:val="left"/>
        <w:outlineLvl w:val="1"/>
      </w:pPr>
      <w:bookmarkStart w:name="heading_66" w:id="66"/>
      <w:r>
        <w:rPr>
          <w:rFonts w:eastAsia="等线" w:ascii="Arial" w:cs="Arial" w:hAnsi="Arial"/>
          <w:b w:val="true"/>
          <w:sz w:val="32"/>
        </w:rPr>
        <w:t>17.2 Current Workaround</w:t>
      </w:r>
      <w:bookmarkEnd w:id="66"/>
    </w:p>
    <w:p>
      <w:pPr>
        <w:spacing w:before="120" w:after="120" w:line="288" w:lineRule="auto"/>
        <w:ind w:left="0"/>
        <w:jc w:val="left"/>
      </w:pPr>
      <w:r>
        <w:rPr>
          <w:rFonts w:eastAsia="等线" w:ascii="Arial" w:cs="Arial" w:hAnsi="Arial"/>
          <w:sz w:val="22"/>
        </w:rPr>
        <w:t>GST changed template behavior so that DO and invoice use the same number / similar reference to avoid customer confusion.</w:t>
      </w:r>
    </w:p>
    <w:p>
      <w:pPr>
        <w:pStyle w:val="2"/>
        <w:spacing w:before="320" w:after="120" w:line="288" w:lineRule="auto"/>
        <w:ind w:left="0"/>
        <w:jc w:val="left"/>
        <w:outlineLvl w:val="1"/>
      </w:pPr>
      <w:bookmarkStart w:name="heading_67" w:id="67"/>
      <w:r>
        <w:rPr>
          <w:rFonts w:eastAsia="等线" w:ascii="Arial" w:cs="Arial" w:hAnsi="Arial"/>
          <w:b w:val="true"/>
          <w:sz w:val="32"/>
        </w:rPr>
        <w:t>17.3 Outcome</w:t>
      </w:r>
      <w:bookmarkEnd w:id="67"/>
    </w:p>
    <w:p>
      <w:pPr>
        <w:spacing w:before="120" w:after="120" w:line="288" w:lineRule="auto"/>
        <w:ind w:left="0"/>
        <w:jc w:val="left"/>
      </w:pPr>
      <w:r>
        <w:rPr>
          <w:rFonts w:eastAsia="等线" w:ascii="Arial" w:cs="Arial" w:hAnsi="Arial"/>
          <w:sz w:val="22"/>
        </w:rPr>
        <w:t>MAIA document generation must consider GST’s existing document numbering and customer-facing format expectations.</w:t>
      </w:r>
    </w:p>
    <w:p>
      <w:pPr>
        <w:spacing w:before="120" w:after="120" w:line="288" w:lineRule="auto"/>
        <w:ind w:left="0"/>
        <w:jc w:val="left"/>
      </w:pPr>
      <w:r>
        <w:rPr>
          <w:rFonts w:eastAsia="等线" w:ascii="Arial" w:cs="Arial" w:hAnsi="Arial"/>
          <w:sz w:val="22"/>
        </w:rPr>
        <w:t>Sample PDFs / Crystal Reports are required.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8" w:id="68"/>
      <w:r>
        <w:rPr>
          <w:rFonts w:eastAsia="等线" w:ascii="Arial" w:cs="Arial" w:hAnsi="Arial"/>
          <w:color w:val="3370ff"/>
          <w:sz w:val="36"/>
        </w:rPr>
        <w:t xml:space="preserve">18. </w:t>
      </w:r>
      <w:r>
        <w:rPr>
          <w:rFonts w:eastAsia="等线" w:ascii="Arial" w:cs="Arial" w:hAnsi="Arial"/>
          <w:b w:val="true"/>
          <w:sz w:val="36"/>
        </w:rPr>
        <w:t>Credit Notes, Returns &amp; Batch Tracking</w:t>
      </w:r>
      <w:bookmarkEnd w:id="68"/>
    </w:p>
    <w:p>
      <w:pPr>
        <w:pStyle w:val="2"/>
        <w:spacing w:before="320" w:after="120" w:line="288" w:lineRule="auto"/>
        <w:ind w:left="0"/>
        <w:jc w:val="left"/>
        <w:outlineLvl w:val="1"/>
      </w:pPr>
      <w:bookmarkStart w:name="heading_69" w:id="69"/>
      <w:r>
        <w:rPr>
          <w:rFonts w:eastAsia="等线" w:ascii="Arial" w:cs="Arial" w:hAnsi="Arial"/>
          <w:b w:val="true"/>
          <w:sz w:val="32"/>
        </w:rPr>
        <w:t>18.1 Current Return Process</w:t>
      </w:r>
      <w:bookmarkEnd w:id="69"/>
    </w:p>
    <w:p>
      <w:pPr>
        <w:spacing w:before="120" w:after="120" w:line="288" w:lineRule="auto"/>
        <w:ind w:left="0"/>
        <w:jc w:val="left"/>
      </w:pPr>
      <w:r>
        <w:rPr>
          <w:rFonts w:eastAsia="等线" w:ascii="Arial" w:cs="Arial" w:hAnsi="Arial"/>
          <w:sz w:val="22"/>
        </w:rPr>
        <w:t>When goods are returned, GST identifies the original invoice based on:</w:t>
      </w:r>
    </w:p>
    <w:p>
      <w:pPr>
        <w:numPr>
          <w:numId w:val="135"/>
        </w:numPr>
        <w:spacing w:before="120" w:after="120" w:line="288" w:lineRule="auto"/>
        <w:ind w:left="0"/>
        <w:jc w:val="left"/>
      </w:pPr>
      <w:r>
        <w:rPr>
          <w:rFonts w:eastAsia="等线" w:ascii="Arial" w:cs="Arial" w:hAnsi="Arial"/>
          <w:sz w:val="22"/>
        </w:rPr>
        <w:t>Which invoice customer refers to</w:t>
      </w:r>
    </w:p>
    <w:p>
      <w:pPr>
        <w:numPr>
          <w:numId w:val="136"/>
        </w:numPr>
        <w:spacing w:before="120" w:after="120" w:line="288" w:lineRule="auto"/>
        <w:ind w:left="0"/>
        <w:jc w:val="left"/>
      </w:pPr>
      <w:r>
        <w:rPr>
          <w:rFonts w:eastAsia="等线" w:ascii="Arial" w:cs="Arial" w:hAnsi="Arial"/>
          <w:sz w:val="22"/>
        </w:rPr>
        <w:t>Which day the goods were sent</w:t>
      </w:r>
    </w:p>
    <w:p>
      <w:pPr>
        <w:numPr>
          <w:numId w:val="137"/>
        </w:numPr>
        <w:spacing w:before="120" w:after="120" w:line="288" w:lineRule="auto"/>
        <w:ind w:left="0"/>
        <w:jc w:val="left"/>
      </w:pPr>
      <w:r>
        <w:rPr>
          <w:rFonts w:eastAsia="等线" w:ascii="Arial" w:cs="Arial" w:hAnsi="Arial"/>
          <w:sz w:val="22"/>
        </w:rPr>
        <w:t>Matching return to delivery / invoice</w:t>
      </w:r>
    </w:p>
    <w:p>
      <w:pPr>
        <w:spacing w:before="120" w:after="120" w:line="288" w:lineRule="auto"/>
        <w:ind w:left="0"/>
        <w:jc w:val="left"/>
      </w:pPr>
      <w:r>
        <w:rPr>
          <w:rFonts w:eastAsia="等线" w:ascii="Arial" w:cs="Arial" w:hAnsi="Arial"/>
          <w:sz w:val="22"/>
        </w:rPr>
        <w:t>Returns usually happen on the same day or a few days later.</w:t>
      </w:r>
    </w:p>
    <w:p>
      <w:pPr>
        <w:pStyle w:val="2"/>
        <w:spacing w:before="320" w:after="120" w:line="288" w:lineRule="auto"/>
        <w:ind w:left="0"/>
        <w:jc w:val="left"/>
        <w:outlineLvl w:val="1"/>
      </w:pPr>
      <w:bookmarkStart w:name="heading_70" w:id="70"/>
      <w:r>
        <w:rPr>
          <w:rFonts w:eastAsia="等线" w:ascii="Arial" w:cs="Arial" w:hAnsi="Arial"/>
          <w:b w:val="true"/>
          <w:sz w:val="32"/>
        </w:rPr>
        <w:t>18.2 Batch Tracking</w:t>
      </w:r>
      <w:bookmarkEnd w:id="70"/>
    </w:p>
    <w:p>
      <w:pPr>
        <w:spacing w:before="120" w:after="120" w:line="288" w:lineRule="auto"/>
        <w:ind w:left="0"/>
        <w:jc w:val="left"/>
      </w:pPr>
      <w:r>
        <w:rPr>
          <w:rFonts w:eastAsia="等线" w:ascii="Arial" w:cs="Arial" w:hAnsi="Arial"/>
          <w:sz w:val="22"/>
        </w:rPr>
        <w:t>GST currently does not track batch numbers.</w:t>
      </w:r>
    </w:p>
    <w:p>
      <w:pPr>
        <w:spacing w:before="120" w:after="120" w:line="288" w:lineRule="auto"/>
        <w:ind w:left="0"/>
        <w:jc w:val="left"/>
      </w:pPr>
      <w:r>
        <w:rPr>
          <w:rFonts w:eastAsia="等线" w:ascii="Arial" w:cs="Arial" w:hAnsi="Arial"/>
          <w:sz w:val="22"/>
        </w:rPr>
        <w:t>They previously tried batch tracking many years ago but found the practice too slow and not mature enough.</w:t>
      </w:r>
    </w:p>
    <w:p>
      <w:pPr>
        <w:pStyle w:val="2"/>
        <w:spacing w:before="320" w:after="120" w:line="288" w:lineRule="auto"/>
        <w:ind w:left="0"/>
        <w:jc w:val="left"/>
        <w:outlineLvl w:val="1"/>
      </w:pPr>
      <w:bookmarkStart w:name="heading_71" w:id="71"/>
      <w:r>
        <w:rPr>
          <w:rFonts w:eastAsia="等线" w:ascii="Arial" w:cs="Arial" w:hAnsi="Arial"/>
          <w:b w:val="true"/>
          <w:sz w:val="32"/>
        </w:rPr>
        <w:t>18.3 Outcome</w:t>
      </w:r>
      <w:bookmarkEnd w:id="71"/>
    </w:p>
    <w:p>
      <w:pPr>
        <w:spacing w:before="120" w:after="120" w:line="288" w:lineRule="auto"/>
        <w:ind w:left="0"/>
        <w:jc w:val="left"/>
      </w:pPr>
      <w:r>
        <w:rPr>
          <w:rFonts w:eastAsia="等线" w:ascii="Arial" w:cs="Arial" w:hAnsi="Arial"/>
          <w:sz w:val="22"/>
        </w:rPr>
        <w:t>Credit note and return logic should rely on invoice / delivery linkage first, not batch-level tracking for Phase 1.</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2" w:id="72"/>
      <w:r>
        <w:rPr>
          <w:rFonts w:eastAsia="等线" w:ascii="Arial" w:cs="Arial" w:hAnsi="Arial"/>
          <w:color w:val="3370ff"/>
          <w:sz w:val="36"/>
        </w:rPr>
        <w:t xml:space="preserve">19. </w:t>
      </w:r>
      <w:r>
        <w:rPr>
          <w:rFonts w:eastAsia="等线" w:ascii="Arial" w:cs="Arial" w:hAnsi="Arial"/>
          <w:b w:val="true"/>
          <w:sz w:val="36"/>
        </w:rPr>
        <w:t>Payment Collection &amp; Payment Proof Handling</w:t>
      </w:r>
      <w:bookmarkEnd w:id="72"/>
    </w:p>
    <w:p>
      <w:pPr>
        <w:pStyle w:val="2"/>
        <w:spacing w:before="320" w:after="120" w:line="288" w:lineRule="auto"/>
        <w:ind w:left="0"/>
        <w:jc w:val="left"/>
        <w:outlineLvl w:val="1"/>
      </w:pPr>
      <w:bookmarkStart w:name="heading_73" w:id="73"/>
      <w:r>
        <w:rPr>
          <w:rFonts w:eastAsia="等线" w:ascii="Arial" w:cs="Arial" w:hAnsi="Arial"/>
          <w:b w:val="true"/>
          <w:sz w:val="32"/>
        </w:rPr>
        <w:t>19.1 Current Process</w:t>
      </w:r>
      <w:bookmarkEnd w:id="73"/>
    </w:p>
    <w:p>
      <w:pPr>
        <w:spacing w:before="120" w:after="120" w:line="288" w:lineRule="auto"/>
        <w:ind w:left="0"/>
        <w:jc w:val="left"/>
      </w:pPr>
      <w:r>
        <w:rPr>
          <w:rFonts w:eastAsia="等线" w:ascii="Arial" w:cs="Arial" w:hAnsi="Arial"/>
          <w:sz w:val="22"/>
        </w:rPr>
        <w:t>Customers pay and inform salesperson through WhatsApp.</w:t>
      </w:r>
    </w:p>
    <w:p>
      <w:pPr>
        <w:spacing w:before="120" w:after="120" w:line="288" w:lineRule="auto"/>
        <w:ind w:left="0"/>
        <w:jc w:val="left"/>
      </w:pPr>
      <w:r>
        <w:rPr>
          <w:rFonts w:eastAsia="等线" w:ascii="Arial" w:cs="Arial" w:hAnsi="Arial"/>
          <w:sz w:val="22"/>
        </w:rPr>
        <w:t>Salesperson forwards payment proof into a WhatsApp group.</w:t>
      </w:r>
    </w:p>
    <w:p>
      <w:pPr>
        <w:spacing w:before="120" w:after="120" w:line="288" w:lineRule="auto"/>
        <w:ind w:left="0"/>
        <w:jc w:val="left"/>
      </w:pPr>
      <w:r>
        <w:rPr>
          <w:rFonts w:eastAsia="等线" w:ascii="Arial" w:cs="Arial" w:hAnsi="Arial"/>
          <w:sz w:val="22"/>
        </w:rPr>
        <w:t>Finance checks and reconciles manually.</w:t>
      </w:r>
    </w:p>
    <w:p>
      <w:pPr>
        <w:pStyle w:val="2"/>
        <w:spacing w:before="320" w:after="120" w:line="288" w:lineRule="auto"/>
        <w:ind w:left="0"/>
        <w:jc w:val="left"/>
        <w:outlineLvl w:val="1"/>
      </w:pPr>
      <w:bookmarkStart w:name="heading_74" w:id="74"/>
      <w:r>
        <w:rPr>
          <w:rFonts w:eastAsia="等线" w:ascii="Arial" w:cs="Arial" w:hAnsi="Arial"/>
          <w:b w:val="true"/>
          <w:sz w:val="32"/>
        </w:rPr>
        <w:t>19.2 Pain Point</w:t>
      </w:r>
      <w:bookmarkEnd w:id="74"/>
    </w:p>
    <w:p>
      <w:pPr>
        <w:spacing w:before="120" w:after="120" w:line="288" w:lineRule="auto"/>
        <w:ind w:left="0"/>
        <w:jc w:val="left"/>
      </w:pPr>
      <w:r>
        <w:rPr>
          <w:rFonts w:eastAsia="等线" w:ascii="Arial" w:cs="Arial" w:hAnsi="Arial"/>
          <w:sz w:val="22"/>
        </w:rPr>
        <w:t>This is very manual and messages can be missed.</w:t>
      </w:r>
    </w:p>
    <w:p>
      <w:pPr>
        <w:pStyle w:val="2"/>
        <w:spacing w:before="320" w:after="120" w:line="288" w:lineRule="auto"/>
        <w:ind w:left="0"/>
        <w:jc w:val="left"/>
        <w:outlineLvl w:val="1"/>
      </w:pPr>
      <w:bookmarkStart w:name="heading_75" w:id="75"/>
      <w:r>
        <w:rPr>
          <w:rFonts w:eastAsia="等线" w:ascii="Arial" w:cs="Arial" w:hAnsi="Arial"/>
          <w:b w:val="true"/>
          <w:sz w:val="32"/>
        </w:rPr>
        <w:t>19.3 MAIA Direction</w:t>
      </w:r>
      <w:bookmarkEnd w:id="75"/>
    </w:p>
    <w:p>
      <w:pPr>
        <w:spacing w:before="120" w:after="120" w:line="288" w:lineRule="auto"/>
        <w:ind w:left="0"/>
        <w:jc w:val="left"/>
      </w:pPr>
      <w:r>
        <w:rPr>
          <w:rFonts w:eastAsia="等线" w:ascii="Arial" w:cs="Arial" w:hAnsi="Arial"/>
          <w:sz w:val="22"/>
        </w:rPr>
        <w:t>Salesperson can forward proof to MAIA.</w:t>
      </w:r>
    </w:p>
    <w:p>
      <w:pPr>
        <w:spacing w:before="120" w:after="120" w:line="288" w:lineRule="auto"/>
        <w:ind w:left="0"/>
        <w:jc w:val="left"/>
      </w:pPr>
      <w:r>
        <w:rPr>
          <w:rFonts w:eastAsia="等线" w:ascii="Arial" w:cs="Arial" w:hAnsi="Arial"/>
          <w:sz w:val="22"/>
        </w:rPr>
        <w:t>MAIA can create a draft payment entry.</w:t>
      </w:r>
    </w:p>
    <w:p>
      <w:pPr>
        <w:spacing w:before="120" w:after="120" w:line="288" w:lineRule="auto"/>
        <w:ind w:left="0"/>
        <w:jc w:val="left"/>
      </w:pPr>
      <w:r>
        <w:rPr>
          <w:rFonts w:eastAsia="等线" w:ascii="Arial" w:cs="Arial" w:hAnsi="Arial"/>
          <w:sz w:val="22"/>
        </w:rPr>
        <w:t>Finance then verifies and allocates payment to invoices.</w:t>
      </w:r>
    </w:p>
    <w:p>
      <w:pPr>
        <w:spacing w:before="120" w:after="120" w:line="288" w:lineRule="auto"/>
        <w:ind w:left="0"/>
        <w:jc w:val="left"/>
      </w:pPr>
      <w:r>
        <w:rPr>
          <w:rFonts w:eastAsia="等线" w:ascii="Arial" w:cs="Arial" w:hAnsi="Arial"/>
          <w:sz w:val="22"/>
        </w:rPr>
        <w:t>The system should support:</w:t>
      </w:r>
    </w:p>
    <w:p>
      <w:pPr>
        <w:numPr>
          <w:numId w:val="138"/>
        </w:numPr>
        <w:spacing w:before="120" w:after="120" w:line="288" w:lineRule="auto"/>
        <w:ind w:left="0"/>
        <w:jc w:val="left"/>
      </w:pPr>
      <w:r>
        <w:rPr>
          <w:rFonts w:eastAsia="等线" w:ascii="Arial" w:cs="Arial" w:hAnsi="Arial"/>
          <w:sz w:val="22"/>
        </w:rPr>
        <w:t>Payment proof attachment</w:t>
      </w:r>
    </w:p>
    <w:p>
      <w:pPr>
        <w:numPr>
          <w:numId w:val="139"/>
        </w:numPr>
        <w:spacing w:before="120" w:after="120" w:line="288" w:lineRule="auto"/>
        <w:ind w:left="0"/>
        <w:jc w:val="left"/>
      </w:pPr>
      <w:r>
        <w:rPr>
          <w:rFonts w:eastAsia="等线" w:ascii="Arial" w:cs="Arial" w:hAnsi="Arial"/>
          <w:sz w:val="22"/>
        </w:rPr>
        <w:t>Draft payment entry</w:t>
      </w:r>
    </w:p>
    <w:p>
      <w:pPr>
        <w:numPr>
          <w:numId w:val="140"/>
        </w:numPr>
        <w:spacing w:before="120" w:after="120" w:line="288" w:lineRule="auto"/>
        <w:ind w:left="0"/>
        <w:jc w:val="left"/>
      </w:pPr>
      <w:r>
        <w:rPr>
          <w:rFonts w:eastAsia="等线" w:ascii="Arial" w:cs="Arial" w:hAnsi="Arial"/>
          <w:sz w:val="22"/>
        </w:rPr>
        <w:t>Allocation to multiple invoices</w:t>
      </w:r>
    </w:p>
    <w:p>
      <w:pPr>
        <w:numPr>
          <w:numId w:val="141"/>
        </w:numPr>
        <w:spacing w:before="120" w:after="120" w:line="288" w:lineRule="auto"/>
        <w:ind w:left="0"/>
        <w:jc w:val="left"/>
      </w:pPr>
      <w:r>
        <w:rPr>
          <w:rFonts w:eastAsia="等线" w:ascii="Arial" w:cs="Arial" w:hAnsi="Arial"/>
          <w:sz w:val="22"/>
        </w:rPr>
        <w:t>Finance approval / reconciliation</w:t>
      </w:r>
    </w:p>
    <w:p>
      <w:pPr>
        <w:numPr>
          <w:numId w:val="142"/>
        </w:numPr>
        <w:spacing w:before="120" w:after="120" w:line="288" w:lineRule="auto"/>
        <w:ind w:left="0"/>
        <w:jc w:val="left"/>
      </w:pPr>
      <w:r>
        <w:rPr>
          <w:rFonts w:eastAsia="等线" w:ascii="Arial" w:cs="Arial" w:hAnsi="Arial"/>
          <w:sz w:val="22"/>
        </w:rPr>
        <w:t>Comments and tagging on the document</w:t>
      </w:r>
    </w:p>
    <w:p>
      <w:pPr>
        <w:numPr>
          <w:numId w:val="143"/>
        </w:numPr>
        <w:spacing w:before="120" w:after="120" w:line="288" w:lineRule="auto"/>
        <w:ind w:left="0"/>
        <w:jc w:val="left"/>
      </w:pPr>
      <w:r>
        <w:rPr>
          <w:rFonts w:eastAsia="等线" w:ascii="Arial" w:cs="Arial" w:hAnsi="Arial"/>
          <w:sz w:val="22"/>
        </w:rPr>
        <w:t>Notification when users are tagged</w:t>
      </w:r>
    </w:p>
    <w:p>
      <w:pPr>
        <w:pStyle w:val="2"/>
        <w:spacing w:before="320" w:after="120" w:line="288" w:lineRule="auto"/>
        <w:ind w:left="0"/>
        <w:jc w:val="left"/>
        <w:outlineLvl w:val="1"/>
      </w:pPr>
      <w:bookmarkStart w:name="heading_76" w:id="76"/>
      <w:r>
        <w:rPr>
          <w:rFonts w:eastAsia="等线" w:ascii="Arial" w:cs="Arial" w:hAnsi="Arial"/>
          <w:b w:val="true"/>
          <w:sz w:val="32"/>
        </w:rPr>
        <w:t>19.4 Outcome</w:t>
      </w:r>
      <w:bookmarkEnd w:id="76"/>
    </w:p>
    <w:p>
      <w:pPr>
        <w:spacing w:before="120" w:after="120" w:line="288" w:lineRule="auto"/>
        <w:ind w:left="0"/>
        <w:jc w:val="left"/>
      </w:pPr>
      <w:r>
        <w:rPr>
          <w:rFonts w:eastAsia="等线" w:ascii="Arial" w:cs="Arial" w:hAnsi="Arial"/>
          <w:sz w:val="22"/>
        </w:rPr>
        <w:t>Payment workflow should move from WhatsApp group tracking to document-based workflow inside MAIA.</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7" w:id="77"/>
      <w:r>
        <w:rPr>
          <w:rFonts w:eastAsia="等线" w:ascii="Arial" w:cs="Arial" w:hAnsi="Arial"/>
          <w:color w:val="3370ff"/>
          <w:sz w:val="36"/>
        </w:rPr>
        <w:t xml:space="preserve">20. </w:t>
      </w:r>
      <w:r>
        <w:rPr>
          <w:rFonts w:eastAsia="等线" w:ascii="Arial" w:cs="Arial" w:hAnsi="Arial"/>
          <w:b w:val="true"/>
          <w:sz w:val="36"/>
        </w:rPr>
        <w:t>Reports, Dashboards &amp; Planning Exports</w:t>
      </w:r>
      <w:bookmarkEnd w:id="77"/>
    </w:p>
    <w:p>
      <w:pPr>
        <w:pStyle w:val="2"/>
        <w:spacing w:before="320" w:after="120" w:line="288" w:lineRule="auto"/>
        <w:ind w:left="0"/>
        <w:jc w:val="left"/>
        <w:outlineLvl w:val="1"/>
      </w:pPr>
      <w:bookmarkStart w:name="heading_78" w:id="78"/>
      <w:r>
        <w:rPr>
          <w:rFonts w:eastAsia="等线" w:ascii="Arial" w:cs="Arial" w:hAnsi="Arial"/>
          <w:b w:val="true"/>
          <w:sz w:val="32"/>
        </w:rPr>
        <w:t>20.1 Sales Dashboard</w:t>
      </w:r>
      <w:bookmarkEnd w:id="78"/>
    </w:p>
    <w:p>
      <w:pPr>
        <w:spacing w:before="120" w:after="120" w:line="288" w:lineRule="auto"/>
        <w:ind w:left="0"/>
        <w:jc w:val="left"/>
      </w:pPr>
      <w:r>
        <w:rPr>
          <w:rFonts w:eastAsia="等线" w:ascii="Arial" w:cs="Arial" w:hAnsi="Arial"/>
          <w:sz w:val="22"/>
        </w:rPr>
        <w:t>Management requested visibility into salesperson performance, including up-to-date sales versus budget.</w:t>
      </w:r>
    </w:p>
    <w:p>
      <w:pPr>
        <w:pStyle w:val="2"/>
        <w:spacing w:before="320" w:after="120" w:line="288" w:lineRule="auto"/>
        <w:ind w:left="0"/>
        <w:jc w:val="left"/>
        <w:outlineLvl w:val="1"/>
      </w:pPr>
      <w:bookmarkStart w:name="heading_79" w:id="79"/>
      <w:r>
        <w:rPr>
          <w:rFonts w:eastAsia="等线" w:ascii="Arial" w:cs="Arial" w:hAnsi="Arial"/>
          <w:b w:val="true"/>
          <w:sz w:val="32"/>
        </w:rPr>
        <w:t>20.2 Role-Based Dashboards</w:t>
      </w:r>
      <w:bookmarkEnd w:id="79"/>
    </w:p>
    <w:p>
      <w:pPr>
        <w:spacing w:before="120" w:after="120" w:line="288" w:lineRule="auto"/>
        <w:ind w:left="0"/>
        <w:jc w:val="left"/>
      </w:pPr>
      <w:r>
        <w:rPr>
          <w:rFonts w:eastAsia="等线" w:ascii="Arial" w:cs="Arial" w:hAnsi="Arial"/>
          <w:sz w:val="22"/>
        </w:rPr>
        <w:t>MAIA explained dashboards can be customized by function:</w:t>
      </w:r>
    </w:p>
    <w:p>
      <w:pPr>
        <w:numPr>
          <w:numId w:val="144"/>
        </w:numPr>
        <w:spacing w:before="120" w:after="120" w:line="288" w:lineRule="auto"/>
        <w:ind w:left="0"/>
        <w:jc w:val="left"/>
      </w:pPr>
      <w:r>
        <w:rPr>
          <w:rFonts w:eastAsia="等线" w:ascii="Arial" w:cs="Arial" w:hAnsi="Arial"/>
          <w:sz w:val="22"/>
        </w:rPr>
        <w:t>Salesperson dashboard</w:t>
      </w:r>
    </w:p>
    <w:p>
      <w:pPr>
        <w:numPr>
          <w:numId w:val="145"/>
        </w:numPr>
        <w:spacing w:before="120" w:after="120" w:line="288" w:lineRule="auto"/>
        <w:ind w:left="0"/>
        <w:jc w:val="left"/>
      </w:pPr>
      <w:r>
        <w:rPr>
          <w:rFonts w:eastAsia="等线" w:ascii="Arial" w:cs="Arial" w:hAnsi="Arial"/>
          <w:sz w:val="22"/>
        </w:rPr>
        <w:t>Logistics dashboard</w:t>
      </w:r>
    </w:p>
    <w:p>
      <w:pPr>
        <w:numPr>
          <w:numId w:val="146"/>
        </w:numPr>
        <w:spacing w:before="120" w:after="120" w:line="288" w:lineRule="auto"/>
        <w:ind w:left="0"/>
        <w:jc w:val="left"/>
      </w:pPr>
      <w:r>
        <w:rPr>
          <w:rFonts w:eastAsia="等线" w:ascii="Arial" w:cs="Arial" w:hAnsi="Arial"/>
          <w:sz w:val="22"/>
        </w:rPr>
        <w:t>Finance dashboard</w:t>
      </w:r>
    </w:p>
    <w:p>
      <w:pPr>
        <w:numPr>
          <w:numId w:val="147"/>
        </w:numPr>
        <w:spacing w:before="120" w:after="120" w:line="288" w:lineRule="auto"/>
        <w:ind w:left="0"/>
        <w:jc w:val="left"/>
      </w:pPr>
      <w:r>
        <w:rPr>
          <w:rFonts w:eastAsia="等线" w:ascii="Arial" w:cs="Arial" w:hAnsi="Arial"/>
          <w:sz w:val="22"/>
        </w:rPr>
        <w:t>Management dashboard</w:t>
      </w:r>
    </w:p>
    <w:p>
      <w:pPr>
        <w:pStyle w:val="2"/>
        <w:spacing w:before="320" w:after="120" w:line="288" w:lineRule="auto"/>
        <w:ind w:left="0"/>
        <w:jc w:val="left"/>
        <w:outlineLvl w:val="1"/>
      </w:pPr>
      <w:bookmarkStart w:name="heading_80" w:id="80"/>
      <w:r>
        <w:rPr>
          <w:rFonts w:eastAsia="等线" w:ascii="Arial" w:cs="Arial" w:hAnsi="Arial"/>
          <w:b w:val="true"/>
          <w:sz w:val="32"/>
        </w:rPr>
        <w:t>20.3 Planning Excel / Purchasing Decision Support</w:t>
      </w:r>
      <w:bookmarkEnd w:id="80"/>
    </w:p>
    <w:p>
      <w:pPr>
        <w:spacing w:before="120" w:after="120" w:line="288" w:lineRule="auto"/>
        <w:ind w:left="0"/>
        <w:jc w:val="left"/>
      </w:pPr>
      <w:r>
        <w:rPr>
          <w:rFonts w:eastAsia="等线" w:ascii="Arial" w:cs="Arial" w:hAnsi="Arial"/>
          <w:sz w:val="22"/>
        </w:rPr>
        <w:t>GST has manual Excel-based planning to decide what stock to order.</w:t>
      </w:r>
    </w:p>
    <w:p>
      <w:pPr>
        <w:spacing w:before="120" w:after="120" w:line="288" w:lineRule="auto"/>
        <w:ind w:left="0"/>
        <w:jc w:val="left"/>
      </w:pPr>
      <w:r>
        <w:rPr>
          <w:rFonts w:eastAsia="等线" w:ascii="Arial" w:cs="Arial" w:hAnsi="Arial"/>
          <w:sz w:val="22"/>
        </w:rPr>
        <w:t>They currently need to pull many data sources into Excel to determine:</w:t>
      </w:r>
    </w:p>
    <w:p>
      <w:pPr>
        <w:numPr>
          <w:numId w:val="148"/>
        </w:numPr>
        <w:spacing w:before="120" w:after="120" w:line="288" w:lineRule="auto"/>
        <w:ind w:left="0"/>
        <w:jc w:val="left"/>
      </w:pPr>
      <w:r>
        <w:rPr>
          <w:rFonts w:eastAsia="等线" w:ascii="Arial" w:cs="Arial" w:hAnsi="Arial"/>
          <w:sz w:val="22"/>
        </w:rPr>
        <w:t>Which items are fast-moving</w:t>
      </w:r>
    </w:p>
    <w:p>
      <w:pPr>
        <w:numPr>
          <w:numId w:val="149"/>
        </w:numPr>
        <w:spacing w:before="120" w:after="120" w:line="288" w:lineRule="auto"/>
        <w:ind w:left="0"/>
        <w:jc w:val="left"/>
      </w:pPr>
      <w:r>
        <w:rPr>
          <w:rFonts w:eastAsia="等线" w:ascii="Arial" w:cs="Arial" w:hAnsi="Arial"/>
          <w:sz w:val="22"/>
        </w:rPr>
        <w:t>Which items are slow-moving</w:t>
      </w:r>
    </w:p>
    <w:p>
      <w:pPr>
        <w:numPr>
          <w:numId w:val="150"/>
        </w:numPr>
        <w:spacing w:before="120" w:after="120" w:line="288" w:lineRule="auto"/>
        <w:ind w:left="0"/>
        <w:jc w:val="left"/>
      </w:pPr>
      <w:r>
        <w:rPr>
          <w:rFonts w:eastAsia="等线" w:ascii="Arial" w:cs="Arial" w:hAnsi="Arial"/>
          <w:sz w:val="22"/>
        </w:rPr>
        <w:t>Which items need replenishment</w:t>
      </w:r>
    </w:p>
    <w:p>
      <w:pPr>
        <w:numPr>
          <w:numId w:val="151"/>
        </w:numPr>
        <w:spacing w:before="120" w:after="120" w:line="288" w:lineRule="auto"/>
        <w:ind w:left="0"/>
        <w:jc w:val="left"/>
      </w:pPr>
      <w:r>
        <w:rPr>
          <w:rFonts w:eastAsia="等线" w:ascii="Arial" w:cs="Arial" w:hAnsi="Arial"/>
          <w:sz w:val="22"/>
        </w:rPr>
        <w:t>How long a container / purchase will take to clear</w:t>
      </w:r>
    </w:p>
    <w:p>
      <w:pPr>
        <w:numPr>
          <w:numId w:val="152"/>
        </w:numPr>
        <w:spacing w:before="120" w:after="120" w:line="288" w:lineRule="auto"/>
        <w:ind w:left="0"/>
        <w:jc w:val="left"/>
      </w:pPr>
      <w:r>
        <w:rPr>
          <w:rFonts w:eastAsia="等线" w:ascii="Arial" w:cs="Arial" w:hAnsi="Arial"/>
          <w:sz w:val="22"/>
        </w:rPr>
        <w:t>Whether management should approve purchase requisition</w:t>
      </w:r>
    </w:p>
    <w:p>
      <w:pPr>
        <w:pStyle w:val="2"/>
        <w:spacing w:before="320" w:after="120" w:line="288" w:lineRule="auto"/>
        <w:ind w:left="0"/>
        <w:jc w:val="left"/>
        <w:outlineLvl w:val="1"/>
      </w:pPr>
      <w:bookmarkStart w:name="heading_81" w:id="81"/>
      <w:r>
        <w:rPr>
          <w:rFonts w:eastAsia="等线" w:ascii="Arial" w:cs="Arial" w:hAnsi="Arial"/>
          <w:b w:val="true"/>
          <w:sz w:val="32"/>
        </w:rPr>
        <w:t>20.4 Clarification</w:t>
      </w:r>
      <w:bookmarkEnd w:id="81"/>
    </w:p>
    <w:p>
      <w:pPr>
        <w:spacing w:before="120" w:after="120" w:line="288" w:lineRule="auto"/>
        <w:ind w:left="0"/>
        <w:jc w:val="left"/>
      </w:pPr>
      <w:r>
        <w:rPr>
          <w:rFonts w:eastAsia="等线" w:ascii="Arial" w:cs="Arial" w:hAnsi="Arial"/>
          <w:sz w:val="22"/>
        </w:rPr>
        <w:t>This is not just “export to Excel.” It is a purchasing / stock planning decision workflow.</w:t>
      </w:r>
    </w:p>
    <w:p>
      <w:pPr>
        <w:pStyle w:val="2"/>
        <w:spacing w:before="320" w:after="120" w:line="288" w:lineRule="auto"/>
        <w:ind w:left="0"/>
        <w:jc w:val="left"/>
        <w:outlineLvl w:val="1"/>
      </w:pPr>
      <w:bookmarkStart w:name="heading_82" w:id="82"/>
      <w:r>
        <w:rPr>
          <w:rFonts w:eastAsia="等线" w:ascii="Arial" w:cs="Arial" w:hAnsi="Arial"/>
          <w:b w:val="true"/>
          <w:sz w:val="32"/>
        </w:rPr>
        <w:t>20.5 Action Required</w:t>
      </w:r>
      <w:bookmarkEnd w:id="82"/>
    </w:p>
    <w:p>
      <w:pPr>
        <w:spacing w:before="120" w:after="120" w:line="288" w:lineRule="auto"/>
        <w:ind w:left="0"/>
        <w:jc w:val="left"/>
      </w:pPr>
      <w:r>
        <w:rPr>
          <w:rFonts w:eastAsia="等线" w:ascii="Arial" w:cs="Arial" w:hAnsi="Arial"/>
          <w:sz w:val="22"/>
        </w:rPr>
        <w:t>GST should provide a sample of the Excel planning sheet so MAIA can understand the calculations and required data fields.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3" w:id="83"/>
      <w:r>
        <w:rPr>
          <w:rFonts w:eastAsia="等线" w:ascii="Arial" w:cs="Arial" w:hAnsi="Arial"/>
          <w:color w:val="3370ff"/>
          <w:sz w:val="36"/>
        </w:rPr>
        <w:t xml:space="preserve">21. </w:t>
      </w:r>
      <w:r>
        <w:rPr>
          <w:rFonts w:eastAsia="等线" w:ascii="Arial" w:cs="Arial" w:hAnsi="Arial"/>
          <w:b w:val="true"/>
          <w:sz w:val="36"/>
        </w:rPr>
        <w:t>Item Master, Photos &amp; Public Item Information</w:t>
      </w:r>
      <w:bookmarkEnd w:id="83"/>
    </w:p>
    <w:p>
      <w:pPr>
        <w:pStyle w:val="2"/>
        <w:spacing w:before="320" w:after="120" w:line="288" w:lineRule="auto"/>
        <w:ind w:left="0"/>
        <w:jc w:val="left"/>
        <w:outlineLvl w:val="1"/>
      </w:pPr>
      <w:bookmarkStart w:name="heading_84" w:id="84"/>
      <w:r>
        <w:rPr>
          <w:rFonts w:eastAsia="等线" w:ascii="Arial" w:cs="Arial" w:hAnsi="Arial"/>
          <w:b w:val="true"/>
          <w:sz w:val="32"/>
        </w:rPr>
        <w:t>21.1 Item Database Requirements</w:t>
      </w:r>
      <w:bookmarkEnd w:id="84"/>
    </w:p>
    <w:p>
      <w:pPr>
        <w:spacing w:before="120" w:after="120" w:line="288" w:lineRule="auto"/>
        <w:ind w:left="0"/>
        <w:jc w:val="left"/>
      </w:pPr>
      <w:r>
        <w:rPr>
          <w:rFonts w:eastAsia="等线" w:ascii="Arial" w:cs="Arial" w:hAnsi="Arial"/>
          <w:sz w:val="22"/>
        </w:rPr>
        <w:t>GST asked whether MAIA can support richer item database features compared with SAP / standard ERP.</w:t>
      </w:r>
    </w:p>
    <w:p>
      <w:pPr>
        <w:spacing w:before="120" w:after="120" w:line="288" w:lineRule="auto"/>
        <w:ind w:left="0"/>
        <w:jc w:val="left"/>
      </w:pPr>
      <w:r>
        <w:rPr>
          <w:rFonts w:eastAsia="等线" w:ascii="Arial" w:cs="Arial" w:hAnsi="Arial"/>
          <w:sz w:val="22"/>
        </w:rPr>
        <w:t>Requested or discussed:</w:t>
      </w:r>
    </w:p>
    <w:p>
      <w:pPr>
        <w:numPr>
          <w:numId w:val="153"/>
        </w:numPr>
        <w:spacing w:before="120" w:after="120" w:line="288" w:lineRule="auto"/>
        <w:ind w:left="0"/>
        <w:jc w:val="left"/>
      </w:pPr>
      <w:r>
        <w:rPr>
          <w:rFonts w:eastAsia="等线" w:ascii="Arial" w:cs="Arial" w:hAnsi="Arial"/>
          <w:sz w:val="22"/>
        </w:rPr>
        <w:t>Product photos</w:t>
      </w:r>
    </w:p>
    <w:p>
      <w:pPr>
        <w:numPr>
          <w:numId w:val="154"/>
        </w:numPr>
        <w:spacing w:before="120" w:after="120" w:line="288" w:lineRule="auto"/>
        <w:ind w:left="0"/>
        <w:jc w:val="left"/>
      </w:pPr>
      <w:r>
        <w:rPr>
          <w:rFonts w:eastAsia="等线" w:ascii="Arial" w:cs="Arial" w:hAnsi="Arial"/>
          <w:sz w:val="22"/>
        </w:rPr>
        <w:t>Special attributes</w:t>
      </w:r>
    </w:p>
    <w:p>
      <w:pPr>
        <w:numPr>
          <w:numId w:val="155"/>
        </w:numPr>
        <w:spacing w:before="120" w:after="120" w:line="288" w:lineRule="auto"/>
        <w:ind w:left="0"/>
        <w:jc w:val="left"/>
      </w:pPr>
      <w:r>
        <w:rPr>
          <w:rFonts w:eastAsia="等线" w:ascii="Arial" w:cs="Arial" w:hAnsi="Arial"/>
          <w:sz w:val="22"/>
        </w:rPr>
        <w:t>Customer-facing item links</w:t>
      </w:r>
    </w:p>
    <w:p>
      <w:pPr>
        <w:numPr>
          <w:numId w:val="156"/>
        </w:numPr>
        <w:spacing w:before="120" w:after="120" w:line="288" w:lineRule="auto"/>
        <w:ind w:left="0"/>
        <w:jc w:val="left"/>
      </w:pPr>
      <w:r>
        <w:rPr>
          <w:rFonts w:eastAsia="等线" w:ascii="Arial" w:cs="Arial" w:hAnsi="Arial"/>
          <w:sz w:val="22"/>
        </w:rPr>
        <w:t>Public SKU information</w:t>
      </w:r>
    </w:p>
    <w:p>
      <w:pPr>
        <w:numPr>
          <w:numId w:val="157"/>
        </w:numPr>
        <w:spacing w:before="120" w:after="120" w:line="288" w:lineRule="auto"/>
        <w:ind w:left="0"/>
        <w:jc w:val="left"/>
      </w:pPr>
      <w:r>
        <w:rPr>
          <w:rFonts w:eastAsia="等线" w:ascii="Arial" w:cs="Arial" w:hAnsi="Arial"/>
          <w:sz w:val="22"/>
        </w:rPr>
        <w:t>Item information sharing</w:t>
      </w:r>
    </w:p>
    <w:p>
      <w:pPr>
        <w:numPr>
          <w:numId w:val="158"/>
        </w:numPr>
        <w:spacing w:before="120" w:after="120" w:line="288" w:lineRule="auto"/>
        <w:ind w:left="0"/>
        <w:jc w:val="left"/>
      </w:pPr>
      <w:r>
        <w:rPr>
          <w:rFonts w:eastAsia="等线" w:ascii="Arial" w:cs="Arial" w:hAnsi="Arial"/>
          <w:sz w:val="22"/>
        </w:rPr>
        <w:t>Quotation PDF with item images / descriptions</w:t>
      </w:r>
    </w:p>
    <w:p>
      <w:pPr>
        <w:pStyle w:val="2"/>
        <w:spacing w:before="320" w:after="120" w:line="288" w:lineRule="auto"/>
        <w:ind w:left="0"/>
        <w:jc w:val="left"/>
        <w:outlineLvl w:val="1"/>
      </w:pPr>
      <w:bookmarkStart w:name="heading_85" w:id="85"/>
      <w:r>
        <w:rPr>
          <w:rFonts w:eastAsia="等线" w:ascii="Arial" w:cs="Arial" w:hAnsi="Arial"/>
          <w:b w:val="true"/>
          <w:sz w:val="32"/>
        </w:rPr>
        <w:t>21.2 Current Practice</w:t>
      </w:r>
      <w:bookmarkEnd w:id="85"/>
    </w:p>
    <w:p>
      <w:pPr>
        <w:spacing w:before="120" w:after="120" w:line="288" w:lineRule="auto"/>
        <w:ind w:left="0"/>
        <w:jc w:val="left"/>
      </w:pPr>
      <w:r>
        <w:rPr>
          <w:rFonts w:eastAsia="等线" w:ascii="Arial" w:cs="Arial" w:hAnsi="Arial"/>
          <w:sz w:val="22"/>
        </w:rPr>
        <w:t>For some cases, item image may be included in description or document format.</w:t>
      </w:r>
    </w:p>
    <w:p>
      <w:pPr>
        <w:spacing w:before="120" w:after="120" w:line="288" w:lineRule="auto"/>
        <w:ind w:left="0"/>
        <w:jc w:val="left"/>
      </w:pPr>
      <w:r>
        <w:rPr>
          <w:rFonts w:eastAsia="等线" w:ascii="Arial" w:cs="Arial" w:hAnsi="Arial"/>
          <w:sz w:val="22"/>
        </w:rPr>
        <w:t>Need to confirm sample formats.</w:t>
      </w:r>
    </w:p>
    <w:p>
      <w:pPr>
        <w:pStyle w:val="2"/>
        <w:spacing w:before="320" w:after="120" w:line="288" w:lineRule="auto"/>
        <w:ind w:left="0"/>
        <w:jc w:val="left"/>
        <w:outlineLvl w:val="1"/>
      </w:pPr>
      <w:bookmarkStart w:name="heading_86" w:id="86"/>
      <w:r>
        <w:rPr>
          <w:rFonts w:eastAsia="等线" w:ascii="Arial" w:cs="Arial" w:hAnsi="Arial"/>
          <w:b w:val="true"/>
          <w:sz w:val="32"/>
        </w:rPr>
        <w:t>21.3 Outcome</w:t>
      </w:r>
      <w:bookmarkEnd w:id="86"/>
    </w:p>
    <w:p>
      <w:pPr>
        <w:spacing w:before="120" w:after="120" w:line="288" w:lineRule="auto"/>
        <w:ind w:left="0"/>
        <w:jc w:val="left"/>
      </w:pPr>
      <w:r>
        <w:rPr>
          <w:rFonts w:eastAsia="等线" w:ascii="Arial" w:cs="Arial" w:hAnsi="Arial"/>
          <w:sz w:val="22"/>
        </w:rPr>
        <w:t>MAIA should support richer item data, but exact GST usage requires sample quotation / PDF documents.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7" w:id="87"/>
      <w:r>
        <w:rPr>
          <w:rFonts w:eastAsia="等线" w:ascii="Arial" w:cs="Arial" w:hAnsi="Arial"/>
          <w:color w:val="3370ff"/>
          <w:sz w:val="36"/>
        </w:rPr>
        <w:t xml:space="preserve">22. </w:t>
      </w:r>
      <w:r>
        <w:rPr>
          <w:rFonts w:eastAsia="等线" w:ascii="Arial" w:cs="Arial" w:hAnsi="Arial"/>
          <w:b w:val="true"/>
          <w:sz w:val="36"/>
        </w:rPr>
        <w:t>Quotation Process</w:t>
      </w:r>
      <w:bookmarkEnd w:id="87"/>
    </w:p>
    <w:p>
      <w:pPr>
        <w:pStyle w:val="2"/>
        <w:spacing w:before="320" w:after="120" w:line="288" w:lineRule="auto"/>
        <w:ind w:left="0"/>
        <w:jc w:val="left"/>
        <w:outlineLvl w:val="1"/>
      </w:pPr>
      <w:bookmarkStart w:name="heading_88" w:id="88"/>
      <w:r>
        <w:rPr>
          <w:rFonts w:eastAsia="等线" w:ascii="Arial" w:cs="Arial" w:hAnsi="Arial"/>
          <w:b w:val="true"/>
          <w:sz w:val="32"/>
        </w:rPr>
        <w:t>22.1 Current Quotation Context</w:t>
      </w:r>
      <w:bookmarkEnd w:id="88"/>
    </w:p>
    <w:p>
      <w:pPr>
        <w:spacing w:before="120" w:after="120" w:line="288" w:lineRule="auto"/>
        <w:ind w:left="0"/>
        <w:jc w:val="left"/>
      </w:pPr>
      <w:r>
        <w:rPr>
          <w:rFonts w:eastAsia="等线" w:ascii="Arial" w:cs="Arial" w:hAnsi="Arial"/>
          <w:sz w:val="22"/>
        </w:rPr>
        <w:t>GST may use Excel / PDF / customer PO formats.</w:t>
      </w:r>
    </w:p>
    <w:p>
      <w:pPr>
        <w:spacing w:before="120" w:after="120" w:line="288" w:lineRule="auto"/>
        <w:ind w:left="0"/>
        <w:jc w:val="left"/>
      </w:pPr>
      <w:r>
        <w:rPr>
          <w:rFonts w:eastAsia="等线" w:ascii="Arial" w:cs="Arial" w:hAnsi="Arial"/>
          <w:sz w:val="22"/>
        </w:rPr>
        <w:t>Quotation lifecycle was discussed, including statuses such as:</w:t>
      </w:r>
    </w:p>
    <w:p>
      <w:pPr>
        <w:numPr>
          <w:numId w:val="159"/>
        </w:numPr>
        <w:spacing w:before="120" w:after="120" w:line="288" w:lineRule="auto"/>
        <w:ind w:left="0"/>
        <w:jc w:val="left"/>
      </w:pPr>
      <w:r>
        <w:rPr>
          <w:rFonts w:eastAsia="等线" w:ascii="Arial" w:cs="Arial" w:hAnsi="Arial"/>
          <w:sz w:val="22"/>
        </w:rPr>
        <w:t>Draft</w:t>
      </w:r>
    </w:p>
    <w:p>
      <w:pPr>
        <w:numPr>
          <w:numId w:val="160"/>
        </w:numPr>
        <w:spacing w:before="120" w:after="120" w:line="288" w:lineRule="auto"/>
        <w:ind w:left="0"/>
        <w:jc w:val="left"/>
      </w:pPr>
      <w:r>
        <w:rPr>
          <w:rFonts w:eastAsia="等线" w:ascii="Arial" w:cs="Arial" w:hAnsi="Arial"/>
          <w:sz w:val="22"/>
        </w:rPr>
        <w:t>Open</w:t>
      </w:r>
    </w:p>
    <w:p>
      <w:pPr>
        <w:numPr>
          <w:numId w:val="161"/>
        </w:numPr>
        <w:spacing w:before="120" w:after="120" w:line="288" w:lineRule="auto"/>
        <w:ind w:left="0"/>
        <w:jc w:val="left"/>
      </w:pPr>
      <w:r>
        <w:rPr>
          <w:rFonts w:eastAsia="等线" w:ascii="Arial" w:cs="Arial" w:hAnsi="Arial"/>
          <w:sz w:val="22"/>
        </w:rPr>
        <w:t>Partially ordered</w:t>
      </w:r>
    </w:p>
    <w:p>
      <w:pPr>
        <w:numPr>
          <w:numId w:val="162"/>
        </w:numPr>
        <w:spacing w:before="120" w:after="120" w:line="288" w:lineRule="auto"/>
        <w:ind w:left="0"/>
        <w:jc w:val="left"/>
      </w:pPr>
      <w:r>
        <w:rPr>
          <w:rFonts w:eastAsia="等线" w:ascii="Arial" w:cs="Arial" w:hAnsi="Arial"/>
          <w:sz w:val="22"/>
        </w:rPr>
        <w:t>Lost</w:t>
      </w:r>
    </w:p>
    <w:p>
      <w:pPr>
        <w:numPr>
          <w:numId w:val="163"/>
        </w:numPr>
        <w:spacing w:before="120" w:after="120" w:line="288" w:lineRule="auto"/>
        <w:ind w:left="0"/>
        <w:jc w:val="left"/>
      </w:pPr>
      <w:r>
        <w:rPr>
          <w:rFonts w:eastAsia="等线" w:ascii="Arial" w:cs="Arial" w:hAnsi="Arial"/>
          <w:sz w:val="22"/>
        </w:rPr>
        <w:t>Ordered</w:t>
      </w:r>
    </w:p>
    <w:p>
      <w:pPr>
        <w:pStyle w:val="2"/>
        <w:spacing w:before="320" w:after="120" w:line="288" w:lineRule="auto"/>
        <w:ind w:left="0"/>
        <w:jc w:val="left"/>
        <w:outlineLvl w:val="1"/>
      </w:pPr>
      <w:bookmarkStart w:name="heading_89" w:id="89"/>
      <w:r>
        <w:rPr>
          <w:rFonts w:eastAsia="等线" w:ascii="Arial" w:cs="Arial" w:hAnsi="Arial"/>
          <w:b w:val="true"/>
          <w:sz w:val="32"/>
        </w:rPr>
        <w:t>22.2 Requirement</w:t>
      </w:r>
      <w:bookmarkEnd w:id="89"/>
    </w:p>
    <w:p>
      <w:pPr>
        <w:spacing w:before="120" w:after="120" w:line="288" w:lineRule="auto"/>
        <w:ind w:left="0"/>
        <w:jc w:val="left"/>
      </w:pPr>
      <w:r>
        <w:rPr>
          <w:rFonts w:eastAsia="等线" w:ascii="Arial" w:cs="Arial" w:hAnsi="Arial"/>
          <w:sz w:val="22"/>
        </w:rPr>
        <w:t>MAIA should support quotation lifecycle visibility and conversion into downstream sales documents.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90" w:id="90"/>
      <w:r>
        <w:rPr>
          <w:rFonts w:eastAsia="等线" w:ascii="Arial" w:cs="Arial" w:hAnsi="Arial"/>
          <w:color w:val="3370ff"/>
          <w:sz w:val="36"/>
        </w:rPr>
        <w:t xml:space="preserve">23. </w:t>
      </w:r>
      <w:r>
        <w:rPr>
          <w:rFonts w:eastAsia="等线" w:ascii="Arial" w:cs="Arial" w:hAnsi="Arial"/>
          <w:b w:val="true"/>
          <w:sz w:val="36"/>
        </w:rPr>
        <w:t>Crystal Report / PDF Format Requirement</w:t>
      </w:r>
      <w:bookmarkEnd w:id="90"/>
    </w:p>
    <w:p>
      <w:pPr>
        <w:pStyle w:val="2"/>
        <w:spacing w:before="320" w:after="120" w:line="288" w:lineRule="auto"/>
        <w:ind w:left="0"/>
        <w:jc w:val="left"/>
        <w:outlineLvl w:val="1"/>
      </w:pPr>
      <w:bookmarkStart w:name="heading_91" w:id="91"/>
      <w:r>
        <w:rPr>
          <w:rFonts w:eastAsia="等线" w:ascii="Arial" w:cs="Arial" w:hAnsi="Arial"/>
          <w:b w:val="true"/>
          <w:sz w:val="32"/>
        </w:rPr>
        <w:t>23.1 Clarification</w:t>
      </w:r>
      <w:bookmarkEnd w:id="91"/>
    </w:p>
    <w:p>
      <w:pPr>
        <w:spacing w:before="120" w:after="120" w:line="288" w:lineRule="auto"/>
        <w:ind w:left="0"/>
        <w:jc w:val="left"/>
      </w:pPr>
      <w:r>
        <w:rPr>
          <w:rFonts w:eastAsia="等线" w:ascii="Arial" w:cs="Arial" w:hAnsi="Arial"/>
          <w:sz w:val="22"/>
        </w:rPr>
        <w:t>GST uses SAP Crystal Reports for document layouts, including:</w:t>
      </w:r>
    </w:p>
    <w:p>
      <w:pPr>
        <w:numPr>
          <w:numId w:val="164"/>
        </w:numPr>
        <w:spacing w:before="120" w:after="120" w:line="288" w:lineRule="auto"/>
        <w:ind w:left="0"/>
        <w:jc w:val="left"/>
      </w:pPr>
      <w:r>
        <w:rPr>
          <w:rFonts w:eastAsia="等线" w:ascii="Arial" w:cs="Arial" w:hAnsi="Arial"/>
          <w:sz w:val="22"/>
        </w:rPr>
        <w:t>Picking List</w:t>
      </w:r>
    </w:p>
    <w:p>
      <w:pPr>
        <w:numPr>
          <w:numId w:val="165"/>
        </w:numPr>
        <w:spacing w:before="120" w:after="120" w:line="288" w:lineRule="auto"/>
        <w:ind w:left="0"/>
        <w:jc w:val="left"/>
      </w:pPr>
      <w:r>
        <w:rPr>
          <w:rFonts w:eastAsia="等线" w:ascii="Arial" w:cs="Arial" w:hAnsi="Arial"/>
          <w:sz w:val="22"/>
        </w:rPr>
        <w:t>Sales Order</w:t>
      </w:r>
    </w:p>
    <w:p>
      <w:pPr>
        <w:numPr>
          <w:numId w:val="166"/>
        </w:numPr>
        <w:spacing w:before="120" w:after="120" w:line="288" w:lineRule="auto"/>
        <w:ind w:left="0"/>
        <w:jc w:val="left"/>
      </w:pPr>
      <w:r>
        <w:rPr>
          <w:rFonts w:eastAsia="等线" w:ascii="Arial" w:cs="Arial" w:hAnsi="Arial"/>
          <w:sz w:val="22"/>
        </w:rPr>
        <w:t>Delivery Order</w:t>
      </w:r>
    </w:p>
    <w:p>
      <w:pPr>
        <w:numPr>
          <w:numId w:val="167"/>
        </w:numPr>
        <w:spacing w:before="120" w:after="120" w:line="288" w:lineRule="auto"/>
        <w:ind w:left="0"/>
        <w:jc w:val="left"/>
      </w:pPr>
      <w:r>
        <w:rPr>
          <w:rFonts w:eastAsia="等线" w:ascii="Arial" w:cs="Arial" w:hAnsi="Arial"/>
          <w:sz w:val="22"/>
        </w:rPr>
        <w:t>Invoice</w:t>
      </w:r>
    </w:p>
    <w:p>
      <w:pPr>
        <w:pStyle w:val="2"/>
        <w:spacing w:before="320" w:after="120" w:line="288" w:lineRule="auto"/>
        <w:ind w:left="0"/>
        <w:jc w:val="left"/>
        <w:outlineLvl w:val="1"/>
      </w:pPr>
      <w:bookmarkStart w:name="heading_92" w:id="92"/>
      <w:r>
        <w:rPr>
          <w:rFonts w:eastAsia="等线" w:ascii="Arial" w:cs="Arial" w:hAnsi="Arial"/>
          <w:b w:val="true"/>
          <w:sz w:val="32"/>
        </w:rPr>
        <w:t>23.2 Requirement</w:t>
      </w:r>
      <w:bookmarkEnd w:id="92"/>
    </w:p>
    <w:p>
      <w:pPr>
        <w:spacing w:before="120" w:after="120" w:line="288" w:lineRule="auto"/>
        <w:ind w:left="0"/>
        <w:jc w:val="left"/>
      </w:pPr>
      <w:r>
        <w:rPr>
          <w:rFonts w:eastAsia="等线" w:ascii="Arial" w:cs="Arial" w:hAnsi="Arial"/>
          <w:sz w:val="22"/>
        </w:rPr>
        <w:t>MAIA needs to follow GST’s PDF document formats where required.</w:t>
      </w:r>
    </w:p>
    <w:p>
      <w:pPr>
        <w:pStyle w:val="2"/>
        <w:spacing w:before="320" w:after="120" w:line="288" w:lineRule="auto"/>
        <w:ind w:left="0"/>
        <w:jc w:val="left"/>
        <w:outlineLvl w:val="1"/>
      </w:pPr>
      <w:bookmarkStart w:name="heading_93" w:id="93"/>
      <w:r>
        <w:rPr>
          <w:rFonts w:eastAsia="等线" w:ascii="Arial" w:cs="Arial" w:hAnsi="Arial"/>
          <w:b w:val="true"/>
          <w:sz w:val="32"/>
        </w:rPr>
        <w:t>23.3 Action Required</w:t>
      </w:r>
      <w:bookmarkEnd w:id="93"/>
    </w:p>
    <w:p>
      <w:pPr>
        <w:spacing w:before="120" w:after="120" w:line="288" w:lineRule="auto"/>
        <w:ind w:left="0"/>
        <w:jc w:val="left"/>
      </w:pPr>
      <w:r>
        <w:rPr>
          <w:rFonts w:eastAsia="等线" w:ascii="Arial" w:cs="Arial" w:hAnsi="Arial"/>
          <w:sz w:val="22"/>
        </w:rPr>
        <w:t>GST to provide sample PDFs / Crystal Report layouts.</w:t>
      </w:r>
    </w:p>
    <w:p>
      <w:pPr>
        <w:spacing w:before="120" w:after="120" w:line="288" w:lineRule="auto"/>
        <w:ind w:left="0"/>
        <w:jc w:val="left"/>
      </w:pPr>
      <w:r>
        <w:rPr>
          <w:rFonts w:eastAsia="等线" w:ascii="Arial" w:cs="Arial" w:hAnsi="Arial"/>
          <w:sz w:val="22"/>
        </w:rPr>
        <w:t>MAIA team also needs to discuss with SAP vendor whether existing PDF generator or formats can be reused.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94" w:id="94"/>
      <w:r>
        <w:rPr>
          <w:rFonts w:eastAsia="等线" w:ascii="Arial" w:cs="Arial" w:hAnsi="Arial"/>
          <w:color w:val="3370ff"/>
          <w:sz w:val="36"/>
        </w:rPr>
        <w:t xml:space="preserve">24. </w:t>
      </w:r>
      <w:r>
        <w:rPr>
          <w:rFonts w:eastAsia="等线" w:ascii="Arial" w:cs="Arial" w:hAnsi="Arial"/>
          <w:b w:val="true"/>
          <w:sz w:val="36"/>
        </w:rPr>
        <w:t>Branch / Outlet / Data Ownership</w:t>
      </w:r>
      <w:bookmarkEnd w:id="94"/>
    </w:p>
    <w:p>
      <w:pPr>
        <w:pStyle w:val="2"/>
        <w:spacing w:before="320" w:after="120" w:line="288" w:lineRule="auto"/>
        <w:ind w:left="0"/>
        <w:jc w:val="left"/>
        <w:outlineLvl w:val="1"/>
      </w:pPr>
      <w:bookmarkStart w:name="heading_95" w:id="95"/>
      <w:r>
        <w:rPr>
          <w:rFonts w:eastAsia="等线" w:ascii="Arial" w:cs="Arial" w:hAnsi="Arial"/>
          <w:b w:val="true"/>
          <w:sz w:val="32"/>
        </w:rPr>
        <w:t>24.1 Current SAP Setup</w:t>
      </w:r>
      <w:bookmarkEnd w:id="95"/>
    </w:p>
    <w:p>
      <w:pPr>
        <w:spacing w:before="120" w:after="120" w:line="288" w:lineRule="auto"/>
        <w:ind w:left="0"/>
        <w:jc w:val="left"/>
      </w:pPr>
      <w:r>
        <w:rPr>
          <w:rFonts w:eastAsia="等线" w:ascii="Arial" w:cs="Arial" w:hAnsi="Arial"/>
          <w:sz w:val="22"/>
        </w:rPr>
        <w:t>GST has Penang and KL branches in the same SAP database and same SSM/company.</w:t>
      </w:r>
    </w:p>
    <w:p>
      <w:pPr>
        <w:spacing w:before="120" w:after="120" w:line="288" w:lineRule="auto"/>
        <w:ind w:left="0"/>
        <w:jc w:val="left"/>
      </w:pPr>
      <w:r>
        <w:rPr>
          <w:rFonts w:eastAsia="等线" w:ascii="Arial" w:cs="Arial" w:hAnsi="Arial"/>
          <w:sz w:val="22"/>
        </w:rPr>
        <w:t xml:space="preserve">SAP uses </w:t>
      </w:r>
      <w:r>
        <w:rPr>
          <w:rFonts w:eastAsia="等线" w:ascii="Arial" w:cs="Arial" w:hAnsi="Arial"/>
          <w:b w:val="true"/>
          <w:sz w:val="22"/>
        </w:rPr>
        <w:t>data ownership</w:t>
      </w:r>
      <w:r>
        <w:rPr>
          <w:rFonts w:eastAsia="等线" w:ascii="Arial" w:cs="Arial" w:hAnsi="Arial"/>
          <w:sz w:val="22"/>
        </w:rPr>
        <w:t xml:space="preserve"> to control branch-level visibility.</w:t>
      </w:r>
    </w:p>
    <w:p>
      <w:pPr>
        <w:spacing w:before="120" w:after="120" w:line="288" w:lineRule="auto"/>
        <w:ind w:left="0"/>
        <w:jc w:val="left"/>
      </w:pPr>
      <w:r>
        <w:rPr>
          <w:rFonts w:eastAsia="等线" w:ascii="Arial" w:cs="Arial" w:hAnsi="Arial"/>
          <w:sz w:val="22"/>
        </w:rPr>
        <w:t>Users are tagged to KL or Penang.</w:t>
      </w:r>
    </w:p>
    <w:p>
      <w:pPr>
        <w:spacing w:before="120" w:after="120" w:line="288" w:lineRule="auto"/>
        <w:ind w:left="0"/>
        <w:jc w:val="left"/>
      </w:pPr>
      <w:r>
        <w:rPr>
          <w:rFonts w:eastAsia="等线" w:ascii="Arial" w:cs="Arial" w:hAnsi="Arial"/>
          <w:sz w:val="22"/>
        </w:rPr>
        <w:t>Documents are attributed to branches.</w:t>
      </w:r>
    </w:p>
    <w:p>
      <w:pPr>
        <w:spacing w:before="120" w:after="120" w:line="288" w:lineRule="auto"/>
        <w:ind w:left="0"/>
        <w:jc w:val="left"/>
      </w:pPr>
      <w:r>
        <w:rPr>
          <w:rFonts w:eastAsia="等线" w:ascii="Arial" w:cs="Arial" w:hAnsi="Arial"/>
          <w:sz w:val="22"/>
        </w:rPr>
        <w:t>This controls which users can see which documents.</w:t>
      </w:r>
    </w:p>
    <w:p>
      <w:pPr>
        <w:pStyle w:val="2"/>
        <w:spacing w:before="320" w:after="120" w:line="288" w:lineRule="auto"/>
        <w:ind w:left="0"/>
        <w:jc w:val="left"/>
        <w:outlineLvl w:val="1"/>
      </w:pPr>
      <w:bookmarkStart w:name="heading_96" w:id="96"/>
      <w:r>
        <w:rPr>
          <w:rFonts w:eastAsia="等线" w:ascii="Arial" w:cs="Arial" w:hAnsi="Arial"/>
          <w:b w:val="true"/>
          <w:sz w:val="32"/>
        </w:rPr>
        <w:t>24.2 Customer Handling</w:t>
      </w:r>
      <w:bookmarkEnd w:id="96"/>
    </w:p>
    <w:p>
      <w:pPr>
        <w:spacing w:before="120" w:after="120" w:line="288" w:lineRule="auto"/>
        <w:ind w:left="0"/>
        <w:jc w:val="left"/>
      </w:pPr>
      <w:r>
        <w:rPr>
          <w:rFonts w:eastAsia="等线" w:ascii="Arial" w:cs="Arial" w:hAnsi="Arial"/>
          <w:sz w:val="22"/>
        </w:rPr>
        <w:t>Customers are unique. GST does not create duplicate customer accounts for Penang and KL.</w:t>
      </w:r>
    </w:p>
    <w:p>
      <w:pPr>
        <w:spacing w:before="120" w:after="120" w:line="288" w:lineRule="auto"/>
        <w:ind w:left="0"/>
        <w:jc w:val="left"/>
      </w:pPr>
      <w:r>
        <w:rPr>
          <w:rFonts w:eastAsia="等线" w:ascii="Arial" w:cs="Arial" w:hAnsi="Arial"/>
          <w:sz w:val="22"/>
        </w:rPr>
        <w:t>If a customer belongs to KL, it is handled by KL. If Penang, handled by Penang.</w:t>
      </w:r>
    </w:p>
    <w:p>
      <w:pPr>
        <w:pStyle w:val="2"/>
        <w:spacing w:before="320" w:after="120" w:line="288" w:lineRule="auto"/>
        <w:ind w:left="0"/>
        <w:jc w:val="left"/>
        <w:outlineLvl w:val="1"/>
      </w:pPr>
      <w:bookmarkStart w:name="heading_97" w:id="97"/>
      <w:r>
        <w:rPr>
          <w:rFonts w:eastAsia="等线" w:ascii="Arial" w:cs="Arial" w:hAnsi="Arial"/>
          <w:b w:val="true"/>
          <w:sz w:val="32"/>
        </w:rPr>
        <w:t>24.3 MAIA Requirement</w:t>
      </w:r>
      <w:bookmarkEnd w:id="97"/>
    </w:p>
    <w:p>
      <w:pPr>
        <w:spacing w:before="120" w:after="120" w:line="288" w:lineRule="auto"/>
        <w:ind w:left="0"/>
        <w:jc w:val="left"/>
      </w:pPr>
      <w:r>
        <w:rPr>
          <w:rFonts w:eastAsia="等线" w:ascii="Arial" w:cs="Arial" w:hAnsi="Arial"/>
          <w:sz w:val="22"/>
        </w:rPr>
        <w:t>MAIA must support:</w:t>
      </w:r>
    </w:p>
    <w:p>
      <w:pPr>
        <w:numPr>
          <w:numId w:val="168"/>
        </w:numPr>
        <w:spacing w:before="120" w:after="120" w:line="288" w:lineRule="auto"/>
        <w:ind w:left="0"/>
        <w:jc w:val="left"/>
      </w:pPr>
      <w:r>
        <w:rPr>
          <w:rFonts w:eastAsia="等线" w:ascii="Arial" w:cs="Arial" w:hAnsi="Arial"/>
          <w:sz w:val="22"/>
        </w:rPr>
        <w:t>Branch attribution on business documents</w:t>
      </w:r>
    </w:p>
    <w:p>
      <w:pPr>
        <w:numPr>
          <w:numId w:val="169"/>
        </w:numPr>
        <w:spacing w:before="120" w:after="120" w:line="288" w:lineRule="auto"/>
        <w:ind w:left="0"/>
        <w:jc w:val="left"/>
      </w:pPr>
      <w:r>
        <w:rPr>
          <w:rFonts w:eastAsia="等线" w:ascii="Arial" w:cs="Arial" w:hAnsi="Arial"/>
          <w:sz w:val="22"/>
        </w:rPr>
        <w:t>Branch attribution on users</w:t>
      </w:r>
    </w:p>
    <w:p>
      <w:pPr>
        <w:numPr>
          <w:numId w:val="170"/>
        </w:numPr>
        <w:spacing w:before="120" w:after="120" w:line="288" w:lineRule="auto"/>
        <w:ind w:left="0"/>
        <w:jc w:val="left"/>
      </w:pPr>
      <w:r>
        <w:rPr>
          <w:rFonts w:eastAsia="等线" w:ascii="Arial" w:cs="Arial" w:hAnsi="Arial"/>
          <w:sz w:val="22"/>
        </w:rPr>
        <w:t>Branch-level data visibility</w:t>
      </w:r>
    </w:p>
    <w:p>
      <w:pPr>
        <w:numPr>
          <w:numId w:val="171"/>
        </w:numPr>
        <w:spacing w:before="120" w:after="120" w:line="288" w:lineRule="auto"/>
        <w:ind w:left="0"/>
        <w:jc w:val="left"/>
      </w:pPr>
      <w:r>
        <w:rPr>
          <w:rFonts w:eastAsia="等线" w:ascii="Arial" w:cs="Arial" w:hAnsi="Arial"/>
          <w:sz w:val="22"/>
        </w:rPr>
        <w:t>Same-company, multi-branch access control</w:t>
      </w:r>
    </w:p>
    <w:p>
      <w:pPr>
        <w:numPr>
          <w:numId w:val="172"/>
        </w:numPr>
        <w:spacing w:before="120" w:after="120" w:line="288" w:lineRule="auto"/>
        <w:ind w:left="0"/>
        <w:jc w:val="left"/>
      </w:pPr>
      <w:r>
        <w:rPr>
          <w:rFonts w:eastAsia="等线" w:ascii="Arial" w:cs="Arial" w:hAnsi="Arial"/>
          <w:sz w:val="22"/>
        </w:rPr>
        <w:t>Similar behavior to SAP data ownership</w:t>
      </w:r>
    </w:p>
    <w:p>
      <w:pPr>
        <w:pStyle w:val="2"/>
        <w:spacing w:before="320" w:after="120" w:line="288" w:lineRule="auto"/>
        <w:ind w:left="0"/>
        <w:jc w:val="left"/>
        <w:outlineLvl w:val="1"/>
      </w:pPr>
      <w:bookmarkStart w:name="heading_98" w:id="98"/>
      <w:r>
        <w:rPr>
          <w:rFonts w:eastAsia="等线" w:ascii="Arial" w:cs="Arial" w:hAnsi="Arial"/>
          <w:b w:val="true"/>
          <w:sz w:val="32"/>
        </w:rPr>
        <w:t>24.4 Outcome</w:t>
      </w:r>
      <w:bookmarkEnd w:id="98"/>
    </w:p>
    <w:p>
      <w:pPr>
        <w:spacing w:before="120" w:after="120" w:line="288" w:lineRule="auto"/>
        <w:ind w:left="0"/>
        <w:jc w:val="left"/>
      </w:pPr>
      <w:r>
        <w:rPr>
          <w:rFonts w:eastAsia="等线" w:ascii="Arial" w:cs="Arial" w:hAnsi="Arial"/>
          <w:sz w:val="22"/>
        </w:rPr>
        <w:t>This is a critical setup requirement. MAIA must mimic SAP’s branch / data ownership model.</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99" w:id="99"/>
      <w:r>
        <w:rPr>
          <w:rFonts w:eastAsia="等线" w:ascii="Arial" w:cs="Arial" w:hAnsi="Arial"/>
          <w:color w:val="3370ff"/>
          <w:sz w:val="36"/>
        </w:rPr>
        <w:t xml:space="preserve">25. </w:t>
      </w:r>
      <w:r>
        <w:rPr>
          <w:rFonts w:eastAsia="等线" w:ascii="Arial" w:cs="Arial" w:hAnsi="Arial"/>
          <w:b w:val="true"/>
          <w:sz w:val="36"/>
        </w:rPr>
        <w:t>SAP B1 Integration</w:t>
      </w:r>
      <w:bookmarkEnd w:id="99"/>
    </w:p>
    <w:p>
      <w:pPr>
        <w:pStyle w:val="2"/>
        <w:spacing w:before="320" w:after="120" w:line="288" w:lineRule="auto"/>
        <w:ind w:left="0"/>
        <w:jc w:val="left"/>
        <w:outlineLvl w:val="1"/>
      </w:pPr>
      <w:bookmarkStart w:name="heading_100" w:id="100"/>
      <w:r>
        <w:rPr>
          <w:rFonts w:eastAsia="等线" w:ascii="Arial" w:cs="Arial" w:hAnsi="Arial"/>
          <w:b w:val="true"/>
          <w:sz w:val="32"/>
        </w:rPr>
        <w:t>25.1 SAP Version</w:t>
      </w:r>
      <w:bookmarkEnd w:id="100"/>
    </w:p>
    <w:p>
      <w:pPr>
        <w:spacing w:before="120" w:after="120" w:line="288" w:lineRule="auto"/>
        <w:ind w:left="0"/>
        <w:jc w:val="left"/>
      </w:pPr>
      <w:r>
        <w:rPr>
          <w:rFonts w:eastAsia="等线" w:ascii="Arial" w:cs="Arial" w:hAnsi="Arial"/>
          <w:sz w:val="22"/>
        </w:rPr>
        <w:t>GST is using SAP Business One, around version 10.0 / 10.0.11 based on discussion.</w:t>
      </w:r>
    </w:p>
    <w:p>
      <w:pPr>
        <w:pStyle w:val="2"/>
        <w:spacing w:before="320" w:after="120" w:line="288" w:lineRule="auto"/>
        <w:ind w:left="0"/>
        <w:jc w:val="left"/>
        <w:outlineLvl w:val="1"/>
      </w:pPr>
      <w:bookmarkStart w:name="heading_101" w:id="101"/>
      <w:r>
        <w:rPr>
          <w:rFonts w:eastAsia="等线" w:ascii="Arial" w:cs="Arial" w:hAnsi="Arial"/>
          <w:b w:val="true"/>
          <w:sz w:val="32"/>
        </w:rPr>
        <w:t>25.2 Hosting</w:t>
      </w:r>
      <w:bookmarkEnd w:id="101"/>
    </w:p>
    <w:p>
      <w:pPr>
        <w:spacing w:before="120" w:after="120" w:line="288" w:lineRule="auto"/>
        <w:ind w:left="0"/>
        <w:jc w:val="left"/>
      </w:pPr>
      <w:r>
        <w:rPr>
          <w:rFonts w:eastAsia="等线" w:ascii="Arial" w:cs="Arial" w:hAnsi="Arial"/>
          <w:sz w:val="22"/>
        </w:rPr>
        <w:t>SAP access appears to require VPN.</w:t>
      </w:r>
    </w:p>
    <w:p>
      <w:pPr>
        <w:pStyle w:val="2"/>
        <w:spacing w:before="320" w:after="120" w:line="288" w:lineRule="auto"/>
        <w:ind w:left="0"/>
        <w:jc w:val="left"/>
        <w:outlineLvl w:val="1"/>
      </w:pPr>
      <w:bookmarkStart w:name="heading_102" w:id="102"/>
      <w:r>
        <w:rPr>
          <w:rFonts w:eastAsia="等线" w:ascii="Arial" w:cs="Arial" w:hAnsi="Arial"/>
          <w:b w:val="true"/>
          <w:sz w:val="32"/>
        </w:rPr>
        <w:t>25.3 Integration Dependency</w:t>
      </w:r>
      <w:bookmarkEnd w:id="102"/>
    </w:p>
    <w:p>
      <w:pPr>
        <w:spacing w:before="120" w:after="120" w:line="288" w:lineRule="auto"/>
        <w:ind w:left="0"/>
        <w:jc w:val="left"/>
      </w:pPr>
      <w:r>
        <w:rPr>
          <w:rFonts w:eastAsia="等线" w:ascii="Arial" w:cs="Arial" w:hAnsi="Arial"/>
          <w:sz w:val="22"/>
        </w:rPr>
        <w:t>Many GST processes depend on SAP data:</w:t>
      </w:r>
    </w:p>
    <w:p>
      <w:pPr>
        <w:numPr>
          <w:numId w:val="173"/>
        </w:numPr>
        <w:spacing w:before="120" w:after="120" w:line="288" w:lineRule="auto"/>
        <w:ind w:left="0"/>
        <w:jc w:val="left"/>
      </w:pPr>
      <w:r>
        <w:rPr>
          <w:rFonts w:eastAsia="等线" w:ascii="Arial" w:cs="Arial" w:hAnsi="Arial"/>
          <w:sz w:val="22"/>
        </w:rPr>
        <w:t>Item master</w:t>
      </w:r>
    </w:p>
    <w:p>
      <w:pPr>
        <w:numPr>
          <w:numId w:val="174"/>
        </w:numPr>
        <w:spacing w:before="120" w:after="120" w:line="288" w:lineRule="auto"/>
        <w:ind w:left="0"/>
        <w:jc w:val="left"/>
      </w:pPr>
      <w:r>
        <w:rPr>
          <w:rFonts w:eastAsia="等线" w:ascii="Arial" w:cs="Arial" w:hAnsi="Arial"/>
          <w:sz w:val="22"/>
        </w:rPr>
        <w:t>Customer master</w:t>
      </w:r>
    </w:p>
    <w:p>
      <w:pPr>
        <w:numPr>
          <w:numId w:val="175"/>
        </w:numPr>
        <w:spacing w:before="120" w:after="120" w:line="288" w:lineRule="auto"/>
        <w:ind w:left="0"/>
        <w:jc w:val="left"/>
      </w:pPr>
      <w:r>
        <w:rPr>
          <w:rFonts w:eastAsia="等线" w:ascii="Arial" w:cs="Arial" w:hAnsi="Arial"/>
          <w:sz w:val="22"/>
        </w:rPr>
        <w:t>Pricing / blanket agreements</w:t>
      </w:r>
    </w:p>
    <w:p>
      <w:pPr>
        <w:numPr>
          <w:numId w:val="176"/>
        </w:numPr>
        <w:spacing w:before="120" w:after="120" w:line="288" w:lineRule="auto"/>
        <w:ind w:left="0"/>
        <w:jc w:val="left"/>
      </w:pPr>
      <w:r>
        <w:rPr>
          <w:rFonts w:eastAsia="等线" w:ascii="Arial" w:cs="Arial" w:hAnsi="Arial"/>
          <w:sz w:val="22"/>
        </w:rPr>
        <w:t>Credit limits</w:t>
      </w:r>
    </w:p>
    <w:p>
      <w:pPr>
        <w:numPr>
          <w:numId w:val="177"/>
        </w:numPr>
        <w:spacing w:before="120" w:after="120" w:line="288" w:lineRule="auto"/>
        <w:ind w:left="0"/>
        <w:jc w:val="left"/>
      </w:pPr>
      <w:r>
        <w:rPr>
          <w:rFonts w:eastAsia="等线" w:ascii="Arial" w:cs="Arial" w:hAnsi="Arial"/>
          <w:sz w:val="22"/>
        </w:rPr>
        <w:t>Sales Orders</w:t>
      </w:r>
    </w:p>
    <w:p>
      <w:pPr>
        <w:numPr>
          <w:numId w:val="178"/>
        </w:numPr>
        <w:spacing w:before="120" w:after="120" w:line="288" w:lineRule="auto"/>
        <w:ind w:left="0"/>
        <w:jc w:val="left"/>
      </w:pPr>
      <w:r>
        <w:rPr>
          <w:rFonts w:eastAsia="等线" w:ascii="Arial" w:cs="Arial" w:hAnsi="Arial"/>
          <w:sz w:val="22"/>
        </w:rPr>
        <w:t>Invoices</w:t>
      </w:r>
    </w:p>
    <w:p>
      <w:pPr>
        <w:numPr>
          <w:numId w:val="179"/>
        </w:numPr>
        <w:spacing w:before="120" w:after="120" w:line="288" w:lineRule="auto"/>
        <w:ind w:left="0"/>
        <w:jc w:val="left"/>
      </w:pPr>
      <w:r>
        <w:rPr>
          <w:rFonts w:eastAsia="等线" w:ascii="Arial" w:cs="Arial" w:hAnsi="Arial"/>
          <w:sz w:val="22"/>
        </w:rPr>
        <w:t>SOA</w:t>
      </w:r>
    </w:p>
    <w:p>
      <w:pPr>
        <w:numPr>
          <w:numId w:val="180"/>
        </w:numPr>
        <w:spacing w:before="120" w:after="120" w:line="288" w:lineRule="auto"/>
        <w:ind w:left="0"/>
        <w:jc w:val="left"/>
      </w:pPr>
      <w:r>
        <w:rPr>
          <w:rFonts w:eastAsia="等线" w:ascii="Arial" w:cs="Arial" w:hAnsi="Arial"/>
          <w:sz w:val="22"/>
        </w:rPr>
        <w:t>Stock</w:t>
      </w:r>
    </w:p>
    <w:p>
      <w:pPr>
        <w:numPr>
          <w:numId w:val="181"/>
        </w:numPr>
        <w:spacing w:before="120" w:after="120" w:line="288" w:lineRule="auto"/>
        <w:ind w:left="0"/>
        <w:jc w:val="left"/>
      </w:pPr>
      <w:r>
        <w:rPr>
          <w:rFonts w:eastAsia="等线" w:ascii="Arial" w:cs="Arial" w:hAnsi="Arial"/>
          <w:sz w:val="22"/>
        </w:rPr>
        <w:t>Branch ownership</w:t>
      </w:r>
    </w:p>
    <w:p>
      <w:pPr>
        <w:pStyle w:val="2"/>
        <w:spacing w:before="320" w:after="120" w:line="288" w:lineRule="auto"/>
        <w:ind w:left="0"/>
        <w:jc w:val="left"/>
        <w:outlineLvl w:val="1"/>
      </w:pPr>
      <w:bookmarkStart w:name="heading_103" w:id="103"/>
      <w:r>
        <w:rPr>
          <w:rFonts w:eastAsia="等线" w:ascii="Arial" w:cs="Arial" w:hAnsi="Arial"/>
          <w:b w:val="true"/>
          <w:sz w:val="32"/>
        </w:rPr>
        <w:t>25.4 Outcome</w:t>
      </w:r>
      <w:bookmarkEnd w:id="103"/>
    </w:p>
    <w:p>
      <w:pPr>
        <w:spacing w:before="120" w:after="120" w:line="288" w:lineRule="auto"/>
        <w:ind w:left="0"/>
        <w:jc w:val="left"/>
      </w:pPr>
      <w:r>
        <w:rPr>
          <w:rFonts w:eastAsia="等线" w:ascii="Arial" w:cs="Arial" w:hAnsi="Arial"/>
          <w:sz w:val="22"/>
        </w:rPr>
        <w:t>SAP B1 integration is the main blocker and requires a separate technical discussion with GST’s SAP vendor.</w:t>
      </w:r>
    </w:p>
    <w:p>
      <w:pPr>
        <w:spacing w:before="120" w:after="120" w:line="288" w:lineRule="auto"/>
        <w:ind w:left="0"/>
        <w:jc w:val="left"/>
      </w:pPr>
      <w:r>
        <w:rPr>
          <w:rFonts w:eastAsia="等线" w:ascii="Arial" w:cs="Arial" w:hAnsi="Arial"/>
          <w:sz w:val="22"/>
        </w:rPr>
        <w:t>A three-party meeting should be arranged between:</w:t>
      </w:r>
    </w:p>
    <w:p>
      <w:pPr>
        <w:numPr>
          <w:numId w:val="182"/>
        </w:numPr>
        <w:spacing w:before="120" w:after="120" w:line="288" w:lineRule="auto"/>
        <w:ind w:left="0"/>
        <w:jc w:val="left"/>
      </w:pPr>
      <w:r>
        <w:rPr>
          <w:rFonts w:eastAsia="等线" w:ascii="Arial" w:cs="Arial" w:hAnsi="Arial"/>
          <w:sz w:val="22"/>
        </w:rPr>
        <w:t>GST</w:t>
      </w:r>
    </w:p>
    <w:p>
      <w:pPr>
        <w:numPr>
          <w:numId w:val="183"/>
        </w:numPr>
        <w:spacing w:before="120" w:after="120" w:line="288" w:lineRule="auto"/>
        <w:ind w:left="0"/>
        <w:jc w:val="left"/>
      </w:pPr>
      <w:r>
        <w:rPr>
          <w:rFonts w:eastAsia="等线" w:ascii="Arial" w:cs="Arial" w:hAnsi="Arial"/>
          <w:sz w:val="22"/>
        </w:rPr>
        <w:t>Mindhive / MAIA team</w:t>
      </w:r>
    </w:p>
    <w:p>
      <w:pPr>
        <w:numPr>
          <w:numId w:val="184"/>
        </w:numPr>
        <w:spacing w:before="120" w:after="120" w:line="288" w:lineRule="auto"/>
        <w:ind w:left="0"/>
        <w:jc w:val="left"/>
      </w:pPr>
      <w:r>
        <w:rPr>
          <w:rFonts w:eastAsia="等线" w:ascii="Arial" w:cs="Arial" w:hAnsi="Arial"/>
          <w:sz w:val="22"/>
        </w:rPr>
        <w:t>SAP vendor</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4" w:id="104"/>
      <w:r>
        <w:rPr>
          <w:rFonts w:eastAsia="等线" w:ascii="Arial" w:cs="Arial" w:hAnsi="Arial"/>
          <w:color w:val="3370ff"/>
          <w:sz w:val="36"/>
        </w:rPr>
        <w:t xml:space="preserve">26. </w:t>
      </w:r>
      <w:r>
        <w:rPr>
          <w:rFonts w:eastAsia="等线" w:ascii="Arial" w:cs="Arial" w:hAnsi="Arial"/>
          <w:b w:val="true"/>
          <w:sz w:val="36"/>
        </w:rPr>
        <w:t>MAIA Pilot / Testing Approach</w:t>
      </w:r>
      <w:bookmarkEnd w:id="104"/>
    </w:p>
    <w:p>
      <w:pPr>
        <w:pStyle w:val="2"/>
        <w:spacing w:before="320" w:after="120" w:line="288" w:lineRule="auto"/>
        <w:ind w:left="0"/>
        <w:jc w:val="left"/>
        <w:outlineLvl w:val="1"/>
      </w:pPr>
      <w:bookmarkStart w:name="heading_105" w:id="105"/>
      <w:r>
        <w:rPr>
          <w:rFonts w:eastAsia="等线" w:ascii="Arial" w:cs="Arial" w:hAnsi="Arial"/>
          <w:b w:val="true"/>
          <w:sz w:val="32"/>
        </w:rPr>
        <w:t>26.1 Integration Should Not Block Early Testing</w:t>
      </w:r>
      <w:bookmarkEnd w:id="105"/>
    </w:p>
    <w:p>
      <w:pPr>
        <w:spacing w:before="120" w:after="120" w:line="288" w:lineRule="auto"/>
        <w:ind w:left="0"/>
        <w:jc w:val="left"/>
      </w:pPr>
      <w:r>
        <w:rPr>
          <w:rFonts w:eastAsia="等线" w:ascii="Arial" w:cs="Arial" w:hAnsi="Arial"/>
          <w:sz w:val="22"/>
        </w:rPr>
        <w:t>MAIA proposed spinning up a test/demo instance before full SAP integration is complete.</w:t>
      </w:r>
    </w:p>
    <w:p>
      <w:pPr>
        <w:spacing w:before="120" w:after="120" w:line="288" w:lineRule="auto"/>
        <w:ind w:left="0"/>
        <w:jc w:val="left"/>
      </w:pPr>
      <w:r>
        <w:rPr>
          <w:rFonts w:eastAsia="等线" w:ascii="Arial" w:cs="Arial" w:hAnsi="Arial"/>
          <w:sz w:val="22"/>
        </w:rPr>
        <w:t>GST can provide sample exported data from SAP.</w:t>
      </w:r>
    </w:p>
    <w:p>
      <w:pPr>
        <w:pStyle w:val="2"/>
        <w:spacing w:before="320" w:after="120" w:line="288" w:lineRule="auto"/>
        <w:ind w:left="0"/>
        <w:jc w:val="left"/>
        <w:outlineLvl w:val="1"/>
      </w:pPr>
      <w:bookmarkStart w:name="heading_106" w:id="106"/>
      <w:r>
        <w:rPr>
          <w:rFonts w:eastAsia="等线" w:ascii="Arial" w:cs="Arial" w:hAnsi="Arial"/>
          <w:b w:val="true"/>
          <w:sz w:val="32"/>
        </w:rPr>
        <w:t>26.2 Sample Data Needed</w:t>
      </w:r>
      <w:bookmarkEnd w:id="106"/>
    </w:p>
    <w:p>
      <w:pPr>
        <w:spacing w:before="120" w:after="120" w:line="288" w:lineRule="auto"/>
        <w:ind w:left="0"/>
        <w:jc w:val="left"/>
      </w:pPr>
      <w:r>
        <w:rPr>
          <w:rFonts w:eastAsia="等线" w:ascii="Arial" w:cs="Arial" w:hAnsi="Arial"/>
          <w:sz w:val="22"/>
        </w:rPr>
        <w:t>GST to provide:</w:t>
      </w:r>
    </w:p>
    <w:p>
      <w:pPr>
        <w:numPr>
          <w:numId w:val="185"/>
        </w:numPr>
        <w:spacing w:before="120" w:after="120" w:line="288" w:lineRule="auto"/>
        <w:ind w:left="0"/>
        <w:jc w:val="left"/>
      </w:pPr>
      <w:r>
        <w:rPr>
          <w:rFonts w:eastAsia="等线" w:ascii="Arial" w:cs="Arial" w:hAnsi="Arial"/>
          <w:sz w:val="22"/>
        </w:rPr>
        <w:t>200–300 item records</w:t>
      </w:r>
    </w:p>
    <w:p>
      <w:pPr>
        <w:numPr>
          <w:numId w:val="186"/>
        </w:numPr>
        <w:spacing w:before="120" w:after="120" w:line="288" w:lineRule="auto"/>
        <w:ind w:left="0"/>
        <w:jc w:val="left"/>
      </w:pPr>
      <w:r>
        <w:rPr>
          <w:rFonts w:eastAsia="等线" w:ascii="Arial" w:cs="Arial" w:hAnsi="Arial"/>
          <w:sz w:val="22"/>
        </w:rPr>
        <w:t>Price list information</w:t>
      </w:r>
    </w:p>
    <w:p>
      <w:pPr>
        <w:numPr>
          <w:numId w:val="187"/>
        </w:numPr>
        <w:spacing w:before="120" w:after="120" w:line="288" w:lineRule="auto"/>
        <w:ind w:left="0"/>
        <w:jc w:val="left"/>
      </w:pPr>
      <w:r>
        <w:rPr>
          <w:rFonts w:eastAsia="等线" w:ascii="Arial" w:cs="Arial" w:hAnsi="Arial"/>
          <w:sz w:val="22"/>
        </w:rPr>
        <w:t>50–100 customer records</w:t>
      </w:r>
    </w:p>
    <w:p>
      <w:pPr>
        <w:numPr>
          <w:numId w:val="188"/>
        </w:numPr>
        <w:spacing w:before="120" w:after="120" w:line="288" w:lineRule="auto"/>
        <w:ind w:left="0"/>
        <w:jc w:val="left"/>
      </w:pPr>
      <w:r>
        <w:rPr>
          <w:rFonts w:eastAsia="等线" w:ascii="Arial" w:cs="Arial" w:hAnsi="Arial"/>
          <w:sz w:val="22"/>
        </w:rPr>
        <w:t>Customer names</w:t>
      </w:r>
    </w:p>
    <w:p>
      <w:pPr>
        <w:numPr>
          <w:numId w:val="189"/>
        </w:numPr>
        <w:spacing w:before="120" w:after="120" w:line="288" w:lineRule="auto"/>
        <w:ind w:left="0"/>
        <w:jc w:val="left"/>
      </w:pPr>
      <w:r>
        <w:rPr>
          <w:rFonts w:eastAsia="等线" w:ascii="Arial" w:cs="Arial" w:hAnsi="Arial"/>
          <w:sz w:val="22"/>
        </w:rPr>
        <w:t>Customer codes</w:t>
      </w:r>
    </w:p>
    <w:p>
      <w:pPr>
        <w:numPr>
          <w:numId w:val="190"/>
        </w:numPr>
        <w:spacing w:before="120" w:after="120" w:line="288" w:lineRule="auto"/>
        <w:ind w:left="0"/>
        <w:jc w:val="left"/>
      </w:pPr>
      <w:r>
        <w:rPr>
          <w:rFonts w:eastAsia="等线" w:ascii="Arial" w:cs="Arial" w:hAnsi="Arial"/>
          <w:sz w:val="22"/>
        </w:rPr>
        <w:t>Customer addresses</w:t>
      </w:r>
    </w:p>
    <w:p>
      <w:pPr>
        <w:numPr>
          <w:numId w:val="191"/>
        </w:numPr>
        <w:spacing w:before="120" w:after="120" w:line="288" w:lineRule="auto"/>
        <w:ind w:left="0"/>
        <w:jc w:val="left"/>
      </w:pPr>
      <w:r>
        <w:rPr>
          <w:rFonts w:eastAsia="等线" w:ascii="Arial" w:cs="Arial" w:hAnsi="Arial"/>
          <w:sz w:val="22"/>
        </w:rPr>
        <w:t>Customer emails</w:t>
      </w:r>
    </w:p>
    <w:p>
      <w:pPr>
        <w:numPr>
          <w:numId w:val="192"/>
        </w:numPr>
        <w:spacing w:before="120" w:after="120" w:line="288" w:lineRule="auto"/>
        <w:ind w:left="0"/>
        <w:jc w:val="left"/>
      </w:pPr>
      <w:r>
        <w:rPr>
          <w:rFonts w:eastAsia="等线" w:ascii="Arial" w:cs="Arial" w:hAnsi="Arial"/>
          <w:sz w:val="22"/>
        </w:rPr>
        <w:t>Registration numbers</w:t>
      </w:r>
    </w:p>
    <w:p>
      <w:pPr>
        <w:numPr>
          <w:numId w:val="193"/>
        </w:numPr>
        <w:spacing w:before="120" w:after="120" w:line="288" w:lineRule="auto"/>
        <w:ind w:left="0"/>
        <w:jc w:val="left"/>
      </w:pPr>
      <w:r>
        <w:rPr>
          <w:rFonts w:eastAsia="等线" w:ascii="Arial" w:cs="Arial" w:hAnsi="Arial"/>
          <w:sz w:val="22"/>
        </w:rPr>
        <w:t>Credit terms</w:t>
      </w:r>
    </w:p>
    <w:p>
      <w:pPr>
        <w:numPr>
          <w:numId w:val="194"/>
        </w:numPr>
        <w:spacing w:before="120" w:after="120" w:line="288" w:lineRule="auto"/>
        <w:ind w:left="0"/>
        <w:jc w:val="left"/>
      </w:pPr>
      <w:r>
        <w:rPr>
          <w:rFonts w:eastAsia="等线" w:ascii="Arial" w:cs="Arial" w:hAnsi="Arial"/>
          <w:sz w:val="22"/>
        </w:rPr>
        <w:t>Credit limit information</w:t>
      </w:r>
    </w:p>
    <w:p>
      <w:pPr>
        <w:numPr>
          <w:numId w:val="195"/>
        </w:numPr>
        <w:spacing w:before="120" w:after="120" w:line="288" w:lineRule="auto"/>
        <w:ind w:left="0"/>
        <w:jc w:val="left"/>
      </w:pPr>
      <w:r>
        <w:rPr>
          <w:rFonts w:eastAsia="等线" w:ascii="Arial" w:cs="Arial" w:hAnsi="Arial"/>
          <w:sz w:val="22"/>
        </w:rPr>
        <w:t>Sample inventory data</w:t>
      </w:r>
    </w:p>
    <w:p>
      <w:pPr>
        <w:numPr>
          <w:numId w:val="196"/>
        </w:numPr>
        <w:spacing w:before="120" w:after="120" w:line="288" w:lineRule="auto"/>
        <w:ind w:left="0"/>
        <w:jc w:val="left"/>
      </w:pPr>
      <w:r>
        <w:rPr>
          <w:rFonts w:eastAsia="等线" w:ascii="Arial" w:cs="Arial" w:hAnsi="Arial"/>
          <w:sz w:val="22"/>
        </w:rPr>
        <w:t>Sample users / roles</w:t>
      </w:r>
    </w:p>
    <w:p>
      <w:pPr>
        <w:pStyle w:val="2"/>
        <w:spacing w:before="320" w:after="120" w:line="288" w:lineRule="auto"/>
        <w:ind w:left="0"/>
        <w:jc w:val="left"/>
        <w:outlineLvl w:val="1"/>
      </w:pPr>
      <w:bookmarkStart w:name="heading_107" w:id="107"/>
      <w:r>
        <w:rPr>
          <w:rFonts w:eastAsia="等线" w:ascii="Arial" w:cs="Arial" w:hAnsi="Arial"/>
          <w:b w:val="true"/>
          <w:sz w:val="32"/>
        </w:rPr>
        <w:t>26.3 Goal</w:t>
      </w:r>
      <w:bookmarkEnd w:id="107"/>
    </w:p>
    <w:p>
      <w:pPr>
        <w:spacing w:before="120" w:after="120" w:line="288" w:lineRule="auto"/>
        <w:ind w:left="0"/>
        <w:jc w:val="left"/>
      </w:pPr>
      <w:r>
        <w:rPr>
          <w:rFonts w:eastAsia="等线" w:ascii="Arial" w:cs="Arial" w:hAnsi="Arial"/>
          <w:sz w:val="22"/>
        </w:rPr>
        <w:t>Use the sample data to configure a MAIA test instance so GST users can test workflows early and give feedback before full go-live.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8" w:id="108"/>
      <w:r>
        <w:rPr>
          <w:rFonts w:eastAsia="等线" w:ascii="Arial" w:cs="Arial" w:hAnsi="Arial"/>
          <w:color w:val="3370ff"/>
          <w:sz w:val="36"/>
        </w:rPr>
        <w:t xml:space="preserve">27. </w:t>
      </w:r>
      <w:r>
        <w:rPr>
          <w:rFonts w:eastAsia="等线" w:ascii="Arial" w:cs="Arial" w:hAnsi="Arial"/>
          <w:b w:val="true"/>
          <w:sz w:val="36"/>
        </w:rPr>
        <w:t>UAT Plan</w:t>
      </w:r>
      <w:bookmarkEnd w:id="108"/>
    </w:p>
    <w:p>
      <w:pPr>
        <w:spacing w:before="120" w:after="120" w:line="288" w:lineRule="auto"/>
        <w:ind w:left="0"/>
        <w:jc w:val="left"/>
      </w:pPr>
      <w:r>
        <w:rPr>
          <w:rFonts w:eastAsia="等线" w:ascii="Arial" w:cs="Arial" w:hAnsi="Arial"/>
          <w:sz w:val="22"/>
        </w:rPr>
        <w:t>MAIA explained that UAT will likely be a physical session.</w:t>
      </w:r>
    </w:p>
    <w:p>
      <w:pPr>
        <w:spacing w:before="120" w:after="120" w:line="288" w:lineRule="auto"/>
        <w:ind w:left="0"/>
        <w:jc w:val="left"/>
      </w:pPr>
      <w:r>
        <w:rPr>
          <w:rFonts w:eastAsia="等线" w:ascii="Arial" w:cs="Arial" w:hAnsi="Arial"/>
          <w:sz w:val="22"/>
        </w:rPr>
        <w:t>Expected format:</w:t>
      </w:r>
    </w:p>
    <w:p>
      <w:pPr>
        <w:numPr>
          <w:numId w:val="197"/>
        </w:numPr>
        <w:spacing w:before="120" w:after="120" w:line="288" w:lineRule="auto"/>
        <w:ind w:left="0"/>
        <w:jc w:val="left"/>
      </w:pPr>
      <w:r>
        <w:rPr>
          <w:rFonts w:eastAsia="等线" w:ascii="Arial" w:cs="Arial" w:hAnsi="Arial"/>
          <w:sz w:val="22"/>
        </w:rPr>
        <w:t>2–3 hour session</w:t>
      </w:r>
    </w:p>
    <w:p>
      <w:pPr>
        <w:numPr>
          <w:numId w:val="198"/>
        </w:numPr>
        <w:spacing w:before="120" w:after="120" w:line="288" w:lineRule="auto"/>
        <w:ind w:left="0"/>
        <w:jc w:val="left"/>
      </w:pPr>
      <w:r>
        <w:rPr>
          <w:rFonts w:eastAsia="等线" w:ascii="Arial" w:cs="Arial" w:hAnsi="Arial"/>
          <w:sz w:val="22"/>
        </w:rPr>
        <w:t>Important users involved</w:t>
      </w:r>
    </w:p>
    <w:p>
      <w:pPr>
        <w:numPr>
          <w:numId w:val="199"/>
        </w:numPr>
        <w:spacing w:before="120" w:after="120" w:line="288" w:lineRule="auto"/>
        <w:ind w:left="0"/>
        <w:jc w:val="left"/>
      </w:pPr>
      <w:r>
        <w:rPr>
          <w:rFonts w:eastAsia="等线" w:ascii="Arial" w:cs="Arial" w:hAnsi="Arial"/>
          <w:sz w:val="22"/>
        </w:rPr>
        <w:t>Walkthrough of configured workflows</w:t>
      </w:r>
    </w:p>
    <w:p>
      <w:pPr>
        <w:numPr>
          <w:numId w:val="200"/>
        </w:numPr>
        <w:spacing w:before="120" w:after="120" w:line="288" w:lineRule="auto"/>
        <w:ind w:left="0"/>
        <w:jc w:val="left"/>
      </w:pPr>
      <w:r>
        <w:rPr>
          <w:rFonts w:eastAsia="等线" w:ascii="Arial" w:cs="Arial" w:hAnsi="Arial"/>
          <w:sz w:val="22"/>
        </w:rPr>
        <w:t>Test key features</w:t>
      </w:r>
    </w:p>
    <w:p>
      <w:pPr>
        <w:numPr>
          <w:numId w:val="201"/>
        </w:numPr>
        <w:spacing w:before="120" w:after="120" w:line="288" w:lineRule="auto"/>
        <w:ind w:left="0"/>
        <w:jc w:val="left"/>
      </w:pPr>
      <w:r>
        <w:rPr>
          <w:rFonts w:eastAsia="等线" w:ascii="Arial" w:cs="Arial" w:hAnsi="Arial"/>
          <w:sz w:val="22"/>
        </w:rPr>
        <w:t>Capture gaps and feedback</w:t>
      </w:r>
    </w:p>
    <w:p>
      <w:pPr>
        <w:spacing w:before="120" w:after="120" w:line="288" w:lineRule="auto"/>
        <w:ind w:left="0"/>
        <w:jc w:val="left"/>
      </w:pPr>
      <w:r>
        <w:rPr>
          <w:rFonts w:eastAsia="等线" w:ascii="Arial" w:cs="Arial" w:hAnsi="Arial"/>
          <w:sz w:val="22"/>
        </w:rPr>
        <w:t xml:space="preserve">Initial phase should focus on </w:t>
      </w:r>
      <w:r>
        <w:rPr>
          <w:rFonts w:eastAsia="等线" w:ascii="Arial" w:cs="Arial" w:hAnsi="Arial"/>
          <w:b w:val="true"/>
          <w:sz w:val="22"/>
        </w:rPr>
        <w:t>Penang branch first</w:t>
      </w:r>
      <w:r>
        <w:rPr>
          <w:rFonts w:eastAsia="等线" w:ascii="Arial" w:cs="Arial" w:hAnsi="Arial"/>
          <w:sz w:val="22"/>
        </w:rPr>
        <w:t>, because most B2B volume is there.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9" w:id="109"/>
      <w:r>
        <w:rPr>
          <w:rFonts w:eastAsia="等线" w:ascii="Arial" w:cs="Arial" w:hAnsi="Arial"/>
          <w:color w:val="3370ff"/>
          <w:sz w:val="36"/>
        </w:rPr>
        <w:t xml:space="preserve">28. </w:t>
      </w:r>
      <w:r>
        <w:rPr>
          <w:rFonts w:eastAsia="等线" w:ascii="Arial" w:cs="Arial" w:hAnsi="Arial"/>
          <w:b w:val="true"/>
          <w:sz w:val="36"/>
        </w:rPr>
        <w:t>Infrastructure &amp; Account Setup Requirements</w:t>
      </w:r>
      <w:bookmarkEnd w:id="109"/>
    </w:p>
    <w:p>
      <w:pPr>
        <w:spacing w:before="120" w:after="120" w:line="288" w:lineRule="auto"/>
        <w:ind w:left="0"/>
        <w:jc w:val="left"/>
      </w:pPr>
      <w:r>
        <w:rPr>
          <w:rFonts w:eastAsia="等线" w:ascii="Arial" w:cs="Arial" w:hAnsi="Arial"/>
          <w:sz w:val="22"/>
        </w:rPr>
        <w:t>GST will need to prepare several technical and commercial setup items.</w:t>
      </w:r>
    </w:p>
    <w:p>
      <w:pPr>
        <w:pStyle w:val="2"/>
        <w:spacing w:before="320" w:after="120" w:line="288" w:lineRule="auto"/>
        <w:ind w:left="0"/>
        <w:jc w:val="left"/>
        <w:outlineLvl w:val="1"/>
      </w:pPr>
      <w:bookmarkStart w:name="heading_110" w:id="110"/>
      <w:r>
        <w:rPr>
          <w:rFonts w:eastAsia="等线" w:ascii="Arial" w:cs="Arial" w:hAnsi="Arial"/>
          <w:b w:val="true"/>
          <w:sz w:val="32"/>
        </w:rPr>
        <w:t>Required from GST</w:t>
      </w:r>
      <w:bookmarkEnd w:id="110"/>
    </w:p>
    <w:p>
      <w:pPr>
        <w:numPr>
          <w:numId w:val="202"/>
        </w:numPr>
        <w:spacing w:before="120" w:after="120" w:line="288" w:lineRule="auto"/>
        <w:ind w:left="0"/>
        <w:jc w:val="left"/>
      </w:pPr>
      <w:r>
        <w:rPr>
          <w:rFonts w:eastAsia="等线" w:ascii="Arial" w:cs="Arial" w:hAnsi="Arial"/>
          <w:b w:val="true"/>
          <w:sz w:val="22"/>
        </w:rPr>
        <w:t>Company phone number</w:t>
      </w:r>
    </w:p>
    <w:p>
      <w:pPr>
        <w:numPr>
          <w:numId w:val="203"/>
        </w:numPr>
        <w:spacing w:before="120" w:after="120" w:line="288" w:lineRule="auto"/>
        <w:ind w:left="453"/>
        <w:jc w:val="left"/>
      </w:pPr>
      <w:r>
        <w:rPr>
          <w:rFonts w:eastAsia="等线" w:ascii="Arial" w:cs="Arial" w:hAnsi="Arial"/>
          <w:sz w:val="22"/>
        </w:rPr>
        <w:t>For MAIA WhatsApp usage.</w:t>
      </w:r>
    </w:p>
    <w:p>
      <w:pPr>
        <w:numPr>
          <w:numId w:val="204"/>
        </w:numPr>
        <w:spacing w:before="120" w:after="120" w:line="288" w:lineRule="auto"/>
        <w:ind w:left="0"/>
        <w:jc w:val="left"/>
      </w:pPr>
      <w:r>
        <w:rPr>
          <w:rFonts w:eastAsia="等线" w:ascii="Arial" w:cs="Arial" w:hAnsi="Arial"/>
          <w:b w:val="true"/>
          <w:sz w:val="22"/>
        </w:rPr>
        <w:t>Meta Business Account</w:t>
      </w:r>
    </w:p>
    <w:p>
      <w:pPr>
        <w:numPr>
          <w:numId w:val="205"/>
        </w:numPr>
        <w:spacing w:before="120" w:after="120" w:line="288" w:lineRule="auto"/>
        <w:ind w:left="453"/>
        <w:jc w:val="left"/>
      </w:pPr>
      <w:r>
        <w:rPr>
          <w:rFonts w:eastAsia="等线" w:ascii="Arial" w:cs="Arial" w:hAnsi="Arial"/>
          <w:sz w:val="22"/>
        </w:rPr>
        <w:t>Required for WhatsApp Business API setup.</w:t>
      </w:r>
    </w:p>
    <w:p>
      <w:pPr>
        <w:numPr>
          <w:numId w:val="206"/>
        </w:numPr>
        <w:spacing w:before="120" w:after="120" w:line="288" w:lineRule="auto"/>
        <w:ind w:left="0"/>
        <w:jc w:val="left"/>
      </w:pPr>
      <w:r>
        <w:rPr>
          <w:rFonts w:eastAsia="等线" w:ascii="Arial" w:cs="Arial" w:hAnsi="Arial"/>
          <w:b w:val="true"/>
          <w:sz w:val="22"/>
        </w:rPr>
        <w:t>WhatsApp Business configuration</w:t>
      </w:r>
    </w:p>
    <w:p>
      <w:pPr>
        <w:numPr>
          <w:numId w:val="207"/>
        </w:numPr>
        <w:spacing w:before="120" w:after="120" w:line="288" w:lineRule="auto"/>
        <w:ind w:left="453"/>
        <w:jc w:val="left"/>
      </w:pPr>
      <w:r>
        <w:rPr>
          <w:rFonts w:eastAsia="等线" w:ascii="Arial" w:cs="Arial" w:hAnsi="Arial"/>
          <w:sz w:val="22"/>
        </w:rPr>
        <w:t>MAIA will mainly use WhatsApp.</w:t>
      </w:r>
    </w:p>
    <w:p>
      <w:pPr>
        <w:numPr>
          <w:numId w:val="208"/>
        </w:numPr>
        <w:spacing w:before="120" w:after="120" w:line="288" w:lineRule="auto"/>
        <w:ind w:left="0"/>
        <w:jc w:val="left"/>
      </w:pPr>
      <w:r>
        <w:rPr>
          <w:rFonts w:eastAsia="等线" w:ascii="Arial" w:cs="Arial" w:hAnsi="Arial"/>
          <w:b w:val="true"/>
          <w:sz w:val="22"/>
        </w:rPr>
        <w:t>AWS account</w:t>
      </w:r>
    </w:p>
    <w:p>
      <w:pPr>
        <w:numPr>
          <w:numId w:val="209"/>
        </w:numPr>
        <w:spacing w:before="120" w:after="120" w:line="288" w:lineRule="auto"/>
        <w:ind w:left="453"/>
        <w:jc w:val="left"/>
      </w:pPr>
      <w:r>
        <w:rPr>
          <w:rFonts w:eastAsia="等线" w:ascii="Arial" w:cs="Arial" w:hAnsi="Arial"/>
          <w:sz w:val="22"/>
        </w:rPr>
        <w:t>Hosting expected to be under GST’s own AWS account.</w:t>
      </w:r>
    </w:p>
    <w:p>
      <w:pPr>
        <w:numPr>
          <w:numId w:val="210"/>
        </w:numPr>
        <w:spacing w:before="120" w:after="120" w:line="288" w:lineRule="auto"/>
        <w:ind w:left="453"/>
        <w:jc w:val="left"/>
      </w:pPr>
      <w:r>
        <w:rPr>
          <w:rFonts w:eastAsia="等线" w:ascii="Arial" w:cs="Arial" w:hAnsi="Arial"/>
          <w:sz w:val="22"/>
        </w:rPr>
        <w:t>GST bears raw server cost directly.</w:t>
      </w:r>
    </w:p>
    <w:p>
      <w:pPr>
        <w:numPr>
          <w:numId w:val="211"/>
        </w:numPr>
        <w:spacing w:before="120" w:after="120" w:line="288" w:lineRule="auto"/>
        <w:ind w:left="453"/>
        <w:jc w:val="left"/>
      </w:pPr>
      <w:r>
        <w:rPr>
          <w:rFonts w:eastAsia="等线" w:ascii="Arial" w:cs="Arial" w:hAnsi="Arial"/>
          <w:sz w:val="22"/>
        </w:rPr>
        <w:t>Mindhive deploys into GST AWS account with granted access.</w:t>
      </w:r>
    </w:p>
    <w:p>
      <w:pPr>
        <w:numPr>
          <w:numId w:val="212"/>
        </w:numPr>
        <w:spacing w:before="120" w:after="120" w:line="288" w:lineRule="auto"/>
        <w:ind w:left="0"/>
        <w:jc w:val="left"/>
      </w:pPr>
      <w:r>
        <w:rPr>
          <w:rFonts w:eastAsia="等线" w:ascii="Arial" w:cs="Arial" w:hAnsi="Arial"/>
          <w:b w:val="true"/>
          <w:sz w:val="22"/>
        </w:rPr>
        <w:t>AWS billing setup</w:t>
      </w:r>
    </w:p>
    <w:p>
      <w:pPr>
        <w:numPr>
          <w:numId w:val="213"/>
        </w:numPr>
        <w:spacing w:before="120" w:after="120" w:line="288" w:lineRule="auto"/>
        <w:ind w:left="453"/>
        <w:jc w:val="left"/>
      </w:pPr>
      <w:r>
        <w:rPr>
          <w:rFonts w:eastAsia="等线" w:ascii="Arial" w:cs="Arial" w:hAnsi="Arial"/>
          <w:sz w:val="22"/>
        </w:rPr>
        <w:t>Company credit card / billing configuration required.</w:t>
      </w:r>
    </w:p>
    <w:p>
      <w:pPr>
        <w:numPr>
          <w:numId w:val="214"/>
        </w:numPr>
        <w:spacing w:before="120" w:after="120" w:line="288" w:lineRule="auto"/>
        <w:ind w:left="0"/>
        <w:jc w:val="left"/>
      </w:pPr>
      <w:r>
        <w:rPr>
          <w:rFonts w:eastAsia="等线" w:ascii="Arial" w:cs="Arial" w:hAnsi="Arial"/>
          <w:b w:val="true"/>
          <w:sz w:val="22"/>
        </w:rPr>
        <w:t>OpenAI API key</w:t>
      </w:r>
    </w:p>
    <w:p>
      <w:pPr>
        <w:numPr>
          <w:numId w:val="215"/>
        </w:numPr>
        <w:spacing w:before="120" w:after="120" w:line="288" w:lineRule="auto"/>
        <w:ind w:left="453"/>
        <w:jc w:val="left"/>
      </w:pPr>
      <w:r>
        <w:rPr>
          <w:rFonts w:eastAsia="等线" w:ascii="Arial" w:cs="Arial" w:hAnsi="Arial"/>
          <w:sz w:val="22"/>
        </w:rPr>
        <w:t>Required for LLM features.</w:t>
      </w:r>
    </w:p>
    <w:p>
      <w:pPr>
        <w:numPr>
          <w:numId w:val="216"/>
        </w:numPr>
        <w:spacing w:before="120" w:after="120" w:line="288" w:lineRule="auto"/>
        <w:ind w:left="0"/>
        <w:jc w:val="left"/>
      </w:pPr>
      <w:r>
        <w:rPr>
          <w:rFonts w:eastAsia="等线" w:ascii="Arial" w:cs="Arial" w:hAnsi="Arial"/>
          <w:b w:val="true"/>
          <w:sz w:val="22"/>
        </w:rPr>
        <w:t>Internal project owner</w:t>
      </w:r>
    </w:p>
    <w:p>
      <w:pPr>
        <w:numPr>
          <w:numId w:val="217"/>
        </w:numPr>
        <w:spacing w:before="120" w:after="120" w:line="288" w:lineRule="auto"/>
        <w:ind w:left="453"/>
        <w:jc w:val="left"/>
      </w:pPr>
      <w:r>
        <w:rPr>
          <w:rFonts w:eastAsia="等线" w:ascii="Arial" w:cs="Arial" w:hAnsi="Arial"/>
          <w:sz w:val="22"/>
        </w:rPr>
        <w:t>Joey was identified as GST’s internal product/project owner for coordination.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1" w:id="111"/>
      <w:r>
        <w:rPr>
          <w:rFonts w:eastAsia="等线" w:ascii="Arial" w:cs="Arial" w:hAnsi="Arial"/>
          <w:color w:val="3370ff"/>
          <w:sz w:val="36"/>
        </w:rPr>
        <w:t xml:space="preserve">29. </w:t>
      </w:r>
      <w:r>
        <w:rPr>
          <w:rFonts w:eastAsia="等线" w:ascii="Arial" w:cs="Arial" w:hAnsi="Arial"/>
          <w:b w:val="true"/>
          <w:sz w:val="36"/>
        </w:rPr>
        <w:t>Key Outcomes of the Meeting</w:t>
      </w:r>
      <w:bookmarkEnd w:id="111"/>
    </w:p>
    <w:p>
      <w:pPr>
        <w:pStyle w:val="2"/>
        <w:spacing w:before="320" w:after="120" w:line="288" w:lineRule="auto"/>
        <w:ind w:left="0"/>
        <w:jc w:val="left"/>
        <w:outlineLvl w:val="1"/>
      </w:pPr>
      <w:bookmarkStart w:name="heading_112" w:id="112"/>
      <w:r>
        <w:rPr>
          <w:rFonts w:eastAsia="等线" w:ascii="Arial" w:cs="Arial" w:hAnsi="Arial"/>
          <w:b w:val="true"/>
          <w:sz w:val="32"/>
        </w:rPr>
        <w:t>29.1 Business Process Understanding Achieved</w:t>
      </w:r>
      <w:bookmarkEnd w:id="112"/>
    </w:p>
    <w:p>
      <w:pPr>
        <w:spacing w:before="120" w:after="120" w:line="288" w:lineRule="auto"/>
        <w:ind w:left="0"/>
        <w:jc w:val="left"/>
      </w:pPr>
      <w:r>
        <w:rPr>
          <w:rFonts w:eastAsia="等线" w:ascii="Arial" w:cs="Arial" w:hAnsi="Arial"/>
          <w:sz w:val="22"/>
        </w:rPr>
        <w:t>The MAIA team gained a clearer understanding of GST’s operations across:</w:t>
      </w:r>
    </w:p>
    <w:p>
      <w:pPr>
        <w:numPr>
          <w:numId w:val="218"/>
        </w:numPr>
        <w:spacing w:before="120" w:after="120" w:line="288" w:lineRule="auto"/>
        <w:ind w:left="0"/>
        <w:jc w:val="left"/>
      </w:pPr>
      <w:r>
        <w:rPr>
          <w:rFonts w:eastAsia="等线" w:ascii="Arial" w:cs="Arial" w:hAnsi="Arial"/>
          <w:sz w:val="22"/>
        </w:rPr>
        <w:t>Order taking</w:t>
      </w:r>
    </w:p>
    <w:p>
      <w:pPr>
        <w:numPr>
          <w:numId w:val="219"/>
        </w:numPr>
        <w:spacing w:before="120" w:after="120" w:line="288" w:lineRule="auto"/>
        <w:ind w:left="0"/>
        <w:jc w:val="left"/>
      </w:pPr>
      <w:r>
        <w:rPr>
          <w:rFonts w:eastAsia="等线" w:ascii="Arial" w:cs="Arial" w:hAnsi="Arial"/>
          <w:sz w:val="22"/>
        </w:rPr>
        <w:t>Seafood processing</w:t>
      </w:r>
    </w:p>
    <w:p>
      <w:pPr>
        <w:numPr>
          <w:numId w:val="220"/>
        </w:numPr>
        <w:spacing w:before="120" w:after="120" w:line="288" w:lineRule="auto"/>
        <w:ind w:left="0"/>
        <w:jc w:val="left"/>
      </w:pPr>
      <w:r>
        <w:rPr>
          <w:rFonts w:eastAsia="等线" w:ascii="Arial" w:cs="Arial" w:hAnsi="Arial"/>
          <w:sz w:val="22"/>
        </w:rPr>
        <w:t>Pricing</w:t>
      </w:r>
    </w:p>
    <w:p>
      <w:pPr>
        <w:numPr>
          <w:numId w:val="221"/>
        </w:numPr>
        <w:spacing w:before="120" w:after="120" w:line="288" w:lineRule="auto"/>
        <w:ind w:left="0"/>
        <w:jc w:val="left"/>
      </w:pPr>
      <w:r>
        <w:rPr>
          <w:rFonts w:eastAsia="等线" w:ascii="Arial" w:cs="Arial" w:hAnsi="Arial"/>
          <w:sz w:val="22"/>
        </w:rPr>
        <w:t>Credit control</w:t>
      </w:r>
    </w:p>
    <w:p>
      <w:pPr>
        <w:numPr>
          <w:numId w:val="222"/>
        </w:numPr>
        <w:spacing w:before="120" w:after="120" w:line="288" w:lineRule="auto"/>
        <w:ind w:left="0"/>
        <w:jc w:val="left"/>
      </w:pPr>
      <w:r>
        <w:rPr>
          <w:rFonts w:eastAsia="等线" w:ascii="Arial" w:cs="Arial" w:hAnsi="Arial"/>
          <w:sz w:val="22"/>
        </w:rPr>
        <w:t>Inventory movement</w:t>
      </w:r>
    </w:p>
    <w:p>
      <w:pPr>
        <w:numPr>
          <w:numId w:val="223"/>
        </w:numPr>
        <w:spacing w:before="120" w:after="120" w:line="288" w:lineRule="auto"/>
        <w:ind w:left="0"/>
        <w:jc w:val="left"/>
      </w:pPr>
      <w:r>
        <w:rPr>
          <w:rFonts w:eastAsia="等线" w:ascii="Arial" w:cs="Arial" w:hAnsi="Arial"/>
          <w:sz w:val="22"/>
        </w:rPr>
        <w:t>Branch control</w:t>
      </w:r>
    </w:p>
    <w:p>
      <w:pPr>
        <w:numPr>
          <w:numId w:val="224"/>
        </w:numPr>
        <w:spacing w:before="120" w:after="120" w:line="288" w:lineRule="auto"/>
        <w:ind w:left="0"/>
        <w:jc w:val="left"/>
      </w:pPr>
      <w:r>
        <w:rPr>
          <w:rFonts w:eastAsia="等线" w:ascii="Arial" w:cs="Arial" w:hAnsi="Arial"/>
          <w:sz w:val="22"/>
        </w:rPr>
        <w:t>Payment proof handling</w:t>
      </w:r>
    </w:p>
    <w:p>
      <w:pPr>
        <w:numPr>
          <w:numId w:val="225"/>
        </w:numPr>
        <w:spacing w:before="120" w:after="120" w:line="288" w:lineRule="auto"/>
        <w:ind w:left="0"/>
        <w:jc w:val="left"/>
      </w:pPr>
      <w:r>
        <w:rPr>
          <w:rFonts w:eastAsia="等线" w:ascii="Arial" w:cs="Arial" w:hAnsi="Arial"/>
          <w:sz w:val="22"/>
        </w:rPr>
        <w:t>SOA and invoice retrieval</w:t>
      </w:r>
    </w:p>
    <w:p>
      <w:pPr>
        <w:numPr>
          <w:numId w:val="226"/>
        </w:numPr>
        <w:spacing w:before="120" w:after="120" w:line="288" w:lineRule="auto"/>
        <w:ind w:left="0"/>
        <w:jc w:val="left"/>
      </w:pPr>
      <w:r>
        <w:rPr>
          <w:rFonts w:eastAsia="等线" w:ascii="Arial" w:cs="Arial" w:hAnsi="Arial"/>
          <w:sz w:val="22"/>
        </w:rPr>
        <w:t>SAP B1 dependency</w:t>
      </w:r>
    </w:p>
    <w:p>
      <w:pPr>
        <w:pStyle w:val="2"/>
        <w:spacing w:before="320" w:after="120" w:line="288" w:lineRule="auto"/>
        <w:ind w:left="0"/>
        <w:jc w:val="left"/>
        <w:outlineLvl w:val="1"/>
      </w:pPr>
      <w:bookmarkStart w:name="heading_113" w:id="113"/>
      <w:r>
        <w:rPr>
          <w:rFonts w:eastAsia="等线" w:ascii="Arial" w:cs="Arial" w:hAnsi="Arial"/>
          <w:b w:val="true"/>
          <w:sz w:val="32"/>
        </w:rPr>
        <w:t>29.2 Critical Customization Areas Identified</w:t>
      </w:r>
      <w:bookmarkEnd w:id="113"/>
    </w:p>
    <w:p>
      <w:pPr>
        <w:spacing w:before="120" w:after="120" w:line="288" w:lineRule="auto"/>
        <w:ind w:left="0"/>
        <w:jc w:val="left"/>
      </w:pPr>
      <w:r>
        <w:rPr>
          <w:rFonts w:eastAsia="等线" w:ascii="Arial" w:cs="Arial" w:hAnsi="Arial"/>
          <w:sz w:val="22"/>
        </w:rPr>
        <w:t>The meeting identified several high-priority customization / configuration areas:</w:t>
      </w:r>
    </w:p>
    <w:p>
      <w:pPr>
        <w:numPr>
          <w:numId w:val="227"/>
        </w:numPr>
        <w:spacing w:before="120" w:after="120" w:line="288" w:lineRule="auto"/>
        <w:ind w:left="0"/>
        <w:jc w:val="left"/>
      </w:pPr>
      <w:r>
        <w:rPr>
          <w:rFonts w:eastAsia="等线" w:ascii="Arial" w:cs="Arial" w:hAnsi="Arial"/>
          <w:sz w:val="22"/>
        </w:rPr>
        <w:t>Fish UOM and variable-weight item handling</w:t>
      </w:r>
    </w:p>
    <w:p>
      <w:pPr>
        <w:numPr>
          <w:numId w:val="228"/>
        </w:numPr>
        <w:spacing w:before="120" w:after="120" w:line="288" w:lineRule="auto"/>
        <w:ind w:left="0"/>
        <w:jc w:val="left"/>
      </w:pPr>
      <w:r>
        <w:rPr>
          <w:rFonts w:eastAsia="等线" w:ascii="Arial" w:cs="Arial" w:hAnsi="Arial"/>
          <w:sz w:val="22"/>
        </w:rPr>
        <w:t>Stock transformation and value-preserving processing</w:t>
      </w:r>
    </w:p>
    <w:p>
      <w:pPr>
        <w:numPr>
          <w:numId w:val="229"/>
        </w:numPr>
        <w:spacing w:before="120" w:after="120" w:line="288" w:lineRule="auto"/>
        <w:ind w:left="0"/>
        <w:jc w:val="left"/>
      </w:pPr>
      <w:r>
        <w:rPr>
          <w:rFonts w:eastAsia="等线" w:ascii="Arial" w:cs="Arial" w:hAnsi="Arial"/>
          <w:sz w:val="22"/>
        </w:rPr>
        <w:t>Customer-specific preferences and processing instructions</w:t>
      </w:r>
    </w:p>
    <w:p>
      <w:pPr>
        <w:numPr>
          <w:numId w:val="230"/>
        </w:numPr>
        <w:spacing w:before="120" w:after="120" w:line="288" w:lineRule="auto"/>
        <w:ind w:left="0"/>
        <w:jc w:val="left"/>
      </w:pPr>
      <w:r>
        <w:rPr>
          <w:rFonts w:eastAsia="等线" w:ascii="Arial" w:cs="Arial" w:hAnsi="Arial"/>
          <w:sz w:val="22"/>
        </w:rPr>
        <w:t>Item description override in sales documents</w:t>
      </w:r>
    </w:p>
    <w:p>
      <w:pPr>
        <w:numPr>
          <w:numId w:val="231"/>
        </w:numPr>
        <w:spacing w:before="120" w:after="120" w:line="288" w:lineRule="auto"/>
        <w:ind w:left="0"/>
        <w:jc w:val="left"/>
      </w:pPr>
      <w:r>
        <w:rPr>
          <w:rFonts w:eastAsia="等线" w:ascii="Arial" w:cs="Arial" w:hAnsi="Arial"/>
          <w:sz w:val="22"/>
        </w:rPr>
        <w:t>SAP Blanket Agreement / customer-specific pricing</w:t>
      </w:r>
    </w:p>
    <w:p>
      <w:pPr>
        <w:numPr>
          <w:numId w:val="232"/>
        </w:numPr>
        <w:spacing w:before="120" w:after="120" w:line="288" w:lineRule="auto"/>
        <w:ind w:left="0"/>
        <w:jc w:val="left"/>
      </w:pPr>
      <w:r>
        <w:rPr>
          <w:rFonts w:eastAsia="等线" w:ascii="Arial" w:cs="Arial" w:hAnsi="Arial"/>
          <w:sz w:val="22"/>
        </w:rPr>
        <w:t>Confirmed order reservation to prevent overselling</w:t>
      </w:r>
    </w:p>
    <w:p>
      <w:pPr>
        <w:numPr>
          <w:numId w:val="233"/>
        </w:numPr>
        <w:spacing w:before="120" w:after="120" w:line="288" w:lineRule="auto"/>
        <w:ind w:left="0"/>
        <w:jc w:val="left"/>
      </w:pPr>
      <w:r>
        <w:rPr>
          <w:rFonts w:eastAsia="等线" w:ascii="Arial" w:cs="Arial" w:hAnsi="Arial"/>
          <w:sz w:val="22"/>
        </w:rPr>
        <w:t>Actual picked quantity capture</w:t>
      </w:r>
    </w:p>
    <w:p>
      <w:pPr>
        <w:numPr>
          <w:numId w:val="234"/>
        </w:numPr>
        <w:spacing w:before="120" w:after="120" w:line="288" w:lineRule="auto"/>
        <w:ind w:left="0"/>
        <w:jc w:val="left"/>
      </w:pPr>
      <w:r>
        <w:rPr>
          <w:rFonts w:eastAsia="等线" w:ascii="Arial" w:cs="Arial" w:hAnsi="Arial"/>
          <w:sz w:val="22"/>
        </w:rPr>
        <w:t>Branch-level access and document ownership</w:t>
      </w:r>
    </w:p>
    <w:p>
      <w:pPr>
        <w:numPr>
          <w:numId w:val="235"/>
        </w:numPr>
        <w:spacing w:before="120" w:after="120" w:line="288" w:lineRule="auto"/>
        <w:ind w:left="0"/>
        <w:jc w:val="left"/>
      </w:pPr>
      <w:r>
        <w:rPr>
          <w:rFonts w:eastAsia="等线" w:ascii="Arial" w:cs="Arial" w:hAnsi="Arial"/>
          <w:sz w:val="22"/>
        </w:rPr>
        <w:t>SAP Crystal Report document format matching</w:t>
      </w:r>
    </w:p>
    <w:p>
      <w:pPr>
        <w:numPr>
          <w:numId w:val="236"/>
        </w:numPr>
        <w:spacing w:before="120" w:after="120" w:line="288" w:lineRule="auto"/>
        <w:ind w:left="0"/>
        <w:jc w:val="left"/>
      </w:pPr>
      <w:r>
        <w:rPr>
          <w:rFonts w:eastAsia="等线" w:ascii="Arial" w:cs="Arial" w:hAnsi="Arial"/>
          <w:sz w:val="22"/>
        </w:rPr>
        <w:t>SOA automation and secure customer access</w:t>
      </w:r>
    </w:p>
    <w:p>
      <w:pPr>
        <w:numPr>
          <w:numId w:val="237"/>
        </w:numPr>
        <w:spacing w:before="120" w:after="120" w:line="288" w:lineRule="auto"/>
        <w:ind w:left="0"/>
        <w:jc w:val="left"/>
      </w:pPr>
      <w:r>
        <w:rPr>
          <w:rFonts w:eastAsia="等线" w:ascii="Arial" w:cs="Arial" w:hAnsi="Arial"/>
          <w:sz w:val="22"/>
        </w:rPr>
        <w:t>Payment proof workflow from WhatsApp into MAIA</w:t>
      </w:r>
    </w:p>
    <w:p>
      <w:pPr>
        <w:numPr>
          <w:numId w:val="238"/>
        </w:numPr>
        <w:spacing w:before="120" w:after="120" w:line="288" w:lineRule="auto"/>
        <w:ind w:left="0"/>
        <w:jc w:val="left"/>
      </w:pPr>
      <w:r>
        <w:rPr>
          <w:rFonts w:eastAsia="等线" w:ascii="Arial" w:cs="Arial" w:hAnsi="Arial"/>
          <w:sz w:val="22"/>
        </w:rPr>
        <w:t>Stock movement and inactive item notifications</w:t>
      </w:r>
    </w:p>
    <w:p>
      <w:pPr>
        <w:numPr>
          <w:numId w:val="239"/>
        </w:numPr>
        <w:spacing w:before="120" w:after="120" w:line="288" w:lineRule="auto"/>
        <w:ind w:left="0"/>
        <w:jc w:val="left"/>
      </w:pPr>
      <w:r>
        <w:rPr>
          <w:rFonts w:eastAsia="等线" w:ascii="Arial" w:cs="Arial" w:hAnsi="Arial"/>
          <w:sz w:val="22"/>
        </w:rPr>
        <w:t>Planning Excel / purchasing decision support</w:t>
      </w:r>
    </w:p>
    <w:p>
      <w:pPr>
        <w:pStyle w:val="2"/>
        <w:spacing w:before="320" w:after="120" w:line="288" w:lineRule="auto"/>
        <w:ind w:left="0"/>
        <w:jc w:val="left"/>
        <w:outlineLvl w:val="1"/>
      </w:pPr>
      <w:bookmarkStart w:name="heading_114" w:id="114"/>
      <w:r>
        <w:rPr>
          <w:rFonts w:eastAsia="等线" w:ascii="Arial" w:cs="Arial" w:hAnsi="Arial"/>
          <w:b w:val="true"/>
          <w:sz w:val="32"/>
        </w:rPr>
        <w:t>29.3 SAP Vendor Meeting Required</w:t>
      </w:r>
      <w:bookmarkEnd w:id="114"/>
    </w:p>
    <w:p>
      <w:pPr>
        <w:spacing w:before="120" w:after="120" w:line="288" w:lineRule="auto"/>
        <w:ind w:left="0"/>
        <w:jc w:val="left"/>
      </w:pPr>
      <w:r>
        <w:rPr>
          <w:rFonts w:eastAsia="等线" w:ascii="Arial" w:cs="Arial" w:hAnsi="Arial"/>
          <w:sz w:val="22"/>
        </w:rPr>
        <w:t>A separate technical meeting with the SAP vendor is required before integration design can be finalized.</w:t>
      </w:r>
    </w:p>
    <w:p>
      <w:pPr>
        <w:pStyle w:val="2"/>
        <w:spacing w:before="320" w:after="120" w:line="288" w:lineRule="auto"/>
        <w:ind w:left="0"/>
        <w:jc w:val="left"/>
        <w:outlineLvl w:val="1"/>
      </w:pPr>
      <w:bookmarkStart w:name="heading_115" w:id="115"/>
      <w:r>
        <w:rPr>
          <w:rFonts w:eastAsia="等线" w:ascii="Arial" w:cs="Arial" w:hAnsi="Arial"/>
          <w:b w:val="true"/>
          <w:sz w:val="32"/>
        </w:rPr>
        <w:t>29.4 Early Test Instance Proposed</w:t>
      </w:r>
      <w:bookmarkEnd w:id="115"/>
    </w:p>
    <w:p>
      <w:pPr>
        <w:spacing w:before="120" w:after="120" w:line="288" w:lineRule="auto"/>
        <w:ind w:left="0"/>
        <w:jc w:val="left"/>
      </w:pPr>
      <w:r>
        <w:rPr>
          <w:rFonts w:eastAsia="等线" w:ascii="Arial" w:cs="Arial" w:hAnsi="Arial"/>
          <w:sz w:val="22"/>
        </w:rPr>
        <w:t>Instead of waiting for full SAP integration, GST can provide sample data so MAIA can set up a test environment for early workflow validation.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6" w:id="116"/>
      <w:r>
        <w:rPr>
          <w:rFonts w:eastAsia="等线" w:ascii="Arial" w:cs="Arial" w:hAnsi="Arial"/>
          <w:color w:val="3370ff"/>
          <w:sz w:val="36"/>
        </w:rPr>
        <w:t xml:space="preserve">30. </w:t>
      </w:r>
      <w:r>
        <w:rPr>
          <w:rFonts w:eastAsia="等线" w:ascii="Arial" w:cs="Arial" w:hAnsi="Arial"/>
          <w:b w:val="true"/>
          <w:sz w:val="36"/>
        </w:rPr>
        <w:t>Action Items</w:t>
      </w:r>
      <w:bookmarkEnd w:id="116"/>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7" w:id="117"/>
      <w:r>
        <w:rPr>
          <w:rFonts w:eastAsia="等线" w:ascii="Arial" w:cs="Arial" w:hAnsi="Arial"/>
          <w:color w:val="3370ff"/>
          <w:sz w:val="36"/>
        </w:rPr>
        <w:t xml:space="preserve">31. </w:t>
      </w:r>
      <w:r>
        <w:rPr>
          <w:rFonts w:eastAsia="等线" w:ascii="Arial" w:cs="Arial" w:hAnsi="Arial"/>
          <w:b w:val="true"/>
          <w:sz w:val="36"/>
        </w:rPr>
        <w:t>Professional Meeting Summary</w:t>
      </w:r>
      <w:bookmarkEnd w:id="117"/>
    </w:p>
    <w:p>
      <w:pPr>
        <w:spacing w:before="120" w:after="120" w:line="288" w:lineRule="auto"/>
        <w:ind w:left="0"/>
        <w:jc w:val="left"/>
      </w:pPr>
      <w:r>
        <w:rPr>
          <w:rFonts w:eastAsia="等线" w:ascii="Arial" w:cs="Arial" w:hAnsi="Arial"/>
          <w:sz w:val="22"/>
        </w:rPr>
        <w:t>The meeting was a detailed requirements discovery session between GST Fine Foods and the MAIA team. GST walked through its seafood trading and processing operations, including order capture, SAP B1 usage, customer-specific pricing, credit control, inventory handling, branch visibility, document generation, and operational pain points.</w:t>
      </w:r>
    </w:p>
    <w:p>
      <w:pPr>
        <w:spacing w:before="120" w:after="120" w:line="288" w:lineRule="auto"/>
        <w:ind w:left="0"/>
        <w:jc w:val="left"/>
      </w:pPr>
      <w:r>
        <w:rPr>
          <w:rFonts w:eastAsia="等线" w:ascii="Arial" w:cs="Arial" w:hAnsi="Arial"/>
          <w:sz w:val="22"/>
        </w:rPr>
        <w:t>Several important business-specific requirements were uncovered. The most critical are variable-weight seafood item handling, value-preserving stock transformation, customer-specific pricing via SAP Blanket Agreements, branch-based document visibility, actual picked quantity capture, and the need to reduce manual WhatsApp-based coordination across sales, finance, and warehouse teams.</w:t>
      </w:r>
    </w:p>
    <w:p>
      <w:pPr>
        <w:spacing w:before="120" w:after="120" w:line="288" w:lineRule="auto"/>
        <w:ind w:left="0"/>
        <w:jc w:val="left"/>
      </w:pPr>
      <w:r>
        <w:rPr>
          <w:rFonts w:eastAsia="等线" w:ascii="Arial" w:cs="Arial" w:hAnsi="Arial"/>
          <w:sz w:val="22"/>
        </w:rPr>
        <w:t>The meeting concluded that SAP B1 integration is a major dependency and requires a dedicated technical discussion with GST’s SAP vendor. However, MAIA can proceed with an early test instance using exported sample data from GST, allowing users to validate workflows before full integration is completed.</w:t>
      </w:r>
    </w:p>
    <w:p>
      <w:pPr>
        <w:spacing w:before="120" w:after="120" w:line="288" w:lineRule="auto"/>
        <w:ind w:left="0"/>
        <w:jc w:val="left"/>
      </w:pPr>
      <w:r>
        <w:rPr>
          <w:rFonts w:eastAsia="等线" w:ascii="Arial" w:cs="Arial" w:hAnsi="Arial"/>
          <w:sz w:val="22"/>
        </w:rPr>
        <w:t>The immediate next steps are to arrange the SAP vendor meeting, collect sample SAP data and document formats, set up required infrastructure accounts, and begin preparing a GST-specific MAIA pilot environment.</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68993">
    <w:lvl>
      <w:start w:val="1"/>
      <w:numFmt w:val="decimal"/>
      <w:suff w:val="tab"/>
      <w:lvlText w:val="%1."/>
      <w:rPr>
        <w:color w:val="3370ff"/>
      </w:rPr>
    </w:lvl>
  </w:abstractNum>
  <w:abstractNum w:abstractNumId="368994">
    <w:lvl>
      <w:numFmt w:val="bullet"/>
      <w:suff w:val="tab"/>
      <w:lvlText w:val="￮"/>
      <w:rPr>
        <w:color w:val="3370ff"/>
      </w:rPr>
    </w:lvl>
  </w:abstractNum>
  <w:abstractNum w:abstractNumId="368995">
    <w:lvl>
      <w:numFmt w:val="bullet"/>
      <w:suff w:val="tab"/>
      <w:lvlText w:val="￮"/>
      <w:rPr>
        <w:color w:val="3370ff"/>
      </w:rPr>
    </w:lvl>
  </w:abstractNum>
  <w:abstractNum w:abstractNumId="368996">
    <w:lvl>
      <w:numFmt w:val="bullet"/>
      <w:suff w:val="tab"/>
      <w:lvlText w:val="￮"/>
      <w:rPr>
        <w:color w:val="3370ff"/>
      </w:rPr>
    </w:lvl>
  </w:abstractNum>
  <w:abstractNum w:abstractNumId="368997">
    <w:lvl>
      <w:start w:val="2"/>
      <w:numFmt w:val="decimal"/>
      <w:suff w:val="tab"/>
      <w:lvlText w:val="%1."/>
      <w:rPr>
        <w:color w:val="3370ff"/>
      </w:rPr>
    </w:lvl>
  </w:abstractNum>
  <w:abstractNum w:abstractNumId="368998">
    <w:lvl>
      <w:numFmt w:val="bullet"/>
      <w:suff w:val="tab"/>
      <w:lvlText w:val="￮"/>
      <w:rPr>
        <w:color w:val="3370ff"/>
      </w:rPr>
    </w:lvl>
  </w:abstractNum>
  <w:abstractNum w:abstractNumId="368999">
    <w:lvl>
      <w:start w:val="3"/>
      <w:numFmt w:val="decimal"/>
      <w:suff w:val="tab"/>
      <w:lvlText w:val="%1."/>
      <w:rPr>
        <w:color w:val="3370ff"/>
      </w:rPr>
    </w:lvl>
  </w:abstractNum>
  <w:abstractNum w:abstractNumId="369000">
    <w:lvl>
      <w:numFmt w:val="bullet"/>
      <w:suff w:val="tab"/>
      <w:lvlText w:val="￮"/>
      <w:rPr>
        <w:color w:val="3370ff"/>
      </w:rPr>
    </w:lvl>
  </w:abstractNum>
  <w:abstractNum w:abstractNumId="369001">
    <w:lvl>
      <w:numFmt w:val="bullet"/>
      <w:suff w:val="tab"/>
      <w:lvlText w:val="￮"/>
      <w:rPr>
        <w:color w:val="3370ff"/>
      </w:rPr>
    </w:lvl>
  </w:abstractNum>
  <w:abstractNum w:abstractNumId="369002">
    <w:lvl>
      <w:numFmt w:val="bullet"/>
      <w:suff w:val="tab"/>
      <w:lvlText w:val="•"/>
      <w:rPr>
        <w:color w:val="3370ff"/>
      </w:rPr>
    </w:lvl>
  </w:abstractNum>
  <w:abstractNum w:abstractNumId="369003">
    <w:lvl>
      <w:numFmt w:val="bullet"/>
      <w:suff w:val="tab"/>
      <w:lvlText w:val="•"/>
      <w:rPr>
        <w:color w:val="3370ff"/>
      </w:rPr>
    </w:lvl>
  </w:abstractNum>
  <w:abstractNum w:abstractNumId="369004">
    <w:lvl>
      <w:numFmt w:val="bullet"/>
      <w:suff w:val="tab"/>
      <w:lvlText w:val="•"/>
      <w:rPr>
        <w:color w:val="3370ff"/>
      </w:rPr>
    </w:lvl>
  </w:abstractNum>
  <w:abstractNum w:abstractNumId="369005">
    <w:lvl>
      <w:numFmt w:val="bullet"/>
      <w:suff w:val="tab"/>
      <w:lvlText w:val="•"/>
      <w:rPr>
        <w:color w:val="3370ff"/>
      </w:rPr>
    </w:lvl>
  </w:abstractNum>
  <w:abstractNum w:abstractNumId="369006">
    <w:lvl>
      <w:numFmt w:val="bullet"/>
      <w:suff w:val="tab"/>
      <w:lvlText w:val="•"/>
      <w:rPr>
        <w:color w:val="3370ff"/>
      </w:rPr>
    </w:lvl>
  </w:abstractNum>
  <w:abstractNum w:abstractNumId="369007">
    <w:lvl>
      <w:numFmt w:val="bullet"/>
      <w:suff w:val="tab"/>
      <w:lvlText w:val="•"/>
      <w:rPr>
        <w:color w:val="3370ff"/>
      </w:rPr>
    </w:lvl>
  </w:abstractNum>
  <w:abstractNum w:abstractNumId="369008">
    <w:lvl>
      <w:numFmt w:val="bullet"/>
      <w:suff w:val="tab"/>
      <w:lvlText w:val="•"/>
      <w:rPr>
        <w:color w:val="3370ff"/>
      </w:rPr>
    </w:lvl>
  </w:abstractNum>
  <w:abstractNum w:abstractNumId="369009">
    <w:lvl>
      <w:numFmt w:val="bullet"/>
      <w:suff w:val="tab"/>
      <w:lvlText w:val="•"/>
      <w:rPr>
        <w:color w:val="3370ff"/>
      </w:rPr>
    </w:lvl>
  </w:abstractNum>
  <w:abstractNum w:abstractNumId="369010">
    <w:lvl>
      <w:numFmt w:val="bullet"/>
      <w:suff w:val="tab"/>
      <w:lvlText w:val="•"/>
      <w:rPr>
        <w:color w:val="3370ff"/>
      </w:rPr>
    </w:lvl>
  </w:abstractNum>
  <w:abstractNum w:abstractNumId="369011">
    <w:lvl>
      <w:numFmt w:val="bullet"/>
      <w:suff w:val="tab"/>
      <w:lvlText w:val="•"/>
      <w:rPr>
        <w:color w:val="3370ff"/>
      </w:rPr>
    </w:lvl>
  </w:abstractNum>
  <w:abstractNum w:abstractNumId="369012">
    <w:lvl>
      <w:numFmt w:val="bullet"/>
      <w:suff w:val="tab"/>
      <w:lvlText w:val="•"/>
      <w:rPr>
        <w:color w:val="3370ff"/>
      </w:rPr>
    </w:lvl>
  </w:abstractNum>
  <w:abstractNum w:abstractNumId="369013">
    <w:lvl>
      <w:numFmt w:val="bullet"/>
      <w:suff w:val="tab"/>
      <w:lvlText w:val="•"/>
      <w:rPr>
        <w:color w:val="3370ff"/>
      </w:rPr>
    </w:lvl>
  </w:abstractNum>
  <w:abstractNum w:abstractNumId="369014">
    <w:lvl>
      <w:numFmt w:val="bullet"/>
      <w:suff w:val="tab"/>
      <w:lvlText w:val="•"/>
      <w:rPr>
        <w:color w:val="3370ff"/>
      </w:rPr>
    </w:lvl>
  </w:abstractNum>
  <w:abstractNum w:abstractNumId="369015">
    <w:lvl>
      <w:numFmt w:val="bullet"/>
      <w:suff w:val="tab"/>
      <w:lvlText w:val="•"/>
      <w:rPr>
        <w:color w:val="3370ff"/>
      </w:rPr>
    </w:lvl>
  </w:abstractNum>
  <w:abstractNum w:abstractNumId="369016">
    <w:lvl>
      <w:numFmt w:val="bullet"/>
      <w:suff w:val="tab"/>
      <w:lvlText w:val="•"/>
      <w:rPr>
        <w:color w:val="3370ff"/>
      </w:rPr>
    </w:lvl>
  </w:abstractNum>
  <w:abstractNum w:abstractNumId="369017">
    <w:lvl>
      <w:numFmt w:val="bullet"/>
      <w:suff w:val="tab"/>
      <w:lvlText w:val="•"/>
      <w:rPr>
        <w:color w:val="3370ff"/>
      </w:rPr>
    </w:lvl>
  </w:abstractNum>
  <w:abstractNum w:abstractNumId="369018">
    <w:lvl>
      <w:numFmt w:val="bullet"/>
      <w:suff w:val="tab"/>
      <w:lvlText w:val="•"/>
      <w:rPr>
        <w:color w:val="3370ff"/>
      </w:rPr>
    </w:lvl>
  </w:abstractNum>
  <w:abstractNum w:abstractNumId="369019">
    <w:lvl>
      <w:numFmt w:val="bullet"/>
      <w:suff w:val="tab"/>
      <w:lvlText w:val="•"/>
      <w:rPr>
        <w:color w:val="3370ff"/>
      </w:rPr>
    </w:lvl>
  </w:abstractNum>
  <w:abstractNum w:abstractNumId="369020">
    <w:lvl>
      <w:numFmt w:val="bullet"/>
      <w:suff w:val="tab"/>
      <w:lvlText w:val="•"/>
      <w:rPr>
        <w:color w:val="3370ff"/>
      </w:rPr>
    </w:lvl>
  </w:abstractNum>
  <w:abstractNum w:abstractNumId="369021">
    <w:lvl>
      <w:numFmt w:val="bullet"/>
      <w:suff w:val="tab"/>
      <w:lvlText w:val="•"/>
      <w:rPr>
        <w:color w:val="3370ff"/>
      </w:rPr>
    </w:lvl>
  </w:abstractNum>
  <w:abstractNum w:abstractNumId="369022">
    <w:lvl>
      <w:numFmt w:val="bullet"/>
      <w:suff w:val="tab"/>
      <w:lvlText w:val="•"/>
      <w:rPr>
        <w:color w:val="3370ff"/>
      </w:rPr>
    </w:lvl>
  </w:abstractNum>
  <w:abstractNum w:abstractNumId="369023">
    <w:lvl>
      <w:numFmt w:val="bullet"/>
      <w:suff w:val="tab"/>
      <w:lvlText w:val="•"/>
      <w:rPr>
        <w:color w:val="3370ff"/>
      </w:rPr>
    </w:lvl>
  </w:abstractNum>
  <w:abstractNum w:abstractNumId="369024">
    <w:lvl>
      <w:numFmt w:val="bullet"/>
      <w:suff w:val="tab"/>
      <w:lvlText w:val="•"/>
      <w:rPr>
        <w:color w:val="3370ff"/>
      </w:rPr>
    </w:lvl>
  </w:abstractNum>
  <w:abstractNum w:abstractNumId="369025">
    <w:lvl>
      <w:numFmt w:val="bullet"/>
      <w:suff w:val="tab"/>
      <w:lvlText w:val="•"/>
      <w:rPr>
        <w:color w:val="3370ff"/>
      </w:rPr>
    </w:lvl>
  </w:abstractNum>
  <w:abstractNum w:abstractNumId="369026">
    <w:lvl>
      <w:numFmt w:val="bullet"/>
      <w:suff w:val="tab"/>
      <w:lvlText w:val="•"/>
      <w:rPr>
        <w:color w:val="3370ff"/>
      </w:rPr>
    </w:lvl>
  </w:abstractNum>
  <w:abstractNum w:abstractNumId="369027">
    <w:lvl>
      <w:numFmt w:val="bullet"/>
      <w:suff w:val="tab"/>
      <w:lvlText w:val="•"/>
      <w:rPr>
        <w:color w:val="3370ff"/>
      </w:rPr>
    </w:lvl>
  </w:abstractNum>
  <w:abstractNum w:abstractNumId="369028">
    <w:lvl>
      <w:numFmt w:val="bullet"/>
      <w:suff w:val="tab"/>
      <w:lvlText w:val="•"/>
      <w:rPr>
        <w:color w:val="3370ff"/>
      </w:rPr>
    </w:lvl>
  </w:abstractNum>
  <w:abstractNum w:abstractNumId="369029">
    <w:lvl>
      <w:numFmt w:val="bullet"/>
      <w:suff w:val="tab"/>
      <w:lvlText w:val="•"/>
      <w:rPr>
        <w:color w:val="3370ff"/>
      </w:rPr>
    </w:lvl>
  </w:abstractNum>
  <w:abstractNum w:abstractNumId="369030">
    <w:lvl>
      <w:numFmt w:val="bullet"/>
      <w:suff w:val="tab"/>
      <w:lvlText w:val="•"/>
      <w:rPr>
        <w:color w:val="3370ff"/>
      </w:rPr>
    </w:lvl>
  </w:abstractNum>
  <w:abstractNum w:abstractNumId="369031">
    <w:lvl>
      <w:numFmt w:val="bullet"/>
      <w:suff w:val="tab"/>
      <w:lvlText w:val="•"/>
      <w:rPr>
        <w:color w:val="3370ff"/>
      </w:rPr>
    </w:lvl>
  </w:abstractNum>
  <w:abstractNum w:abstractNumId="369032">
    <w:lvl>
      <w:numFmt w:val="bullet"/>
      <w:suff w:val="tab"/>
      <w:lvlText w:val="•"/>
      <w:rPr>
        <w:color w:val="3370ff"/>
      </w:rPr>
    </w:lvl>
  </w:abstractNum>
  <w:abstractNum w:abstractNumId="369033">
    <w:lvl>
      <w:start w:val="1"/>
      <w:numFmt w:val="decimal"/>
      <w:suff w:val="tab"/>
      <w:lvlText w:val="%1."/>
      <w:rPr>
        <w:color w:val="3370ff"/>
      </w:rPr>
    </w:lvl>
  </w:abstractNum>
  <w:abstractNum w:abstractNumId="369034">
    <w:lvl>
      <w:start w:val="2"/>
      <w:numFmt w:val="decimal"/>
      <w:suff w:val="tab"/>
      <w:lvlText w:val="%1."/>
      <w:rPr>
        <w:color w:val="3370ff"/>
      </w:rPr>
    </w:lvl>
  </w:abstractNum>
  <w:abstractNum w:abstractNumId="369035">
    <w:lvl>
      <w:start w:val="3"/>
      <w:numFmt w:val="decimal"/>
      <w:suff w:val="tab"/>
      <w:lvlText w:val="%1."/>
      <w:rPr>
        <w:color w:val="3370ff"/>
      </w:rPr>
    </w:lvl>
  </w:abstractNum>
  <w:abstractNum w:abstractNumId="369036">
    <w:lvl>
      <w:start w:val="4"/>
      <w:numFmt w:val="decimal"/>
      <w:suff w:val="tab"/>
      <w:lvlText w:val="%1."/>
      <w:rPr>
        <w:color w:val="3370ff"/>
      </w:rPr>
    </w:lvl>
  </w:abstractNum>
  <w:abstractNum w:abstractNumId="369037">
    <w:lvl>
      <w:numFmt w:val="bullet"/>
      <w:suff w:val="tab"/>
      <w:lvlText w:val="￮"/>
      <w:rPr>
        <w:color w:val="3370ff"/>
      </w:rPr>
    </w:lvl>
  </w:abstractNum>
  <w:abstractNum w:abstractNumId="369038">
    <w:lvl>
      <w:numFmt w:val="bullet"/>
      <w:suff w:val="tab"/>
      <w:lvlText w:val="￮"/>
      <w:rPr>
        <w:color w:val="3370ff"/>
      </w:rPr>
    </w:lvl>
  </w:abstractNum>
  <w:abstractNum w:abstractNumId="369039">
    <w:lvl>
      <w:numFmt w:val="bullet"/>
      <w:suff w:val="tab"/>
      <w:lvlText w:val="•"/>
      <w:rPr>
        <w:color w:val="3370ff"/>
      </w:rPr>
    </w:lvl>
  </w:abstractNum>
  <w:abstractNum w:abstractNumId="369040">
    <w:lvl>
      <w:numFmt w:val="bullet"/>
      <w:suff w:val="tab"/>
      <w:lvlText w:val="•"/>
      <w:rPr>
        <w:color w:val="3370ff"/>
      </w:rPr>
    </w:lvl>
  </w:abstractNum>
  <w:abstractNum w:abstractNumId="369041">
    <w:lvl>
      <w:numFmt w:val="bullet"/>
      <w:suff w:val="tab"/>
      <w:lvlText w:val="•"/>
      <w:rPr>
        <w:color w:val="3370ff"/>
      </w:rPr>
    </w:lvl>
  </w:abstractNum>
  <w:abstractNum w:abstractNumId="369042">
    <w:lvl>
      <w:numFmt w:val="bullet"/>
      <w:suff w:val="tab"/>
      <w:lvlText w:val="•"/>
      <w:rPr>
        <w:color w:val="3370ff"/>
      </w:rPr>
    </w:lvl>
  </w:abstractNum>
  <w:abstractNum w:abstractNumId="369043">
    <w:lvl>
      <w:numFmt w:val="bullet"/>
      <w:suff w:val="tab"/>
      <w:lvlText w:val="•"/>
      <w:rPr>
        <w:color w:val="3370ff"/>
      </w:rPr>
    </w:lvl>
  </w:abstractNum>
  <w:abstractNum w:abstractNumId="369044">
    <w:lvl>
      <w:numFmt w:val="bullet"/>
      <w:suff w:val="tab"/>
      <w:lvlText w:val="•"/>
      <w:rPr>
        <w:color w:val="3370ff"/>
      </w:rPr>
    </w:lvl>
  </w:abstractNum>
  <w:abstractNum w:abstractNumId="369045">
    <w:lvl>
      <w:numFmt w:val="bullet"/>
      <w:suff w:val="tab"/>
      <w:lvlText w:val="•"/>
      <w:rPr>
        <w:color w:val="3370ff"/>
      </w:rPr>
    </w:lvl>
  </w:abstractNum>
  <w:abstractNum w:abstractNumId="369046">
    <w:lvl>
      <w:numFmt w:val="bullet"/>
      <w:suff w:val="tab"/>
      <w:lvlText w:val="•"/>
      <w:rPr>
        <w:color w:val="3370ff"/>
      </w:rPr>
    </w:lvl>
  </w:abstractNum>
  <w:abstractNum w:abstractNumId="369047">
    <w:lvl>
      <w:numFmt w:val="bullet"/>
      <w:suff w:val="tab"/>
      <w:lvlText w:val="•"/>
      <w:rPr>
        <w:color w:val="3370ff"/>
      </w:rPr>
    </w:lvl>
  </w:abstractNum>
  <w:abstractNum w:abstractNumId="369048">
    <w:lvl>
      <w:numFmt w:val="bullet"/>
      <w:suff w:val="tab"/>
      <w:lvlText w:val="•"/>
      <w:rPr>
        <w:color w:val="3370ff"/>
      </w:rPr>
    </w:lvl>
  </w:abstractNum>
  <w:abstractNum w:abstractNumId="369049">
    <w:lvl>
      <w:numFmt w:val="bullet"/>
      <w:suff w:val="tab"/>
      <w:lvlText w:val="•"/>
      <w:rPr>
        <w:color w:val="3370ff"/>
      </w:rPr>
    </w:lvl>
  </w:abstractNum>
  <w:abstractNum w:abstractNumId="369050">
    <w:lvl>
      <w:numFmt w:val="bullet"/>
      <w:suff w:val="tab"/>
      <w:lvlText w:val="•"/>
      <w:rPr>
        <w:color w:val="3370ff"/>
      </w:rPr>
    </w:lvl>
  </w:abstractNum>
  <w:abstractNum w:abstractNumId="369051">
    <w:lvl>
      <w:numFmt w:val="bullet"/>
      <w:suff w:val="tab"/>
      <w:lvlText w:val="•"/>
      <w:rPr>
        <w:color w:val="3370ff"/>
      </w:rPr>
    </w:lvl>
  </w:abstractNum>
  <w:abstractNum w:abstractNumId="369052">
    <w:lvl>
      <w:numFmt w:val="bullet"/>
      <w:suff w:val="tab"/>
      <w:lvlText w:val="•"/>
      <w:rPr>
        <w:color w:val="3370ff"/>
      </w:rPr>
    </w:lvl>
  </w:abstractNum>
  <w:abstractNum w:abstractNumId="369053">
    <w:lvl>
      <w:numFmt w:val="bullet"/>
      <w:suff w:val="tab"/>
      <w:lvlText w:val="•"/>
      <w:rPr>
        <w:color w:val="3370ff"/>
      </w:rPr>
    </w:lvl>
  </w:abstractNum>
  <w:abstractNum w:abstractNumId="369054">
    <w:lvl>
      <w:numFmt w:val="bullet"/>
      <w:suff w:val="tab"/>
      <w:lvlText w:val="•"/>
      <w:rPr>
        <w:color w:val="3370ff"/>
      </w:rPr>
    </w:lvl>
  </w:abstractNum>
  <w:abstractNum w:abstractNumId="369055">
    <w:lvl>
      <w:numFmt w:val="bullet"/>
      <w:suff w:val="tab"/>
      <w:lvlText w:val="•"/>
      <w:rPr>
        <w:color w:val="3370ff"/>
      </w:rPr>
    </w:lvl>
  </w:abstractNum>
  <w:abstractNum w:abstractNumId="369056">
    <w:lvl>
      <w:numFmt w:val="bullet"/>
      <w:suff w:val="tab"/>
      <w:lvlText w:val="•"/>
      <w:rPr>
        <w:color w:val="3370ff"/>
      </w:rPr>
    </w:lvl>
  </w:abstractNum>
  <w:abstractNum w:abstractNumId="369057">
    <w:lvl>
      <w:numFmt w:val="bullet"/>
      <w:suff w:val="tab"/>
      <w:lvlText w:val="•"/>
      <w:rPr>
        <w:color w:val="3370ff"/>
      </w:rPr>
    </w:lvl>
  </w:abstractNum>
  <w:abstractNum w:abstractNumId="369058">
    <w:lvl>
      <w:numFmt w:val="bullet"/>
      <w:suff w:val="tab"/>
      <w:lvlText w:val="•"/>
      <w:rPr>
        <w:color w:val="3370ff"/>
      </w:rPr>
    </w:lvl>
  </w:abstractNum>
  <w:abstractNum w:abstractNumId="369059">
    <w:lvl>
      <w:numFmt w:val="bullet"/>
      <w:suff w:val="tab"/>
      <w:lvlText w:val="•"/>
      <w:rPr>
        <w:color w:val="3370ff"/>
      </w:rPr>
    </w:lvl>
  </w:abstractNum>
  <w:abstractNum w:abstractNumId="369060">
    <w:lvl>
      <w:numFmt w:val="bullet"/>
      <w:suff w:val="tab"/>
      <w:lvlText w:val="•"/>
      <w:rPr>
        <w:color w:val="3370ff"/>
      </w:rPr>
    </w:lvl>
  </w:abstractNum>
  <w:abstractNum w:abstractNumId="369061">
    <w:lvl>
      <w:numFmt w:val="bullet"/>
      <w:suff w:val="tab"/>
      <w:lvlText w:val="•"/>
      <w:rPr>
        <w:color w:val="3370ff"/>
      </w:rPr>
    </w:lvl>
  </w:abstractNum>
  <w:abstractNum w:abstractNumId="369062">
    <w:lvl>
      <w:numFmt w:val="bullet"/>
      <w:suff w:val="tab"/>
      <w:lvlText w:val="•"/>
      <w:rPr>
        <w:color w:val="3370ff"/>
      </w:rPr>
    </w:lvl>
  </w:abstractNum>
  <w:abstractNum w:abstractNumId="369063">
    <w:lvl>
      <w:start w:val="1"/>
      <w:numFmt w:val="decimal"/>
      <w:suff w:val="tab"/>
      <w:lvlText w:val="%1."/>
      <w:rPr>
        <w:color w:val="3370ff"/>
      </w:rPr>
    </w:lvl>
  </w:abstractNum>
  <w:abstractNum w:abstractNumId="369064">
    <w:lvl>
      <w:start w:val="2"/>
      <w:numFmt w:val="decimal"/>
      <w:suff w:val="tab"/>
      <w:lvlText w:val="%1."/>
      <w:rPr>
        <w:color w:val="3370ff"/>
      </w:rPr>
    </w:lvl>
  </w:abstractNum>
  <w:abstractNum w:abstractNumId="369065">
    <w:lvl>
      <w:start w:val="3"/>
      <w:numFmt w:val="decimal"/>
      <w:suff w:val="tab"/>
      <w:lvlText w:val="%1."/>
      <w:rPr>
        <w:color w:val="3370ff"/>
      </w:rPr>
    </w:lvl>
  </w:abstractNum>
  <w:abstractNum w:abstractNumId="369066">
    <w:lvl>
      <w:numFmt w:val="bullet"/>
      <w:suff w:val="tab"/>
      <w:lvlText w:val="•"/>
      <w:rPr>
        <w:color w:val="3370ff"/>
      </w:rPr>
    </w:lvl>
  </w:abstractNum>
  <w:abstractNum w:abstractNumId="369067">
    <w:lvl>
      <w:numFmt w:val="bullet"/>
      <w:suff w:val="tab"/>
      <w:lvlText w:val="•"/>
      <w:rPr>
        <w:color w:val="3370ff"/>
      </w:rPr>
    </w:lvl>
  </w:abstractNum>
  <w:abstractNum w:abstractNumId="369068">
    <w:lvl>
      <w:numFmt w:val="bullet"/>
      <w:suff w:val="tab"/>
      <w:lvlText w:val="•"/>
      <w:rPr>
        <w:color w:val="3370ff"/>
      </w:rPr>
    </w:lvl>
  </w:abstractNum>
  <w:abstractNum w:abstractNumId="369069">
    <w:lvl>
      <w:numFmt w:val="bullet"/>
      <w:suff w:val="tab"/>
      <w:lvlText w:val="•"/>
      <w:rPr>
        <w:color w:val="3370ff"/>
      </w:rPr>
    </w:lvl>
  </w:abstractNum>
  <w:abstractNum w:abstractNumId="369070">
    <w:lvl>
      <w:numFmt w:val="bullet"/>
      <w:suff w:val="tab"/>
      <w:lvlText w:val="•"/>
      <w:rPr>
        <w:color w:val="3370ff"/>
      </w:rPr>
    </w:lvl>
  </w:abstractNum>
  <w:abstractNum w:abstractNumId="369071">
    <w:lvl>
      <w:numFmt w:val="bullet"/>
      <w:suff w:val="tab"/>
      <w:lvlText w:val="•"/>
      <w:rPr>
        <w:color w:val="3370ff"/>
      </w:rPr>
    </w:lvl>
  </w:abstractNum>
  <w:abstractNum w:abstractNumId="369072">
    <w:lvl>
      <w:numFmt w:val="bullet"/>
      <w:suff w:val="tab"/>
      <w:lvlText w:val="•"/>
      <w:rPr>
        <w:color w:val="3370ff"/>
      </w:rPr>
    </w:lvl>
  </w:abstractNum>
  <w:abstractNum w:abstractNumId="369073">
    <w:lvl>
      <w:numFmt w:val="bullet"/>
      <w:suff w:val="tab"/>
      <w:lvlText w:val="•"/>
      <w:rPr>
        <w:color w:val="3370ff"/>
      </w:rPr>
    </w:lvl>
  </w:abstractNum>
  <w:abstractNum w:abstractNumId="369074">
    <w:lvl>
      <w:numFmt w:val="bullet"/>
      <w:suff w:val="tab"/>
      <w:lvlText w:val="•"/>
      <w:rPr>
        <w:color w:val="3370ff"/>
      </w:rPr>
    </w:lvl>
  </w:abstractNum>
  <w:abstractNum w:abstractNumId="369075">
    <w:lvl>
      <w:numFmt w:val="bullet"/>
      <w:suff w:val="tab"/>
      <w:lvlText w:val="•"/>
      <w:rPr>
        <w:color w:val="3370ff"/>
      </w:rPr>
    </w:lvl>
  </w:abstractNum>
  <w:abstractNum w:abstractNumId="369076">
    <w:lvl>
      <w:numFmt w:val="bullet"/>
      <w:suff w:val="tab"/>
      <w:lvlText w:val="•"/>
      <w:rPr>
        <w:color w:val="3370ff"/>
      </w:rPr>
    </w:lvl>
  </w:abstractNum>
  <w:abstractNum w:abstractNumId="369077">
    <w:lvl>
      <w:start w:val="1"/>
      <w:numFmt w:val="decimal"/>
      <w:suff w:val="tab"/>
      <w:lvlText w:val="%1."/>
      <w:rPr>
        <w:color w:val="3370ff"/>
      </w:rPr>
    </w:lvl>
  </w:abstractNum>
  <w:abstractNum w:abstractNumId="369078">
    <w:lvl>
      <w:start w:val="2"/>
      <w:numFmt w:val="decimal"/>
      <w:suff w:val="tab"/>
      <w:lvlText w:val="%1."/>
      <w:rPr>
        <w:color w:val="3370ff"/>
      </w:rPr>
    </w:lvl>
  </w:abstractNum>
  <w:abstractNum w:abstractNumId="369079">
    <w:lvl>
      <w:start w:val="3"/>
      <w:numFmt w:val="decimal"/>
      <w:suff w:val="tab"/>
      <w:lvlText w:val="%1."/>
      <w:rPr>
        <w:color w:val="3370ff"/>
      </w:rPr>
    </w:lvl>
  </w:abstractNum>
  <w:abstractNum w:abstractNumId="369080">
    <w:lvl>
      <w:start w:val="4"/>
      <w:numFmt w:val="decimal"/>
      <w:suff w:val="tab"/>
      <w:lvlText w:val="%1."/>
      <w:rPr>
        <w:color w:val="3370ff"/>
      </w:rPr>
    </w:lvl>
  </w:abstractNum>
  <w:abstractNum w:abstractNumId="369081">
    <w:lvl>
      <w:start w:val="5"/>
      <w:numFmt w:val="decimal"/>
      <w:suff w:val="tab"/>
      <w:lvlText w:val="%1."/>
      <w:rPr>
        <w:color w:val="3370ff"/>
      </w:rPr>
    </w:lvl>
  </w:abstractNum>
  <w:abstractNum w:abstractNumId="369082">
    <w:lvl>
      <w:numFmt w:val="bullet"/>
      <w:suff w:val="tab"/>
      <w:lvlText w:val="•"/>
      <w:rPr>
        <w:color w:val="3370ff"/>
      </w:rPr>
    </w:lvl>
  </w:abstractNum>
  <w:abstractNum w:abstractNumId="369083">
    <w:lvl>
      <w:numFmt w:val="bullet"/>
      <w:suff w:val="tab"/>
      <w:lvlText w:val="•"/>
      <w:rPr>
        <w:color w:val="3370ff"/>
      </w:rPr>
    </w:lvl>
  </w:abstractNum>
  <w:abstractNum w:abstractNumId="369084">
    <w:lvl>
      <w:numFmt w:val="bullet"/>
      <w:suff w:val="tab"/>
      <w:lvlText w:val="•"/>
      <w:rPr>
        <w:color w:val="3370ff"/>
      </w:rPr>
    </w:lvl>
  </w:abstractNum>
  <w:abstractNum w:abstractNumId="369085">
    <w:lvl>
      <w:numFmt w:val="bullet"/>
      <w:suff w:val="tab"/>
      <w:lvlText w:val="•"/>
      <w:rPr>
        <w:color w:val="3370ff"/>
      </w:rPr>
    </w:lvl>
  </w:abstractNum>
  <w:abstractNum w:abstractNumId="369086">
    <w:lvl>
      <w:numFmt w:val="bullet"/>
      <w:suff w:val="tab"/>
      <w:lvlText w:val="•"/>
      <w:rPr>
        <w:color w:val="3370ff"/>
      </w:rPr>
    </w:lvl>
  </w:abstractNum>
  <w:abstractNum w:abstractNumId="369087">
    <w:lvl>
      <w:numFmt w:val="bullet"/>
      <w:suff w:val="tab"/>
      <w:lvlText w:val="•"/>
      <w:rPr>
        <w:color w:val="3370ff"/>
      </w:rPr>
    </w:lvl>
  </w:abstractNum>
  <w:abstractNum w:abstractNumId="369088">
    <w:lvl>
      <w:numFmt w:val="bullet"/>
      <w:suff w:val="tab"/>
      <w:lvlText w:val="•"/>
      <w:rPr>
        <w:color w:val="3370ff"/>
      </w:rPr>
    </w:lvl>
  </w:abstractNum>
  <w:abstractNum w:abstractNumId="369089">
    <w:lvl>
      <w:numFmt w:val="bullet"/>
      <w:suff w:val="tab"/>
      <w:lvlText w:val="•"/>
      <w:rPr>
        <w:color w:val="3370ff"/>
      </w:rPr>
    </w:lvl>
  </w:abstractNum>
  <w:abstractNum w:abstractNumId="369090">
    <w:lvl>
      <w:numFmt w:val="bullet"/>
      <w:suff w:val="tab"/>
      <w:lvlText w:val="•"/>
      <w:rPr>
        <w:color w:val="3370ff"/>
      </w:rPr>
    </w:lvl>
  </w:abstractNum>
  <w:abstractNum w:abstractNumId="369091">
    <w:lvl>
      <w:numFmt w:val="bullet"/>
      <w:suff w:val="tab"/>
      <w:lvlText w:val="•"/>
      <w:rPr>
        <w:color w:val="3370ff"/>
      </w:rPr>
    </w:lvl>
  </w:abstractNum>
  <w:abstractNum w:abstractNumId="369092">
    <w:lvl>
      <w:numFmt w:val="bullet"/>
      <w:suff w:val="tab"/>
      <w:lvlText w:val="•"/>
      <w:rPr>
        <w:color w:val="3370ff"/>
      </w:rPr>
    </w:lvl>
  </w:abstractNum>
  <w:abstractNum w:abstractNumId="369093">
    <w:lvl>
      <w:numFmt w:val="bullet"/>
      <w:suff w:val="tab"/>
      <w:lvlText w:val="•"/>
      <w:rPr>
        <w:color w:val="3370ff"/>
      </w:rPr>
    </w:lvl>
  </w:abstractNum>
  <w:abstractNum w:abstractNumId="369094">
    <w:lvl>
      <w:numFmt w:val="bullet"/>
      <w:suff w:val="tab"/>
      <w:lvlText w:val="•"/>
      <w:rPr>
        <w:color w:val="3370ff"/>
      </w:rPr>
    </w:lvl>
  </w:abstractNum>
  <w:abstractNum w:abstractNumId="369095">
    <w:lvl>
      <w:numFmt w:val="bullet"/>
      <w:suff w:val="tab"/>
      <w:lvlText w:val="•"/>
      <w:rPr>
        <w:color w:val="3370ff"/>
      </w:rPr>
    </w:lvl>
  </w:abstractNum>
  <w:abstractNum w:abstractNumId="369096">
    <w:lvl>
      <w:numFmt w:val="bullet"/>
      <w:suff w:val="tab"/>
      <w:lvlText w:val="•"/>
      <w:rPr>
        <w:color w:val="3370ff"/>
      </w:rPr>
    </w:lvl>
  </w:abstractNum>
  <w:abstractNum w:abstractNumId="369097">
    <w:lvl>
      <w:numFmt w:val="bullet"/>
      <w:suff w:val="tab"/>
      <w:lvlText w:val="•"/>
      <w:rPr>
        <w:color w:val="3370ff"/>
      </w:rPr>
    </w:lvl>
  </w:abstractNum>
  <w:abstractNum w:abstractNumId="369098">
    <w:lvl>
      <w:numFmt w:val="bullet"/>
      <w:suff w:val="tab"/>
      <w:lvlText w:val="•"/>
      <w:rPr>
        <w:color w:val="3370ff"/>
      </w:rPr>
    </w:lvl>
  </w:abstractNum>
  <w:abstractNum w:abstractNumId="369099">
    <w:lvl>
      <w:numFmt w:val="bullet"/>
      <w:suff w:val="tab"/>
      <w:lvlText w:val="•"/>
      <w:rPr>
        <w:color w:val="3370ff"/>
      </w:rPr>
    </w:lvl>
  </w:abstractNum>
  <w:abstractNum w:abstractNumId="369100">
    <w:lvl>
      <w:numFmt w:val="bullet"/>
      <w:suff w:val="tab"/>
      <w:lvlText w:val="•"/>
      <w:rPr>
        <w:color w:val="3370ff"/>
      </w:rPr>
    </w:lvl>
  </w:abstractNum>
  <w:abstractNum w:abstractNumId="369101">
    <w:lvl>
      <w:numFmt w:val="bullet"/>
      <w:suff w:val="tab"/>
      <w:lvlText w:val="•"/>
      <w:rPr>
        <w:color w:val="3370ff"/>
      </w:rPr>
    </w:lvl>
  </w:abstractNum>
  <w:abstractNum w:abstractNumId="369102">
    <w:lvl>
      <w:numFmt w:val="bullet"/>
      <w:suff w:val="tab"/>
      <w:lvlText w:val="•"/>
      <w:rPr>
        <w:color w:val="3370ff"/>
      </w:rPr>
    </w:lvl>
  </w:abstractNum>
  <w:abstractNum w:abstractNumId="369103">
    <w:lvl>
      <w:numFmt w:val="bullet"/>
      <w:suff w:val="tab"/>
      <w:lvlText w:val="•"/>
      <w:rPr>
        <w:color w:val="3370ff"/>
      </w:rPr>
    </w:lvl>
  </w:abstractNum>
  <w:abstractNum w:abstractNumId="369104">
    <w:lvl>
      <w:numFmt w:val="bullet"/>
      <w:suff w:val="tab"/>
      <w:lvlText w:val="•"/>
      <w:rPr>
        <w:color w:val="3370ff"/>
      </w:rPr>
    </w:lvl>
  </w:abstractNum>
  <w:abstractNum w:abstractNumId="369105">
    <w:lvl>
      <w:numFmt w:val="bullet"/>
      <w:suff w:val="tab"/>
      <w:lvlText w:val="•"/>
      <w:rPr>
        <w:color w:val="3370ff"/>
      </w:rPr>
    </w:lvl>
  </w:abstractNum>
  <w:abstractNum w:abstractNumId="369106">
    <w:lvl>
      <w:numFmt w:val="bullet"/>
      <w:suff w:val="tab"/>
      <w:lvlText w:val="•"/>
      <w:rPr>
        <w:color w:val="3370ff"/>
      </w:rPr>
    </w:lvl>
  </w:abstractNum>
  <w:abstractNum w:abstractNumId="369107">
    <w:lvl>
      <w:numFmt w:val="bullet"/>
      <w:suff w:val="tab"/>
      <w:lvlText w:val="•"/>
      <w:rPr>
        <w:color w:val="3370ff"/>
      </w:rPr>
    </w:lvl>
  </w:abstractNum>
  <w:abstractNum w:abstractNumId="369108">
    <w:lvl>
      <w:numFmt w:val="bullet"/>
      <w:suff w:val="tab"/>
      <w:lvlText w:val="•"/>
      <w:rPr>
        <w:color w:val="3370ff"/>
      </w:rPr>
    </w:lvl>
  </w:abstractNum>
  <w:abstractNum w:abstractNumId="369109">
    <w:lvl>
      <w:numFmt w:val="bullet"/>
      <w:suff w:val="tab"/>
      <w:lvlText w:val="•"/>
      <w:rPr>
        <w:color w:val="3370ff"/>
      </w:rPr>
    </w:lvl>
  </w:abstractNum>
  <w:abstractNum w:abstractNumId="369110">
    <w:lvl>
      <w:numFmt w:val="bullet"/>
      <w:suff w:val="tab"/>
      <w:lvlText w:val="•"/>
      <w:rPr>
        <w:color w:val="3370ff"/>
      </w:rPr>
    </w:lvl>
  </w:abstractNum>
  <w:abstractNum w:abstractNumId="369111">
    <w:lvl>
      <w:numFmt w:val="bullet"/>
      <w:suff w:val="tab"/>
      <w:lvlText w:val="•"/>
      <w:rPr>
        <w:color w:val="3370ff"/>
      </w:rPr>
    </w:lvl>
  </w:abstractNum>
  <w:abstractNum w:abstractNumId="369112">
    <w:lvl>
      <w:numFmt w:val="bullet"/>
      <w:suff w:val="tab"/>
      <w:lvlText w:val="•"/>
      <w:rPr>
        <w:color w:val="3370ff"/>
      </w:rPr>
    </w:lvl>
  </w:abstractNum>
  <w:abstractNum w:abstractNumId="369113">
    <w:lvl>
      <w:numFmt w:val="bullet"/>
      <w:suff w:val="tab"/>
      <w:lvlText w:val="•"/>
      <w:rPr>
        <w:color w:val="3370ff"/>
      </w:rPr>
    </w:lvl>
  </w:abstractNum>
  <w:abstractNum w:abstractNumId="369114">
    <w:lvl>
      <w:numFmt w:val="bullet"/>
      <w:suff w:val="tab"/>
      <w:lvlText w:val="•"/>
      <w:rPr>
        <w:color w:val="3370ff"/>
      </w:rPr>
    </w:lvl>
  </w:abstractNum>
  <w:abstractNum w:abstractNumId="369115">
    <w:lvl>
      <w:numFmt w:val="bullet"/>
      <w:suff w:val="tab"/>
      <w:lvlText w:val="•"/>
      <w:rPr>
        <w:color w:val="3370ff"/>
      </w:rPr>
    </w:lvl>
  </w:abstractNum>
  <w:abstractNum w:abstractNumId="369116">
    <w:lvl>
      <w:numFmt w:val="bullet"/>
      <w:suff w:val="tab"/>
      <w:lvlText w:val="•"/>
      <w:rPr>
        <w:color w:val="3370ff"/>
      </w:rPr>
    </w:lvl>
  </w:abstractNum>
  <w:abstractNum w:abstractNumId="369117">
    <w:lvl>
      <w:numFmt w:val="bullet"/>
      <w:suff w:val="tab"/>
      <w:lvlText w:val="•"/>
      <w:rPr>
        <w:color w:val="3370ff"/>
      </w:rPr>
    </w:lvl>
  </w:abstractNum>
  <w:abstractNum w:abstractNumId="369118">
    <w:lvl>
      <w:numFmt w:val="bullet"/>
      <w:suff w:val="tab"/>
      <w:lvlText w:val="•"/>
      <w:rPr>
        <w:color w:val="3370ff"/>
      </w:rPr>
    </w:lvl>
  </w:abstractNum>
  <w:abstractNum w:abstractNumId="369119">
    <w:lvl>
      <w:numFmt w:val="bullet"/>
      <w:suff w:val="tab"/>
      <w:lvlText w:val="•"/>
      <w:rPr>
        <w:color w:val="3370ff"/>
      </w:rPr>
    </w:lvl>
  </w:abstractNum>
  <w:abstractNum w:abstractNumId="369120">
    <w:lvl>
      <w:numFmt w:val="bullet"/>
      <w:suff w:val="tab"/>
      <w:lvlText w:val="•"/>
      <w:rPr>
        <w:color w:val="3370ff"/>
      </w:rPr>
    </w:lvl>
  </w:abstractNum>
  <w:abstractNum w:abstractNumId="369121">
    <w:lvl>
      <w:numFmt w:val="bullet"/>
      <w:suff w:val="tab"/>
      <w:lvlText w:val="•"/>
      <w:rPr>
        <w:color w:val="3370ff"/>
      </w:rPr>
    </w:lvl>
  </w:abstractNum>
  <w:abstractNum w:abstractNumId="369122">
    <w:lvl>
      <w:numFmt w:val="bullet"/>
      <w:suff w:val="tab"/>
      <w:lvlText w:val="•"/>
      <w:rPr>
        <w:color w:val="3370ff"/>
      </w:rPr>
    </w:lvl>
  </w:abstractNum>
  <w:abstractNum w:abstractNumId="369123">
    <w:lvl>
      <w:numFmt w:val="bullet"/>
      <w:suff w:val="tab"/>
      <w:lvlText w:val="•"/>
      <w:rPr>
        <w:color w:val="3370ff"/>
      </w:rPr>
    </w:lvl>
  </w:abstractNum>
  <w:abstractNum w:abstractNumId="369124">
    <w:lvl>
      <w:numFmt w:val="bullet"/>
      <w:suff w:val="tab"/>
      <w:lvlText w:val="•"/>
      <w:rPr>
        <w:color w:val="3370ff"/>
      </w:rPr>
    </w:lvl>
  </w:abstractNum>
  <w:abstractNum w:abstractNumId="369125">
    <w:lvl>
      <w:numFmt w:val="bullet"/>
      <w:suff w:val="tab"/>
      <w:lvlText w:val="•"/>
      <w:rPr>
        <w:color w:val="3370ff"/>
      </w:rPr>
    </w:lvl>
  </w:abstractNum>
  <w:abstractNum w:abstractNumId="369126">
    <w:lvl>
      <w:numFmt w:val="bullet"/>
      <w:suff w:val="tab"/>
      <w:lvlText w:val="•"/>
      <w:rPr>
        <w:color w:val="3370ff"/>
      </w:rPr>
    </w:lvl>
  </w:abstractNum>
  <w:abstractNum w:abstractNumId="369127">
    <w:lvl>
      <w:numFmt w:val="bullet"/>
      <w:suff w:val="tab"/>
      <w:lvlText w:val="•"/>
      <w:rPr>
        <w:color w:val="3370ff"/>
      </w:rPr>
    </w:lvl>
  </w:abstractNum>
  <w:abstractNum w:abstractNumId="369128">
    <w:lvl>
      <w:numFmt w:val="bullet"/>
      <w:suff w:val="tab"/>
      <w:lvlText w:val="•"/>
      <w:rPr>
        <w:color w:val="3370ff"/>
      </w:rPr>
    </w:lvl>
  </w:abstractNum>
  <w:abstractNum w:abstractNumId="369129">
    <w:lvl>
      <w:numFmt w:val="bullet"/>
      <w:suff w:val="tab"/>
      <w:lvlText w:val="•"/>
      <w:rPr>
        <w:color w:val="3370ff"/>
      </w:rPr>
    </w:lvl>
  </w:abstractNum>
  <w:abstractNum w:abstractNumId="369130">
    <w:lvl>
      <w:numFmt w:val="bullet"/>
      <w:suff w:val="tab"/>
      <w:lvlText w:val="•"/>
      <w:rPr>
        <w:color w:val="3370ff"/>
      </w:rPr>
    </w:lvl>
  </w:abstractNum>
  <w:abstractNum w:abstractNumId="369131">
    <w:lvl>
      <w:numFmt w:val="bullet"/>
      <w:suff w:val="tab"/>
      <w:lvlText w:val="•"/>
      <w:rPr>
        <w:color w:val="3370ff"/>
      </w:rPr>
    </w:lvl>
  </w:abstractNum>
  <w:abstractNum w:abstractNumId="369132">
    <w:lvl>
      <w:numFmt w:val="bullet"/>
      <w:suff w:val="tab"/>
      <w:lvlText w:val="•"/>
      <w:rPr>
        <w:color w:val="3370ff"/>
      </w:rPr>
    </w:lvl>
  </w:abstractNum>
  <w:abstractNum w:abstractNumId="369133">
    <w:lvl>
      <w:numFmt w:val="bullet"/>
      <w:suff w:val="tab"/>
      <w:lvlText w:val="•"/>
      <w:rPr>
        <w:color w:val="3370ff"/>
      </w:rPr>
    </w:lvl>
  </w:abstractNum>
  <w:abstractNum w:abstractNumId="369134">
    <w:lvl>
      <w:numFmt w:val="bullet"/>
      <w:suff w:val="tab"/>
      <w:lvlText w:val="•"/>
      <w:rPr>
        <w:color w:val="3370ff"/>
      </w:rPr>
    </w:lvl>
  </w:abstractNum>
  <w:abstractNum w:abstractNumId="369135">
    <w:lvl>
      <w:numFmt w:val="bullet"/>
      <w:suff w:val="tab"/>
      <w:lvlText w:val="•"/>
      <w:rPr>
        <w:color w:val="3370ff"/>
      </w:rPr>
    </w:lvl>
  </w:abstractNum>
  <w:abstractNum w:abstractNumId="369136">
    <w:lvl>
      <w:numFmt w:val="bullet"/>
      <w:suff w:val="tab"/>
      <w:lvlText w:val="•"/>
      <w:rPr>
        <w:color w:val="3370ff"/>
      </w:rPr>
    </w:lvl>
  </w:abstractNum>
  <w:abstractNum w:abstractNumId="369137">
    <w:lvl>
      <w:numFmt w:val="bullet"/>
      <w:suff w:val="tab"/>
      <w:lvlText w:val="•"/>
      <w:rPr>
        <w:color w:val="3370ff"/>
      </w:rPr>
    </w:lvl>
  </w:abstractNum>
  <w:abstractNum w:abstractNumId="369138">
    <w:lvl>
      <w:numFmt w:val="bullet"/>
      <w:suff w:val="tab"/>
      <w:lvlText w:val="•"/>
      <w:rPr>
        <w:color w:val="3370ff"/>
      </w:rPr>
    </w:lvl>
  </w:abstractNum>
  <w:abstractNum w:abstractNumId="369139">
    <w:lvl>
      <w:numFmt w:val="bullet"/>
      <w:suff w:val="tab"/>
      <w:lvlText w:val="•"/>
      <w:rPr>
        <w:color w:val="3370ff"/>
      </w:rPr>
    </w:lvl>
  </w:abstractNum>
  <w:abstractNum w:abstractNumId="369140">
    <w:lvl>
      <w:numFmt w:val="bullet"/>
      <w:suff w:val="tab"/>
      <w:lvlText w:val="•"/>
      <w:rPr>
        <w:color w:val="3370ff"/>
      </w:rPr>
    </w:lvl>
  </w:abstractNum>
  <w:abstractNum w:abstractNumId="369141">
    <w:lvl>
      <w:numFmt w:val="bullet"/>
      <w:suff w:val="tab"/>
      <w:lvlText w:val="•"/>
      <w:rPr>
        <w:color w:val="3370ff"/>
      </w:rPr>
    </w:lvl>
  </w:abstractNum>
  <w:abstractNum w:abstractNumId="369142">
    <w:lvl>
      <w:numFmt w:val="bullet"/>
      <w:suff w:val="tab"/>
      <w:lvlText w:val="•"/>
      <w:rPr>
        <w:color w:val="3370ff"/>
      </w:rPr>
    </w:lvl>
  </w:abstractNum>
  <w:abstractNum w:abstractNumId="369143">
    <w:lvl>
      <w:numFmt w:val="bullet"/>
      <w:suff w:val="tab"/>
      <w:lvlText w:val="•"/>
      <w:rPr>
        <w:color w:val="3370ff"/>
      </w:rPr>
    </w:lvl>
  </w:abstractNum>
  <w:abstractNum w:abstractNumId="369144">
    <w:lvl>
      <w:numFmt w:val="bullet"/>
      <w:suff w:val="tab"/>
      <w:lvlText w:val="•"/>
      <w:rPr>
        <w:color w:val="3370ff"/>
      </w:rPr>
    </w:lvl>
  </w:abstractNum>
  <w:abstractNum w:abstractNumId="369145">
    <w:lvl>
      <w:numFmt w:val="bullet"/>
      <w:suff w:val="tab"/>
      <w:lvlText w:val="•"/>
      <w:rPr>
        <w:color w:val="3370ff"/>
      </w:rPr>
    </w:lvl>
  </w:abstractNum>
  <w:abstractNum w:abstractNumId="369146">
    <w:lvl>
      <w:numFmt w:val="bullet"/>
      <w:suff w:val="tab"/>
      <w:lvlText w:val="•"/>
      <w:rPr>
        <w:color w:val="3370ff"/>
      </w:rPr>
    </w:lvl>
  </w:abstractNum>
  <w:abstractNum w:abstractNumId="369147">
    <w:lvl>
      <w:numFmt w:val="bullet"/>
      <w:suff w:val="tab"/>
      <w:lvlText w:val="•"/>
      <w:rPr>
        <w:color w:val="3370ff"/>
      </w:rPr>
    </w:lvl>
  </w:abstractNum>
  <w:abstractNum w:abstractNumId="369148">
    <w:lvl>
      <w:numFmt w:val="bullet"/>
      <w:suff w:val="tab"/>
      <w:lvlText w:val="•"/>
      <w:rPr>
        <w:color w:val="3370ff"/>
      </w:rPr>
    </w:lvl>
  </w:abstractNum>
  <w:abstractNum w:abstractNumId="369149">
    <w:lvl>
      <w:numFmt w:val="bullet"/>
      <w:suff w:val="tab"/>
      <w:lvlText w:val="•"/>
      <w:rPr>
        <w:color w:val="3370ff"/>
      </w:rPr>
    </w:lvl>
  </w:abstractNum>
  <w:abstractNum w:abstractNumId="369150">
    <w:lvl>
      <w:numFmt w:val="bullet"/>
      <w:suff w:val="tab"/>
      <w:lvlText w:val="•"/>
      <w:rPr>
        <w:color w:val="3370ff"/>
      </w:rPr>
    </w:lvl>
  </w:abstractNum>
  <w:abstractNum w:abstractNumId="369151">
    <w:lvl>
      <w:numFmt w:val="bullet"/>
      <w:suff w:val="tab"/>
      <w:lvlText w:val="•"/>
      <w:rPr>
        <w:color w:val="3370ff"/>
      </w:rPr>
    </w:lvl>
  </w:abstractNum>
  <w:abstractNum w:abstractNumId="369152">
    <w:lvl>
      <w:numFmt w:val="bullet"/>
      <w:suff w:val="tab"/>
      <w:lvlText w:val="•"/>
      <w:rPr>
        <w:color w:val="3370ff"/>
      </w:rPr>
    </w:lvl>
  </w:abstractNum>
  <w:abstractNum w:abstractNumId="369153">
    <w:lvl>
      <w:numFmt w:val="bullet"/>
      <w:suff w:val="tab"/>
      <w:lvlText w:val="•"/>
      <w:rPr>
        <w:color w:val="3370ff"/>
      </w:rPr>
    </w:lvl>
  </w:abstractNum>
  <w:abstractNum w:abstractNumId="369154">
    <w:lvl>
      <w:numFmt w:val="bullet"/>
      <w:suff w:val="tab"/>
      <w:lvlText w:val="•"/>
      <w:rPr>
        <w:color w:val="3370ff"/>
      </w:rPr>
    </w:lvl>
  </w:abstractNum>
  <w:abstractNum w:abstractNumId="369155">
    <w:lvl>
      <w:numFmt w:val="bullet"/>
      <w:suff w:val="tab"/>
      <w:lvlText w:val="•"/>
      <w:rPr>
        <w:color w:val="3370ff"/>
      </w:rPr>
    </w:lvl>
  </w:abstractNum>
  <w:abstractNum w:abstractNumId="369156">
    <w:lvl>
      <w:numFmt w:val="bullet"/>
      <w:suff w:val="tab"/>
      <w:lvlText w:val="•"/>
      <w:rPr>
        <w:color w:val="3370ff"/>
      </w:rPr>
    </w:lvl>
  </w:abstractNum>
  <w:abstractNum w:abstractNumId="369157">
    <w:lvl>
      <w:numFmt w:val="bullet"/>
      <w:suff w:val="tab"/>
      <w:lvlText w:val="•"/>
      <w:rPr>
        <w:color w:val="3370ff"/>
      </w:rPr>
    </w:lvl>
  </w:abstractNum>
  <w:abstractNum w:abstractNumId="369158">
    <w:lvl>
      <w:numFmt w:val="bullet"/>
      <w:suff w:val="tab"/>
      <w:lvlText w:val="•"/>
      <w:rPr>
        <w:color w:val="3370ff"/>
      </w:rPr>
    </w:lvl>
  </w:abstractNum>
  <w:abstractNum w:abstractNumId="369159">
    <w:lvl>
      <w:numFmt w:val="bullet"/>
      <w:suff w:val="tab"/>
      <w:lvlText w:val="•"/>
      <w:rPr>
        <w:color w:val="3370ff"/>
      </w:rPr>
    </w:lvl>
  </w:abstractNum>
  <w:abstractNum w:abstractNumId="369160">
    <w:lvl>
      <w:numFmt w:val="bullet"/>
      <w:suff w:val="tab"/>
      <w:lvlText w:val="•"/>
      <w:rPr>
        <w:color w:val="3370ff"/>
      </w:rPr>
    </w:lvl>
  </w:abstractNum>
  <w:abstractNum w:abstractNumId="369161">
    <w:lvl>
      <w:numFmt w:val="bullet"/>
      <w:suff w:val="tab"/>
      <w:lvlText w:val="•"/>
      <w:rPr>
        <w:color w:val="3370ff"/>
      </w:rPr>
    </w:lvl>
  </w:abstractNum>
  <w:abstractNum w:abstractNumId="369162">
    <w:lvl>
      <w:numFmt w:val="bullet"/>
      <w:suff w:val="tab"/>
      <w:lvlText w:val="•"/>
      <w:rPr>
        <w:color w:val="3370ff"/>
      </w:rPr>
    </w:lvl>
  </w:abstractNum>
  <w:abstractNum w:abstractNumId="369163">
    <w:lvl>
      <w:numFmt w:val="bullet"/>
      <w:suff w:val="tab"/>
      <w:lvlText w:val="•"/>
      <w:rPr>
        <w:color w:val="3370ff"/>
      </w:rPr>
    </w:lvl>
  </w:abstractNum>
  <w:abstractNum w:abstractNumId="369164">
    <w:lvl>
      <w:numFmt w:val="bullet"/>
      <w:suff w:val="tab"/>
      <w:lvlText w:val="•"/>
      <w:rPr>
        <w:color w:val="3370ff"/>
      </w:rPr>
    </w:lvl>
  </w:abstractNum>
  <w:abstractNum w:abstractNumId="369165">
    <w:lvl>
      <w:numFmt w:val="bullet"/>
      <w:suff w:val="tab"/>
      <w:lvlText w:val="•"/>
      <w:rPr>
        <w:color w:val="3370ff"/>
      </w:rPr>
    </w:lvl>
  </w:abstractNum>
  <w:abstractNum w:abstractNumId="369166">
    <w:lvl>
      <w:numFmt w:val="bullet"/>
      <w:suff w:val="tab"/>
      <w:lvlText w:val="•"/>
      <w:rPr>
        <w:color w:val="3370ff"/>
      </w:rPr>
    </w:lvl>
  </w:abstractNum>
  <w:abstractNum w:abstractNumId="369167">
    <w:lvl>
      <w:numFmt w:val="bullet"/>
      <w:suff w:val="tab"/>
      <w:lvlText w:val="•"/>
      <w:rPr>
        <w:color w:val="3370ff"/>
      </w:rPr>
    </w:lvl>
  </w:abstractNum>
  <w:abstractNum w:abstractNumId="369168">
    <w:lvl>
      <w:numFmt w:val="bullet"/>
      <w:suff w:val="tab"/>
      <w:lvlText w:val="•"/>
      <w:rPr>
        <w:color w:val="3370ff"/>
      </w:rPr>
    </w:lvl>
  </w:abstractNum>
  <w:abstractNum w:abstractNumId="369169">
    <w:lvl>
      <w:numFmt w:val="bullet"/>
      <w:suff w:val="tab"/>
      <w:lvlText w:val="•"/>
      <w:rPr>
        <w:color w:val="3370ff"/>
      </w:rPr>
    </w:lvl>
  </w:abstractNum>
  <w:abstractNum w:abstractNumId="369170">
    <w:lvl>
      <w:numFmt w:val="bullet"/>
      <w:suff w:val="tab"/>
      <w:lvlText w:val="•"/>
      <w:rPr>
        <w:color w:val="3370ff"/>
      </w:rPr>
    </w:lvl>
  </w:abstractNum>
  <w:abstractNum w:abstractNumId="369171">
    <w:lvl>
      <w:numFmt w:val="bullet"/>
      <w:suff w:val="tab"/>
      <w:lvlText w:val="•"/>
      <w:rPr>
        <w:color w:val="3370ff"/>
      </w:rPr>
    </w:lvl>
  </w:abstractNum>
  <w:abstractNum w:abstractNumId="369172">
    <w:lvl>
      <w:numFmt w:val="bullet"/>
      <w:suff w:val="tab"/>
      <w:lvlText w:val="•"/>
      <w:rPr>
        <w:color w:val="3370ff"/>
      </w:rPr>
    </w:lvl>
  </w:abstractNum>
  <w:abstractNum w:abstractNumId="369173">
    <w:lvl>
      <w:numFmt w:val="bullet"/>
      <w:suff w:val="tab"/>
      <w:lvlText w:val="•"/>
      <w:rPr>
        <w:color w:val="3370ff"/>
      </w:rPr>
    </w:lvl>
  </w:abstractNum>
  <w:abstractNum w:abstractNumId="369174">
    <w:lvl>
      <w:numFmt w:val="bullet"/>
      <w:suff w:val="tab"/>
      <w:lvlText w:val="•"/>
      <w:rPr>
        <w:color w:val="3370ff"/>
      </w:rPr>
    </w:lvl>
  </w:abstractNum>
  <w:abstractNum w:abstractNumId="369175">
    <w:lvl>
      <w:numFmt w:val="bullet"/>
      <w:suff w:val="tab"/>
      <w:lvlText w:val="•"/>
      <w:rPr>
        <w:color w:val="3370ff"/>
      </w:rPr>
    </w:lvl>
  </w:abstractNum>
  <w:abstractNum w:abstractNumId="369176">
    <w:lvl>
      <w:numFmt w:val="bullet"/>
      <w:suff w:val="tab"/>
      <w:lvlText w:val="•"/>
      <w:rPr>
        <w:color w:val="3370ff"/>
      </w:rPr>
    </w:lvl>
  </w:abstractNum>
  <w:abstractNum w:abstractNumId="369177">
    <w:lvl>
      <w:numFmt w:val="bullet"/>
      <w:suff w:val="tab"/>
      <w:lvlText w:val="•"/>
      <w:rPr>
        <w:color w:val="3370ff"/>
      </w:rPr>
    </w:lvl>
  </w:abstractNum>
  <w:abstractNum w:abstractNumId="369178">
    <w:lvl>
      <w:numFmt w:val="bullet"/>
      <w:suff w:val="tab"/>
      <w:lvlText w:val="•"/>
      <w:rPr>
        <w:color w:val="3370ff"/>
      </w:rPr>
    </w:lvl>
  </w:abstractNum>
  <w:abstractNum w:abstractNumId="369179">
    <w:lvl>
      <w:numFmt w:val="bullet"/>
      <w:suff w:val="tab"/>
      <w:lvlText w:val="•"/>
      <w:rPr>
        <w:color w:val="3370ff"/>
      </w:rPr>
    </w:lvl>
  </w:abstractNum>
  <w:abstractNum w:abstractNumId="369180">
    <w:lvl>
      <w:numFmt w:val="bullet"/>
      <w:suff w:val="tab"/>
      <w:lvlText w:val="•"/>
      <w:rPr>
        <w:color w:val="3370ff"/>
      </w:rPr>
    </w:lvl>
  </w:abstractNum>
  <w:abstractNum w:abstractNumId="369181">
    <w:lvl>
      <w:numFmt w:val="bullet"/>
      <w:suff w:val="tab"/>
      <w:lvlText w:val="•"/>
      <w:rPr>
        <w:color w:val="3370ff"/>
      </w:rPr>
    </w:lvl>
  </w:abstractNum>
  <w:abstractNum w:abstractNumId="369182">
    <w:lvl>
      <w:numFmt w:val="bullet"/>
      <w:suff w:val="tab"/>
      <w:lvlText w:val="•"/>
      <w:rPr>
        <w:color w:val="3370ff"/>
      </w:rPr>
    </w:lvl>
  </w:abstractNum>
  <w:abstractNum w:abstractNumId="369183">
    <w:lvl>
      <w:numFmt w:val="bullet"/>
      <w:suff w:val="tab"/>
      <w:lvlText w:val="•"/>
      <w:rPr>
        <w:color w:val="3370ff"/>
      </w:rPr>
    </w:lvl>
  </w:abstractNum>
  <w:abstractNum w:abstractNumId="369184">
    <w:lvl>
      <w:numFmt w:val="bullet"/>
      <w:suff w:val="tab"/>
      <w:lvlText w:val="•"/>
      <w:rPr>
        <w:color w:val="3370ff"/>
      </w:rPr>
    </w:lvl>
  </w:abstractNum>
  <w:abstractNum w:abstractNumId="369185">
    <w:lvl>
      <w:numFmt w:val="bullet"/>
      <w:suff w:val="tab"/>
      <w:lvlText w:val="•"/>
      <w:rPr>
        <w:color w:val="3370ff"/>
      </w:rPr>
    </w:lvl>
  </w:abstractNum>
  <w:abstractNum w:abstractNumId="369186">
    <w:lvl>
      <w:numFmt w:val="bullet"/>
      <w:suff w:val="tab"/>
      <w:lvlText w:val="•"/>
      <w:rPr>
        <w:color w:val="3370ff"/>
      </w:rPr>
    </w:lvl>
  </w:abstractNum>
  <w:abstractNum w:abstractNumId="369187">
    <w:lvl>
      <w:numFmt w:val="bullet"/>
      <w:suff w:val="tab"/>
      <w:lvlText w:val="•"/>
      <w:rPr>
        <w:color w:val="3370ff"/>
      </w:rPr>
    </w:lvl>
  </w:abstractNum>
  <w:abstractNum w:abstractNumId="369188">
    <w:lvl>
      <w:numFmt w:val="bullet"/>
      <w:suff w:val="tab"/>
      <w:lvlText w:val="•"/>
      <w:rPr>
        <w:color w:val="3370ff"/>
      </w:rPr>
    </w:lvl>
  </w:abstractNum>
  <w:abstractNum w:abstractNumId="369189">
    <w:lvl>
      <w:numFmt w:val="bullet"/>
      <w:suff w:val="tab"/>
      <w:lvlText w:val="•"/>
      <w:rPr>
        <w:color w:val="3370ff"/>
      </w:rPr>
    </w:lvl>
  </w:abstractNum>
  <w:abstractNum w:abstractNumId="369190">
    <w:lvl>
      <w:numFmt w:val="bullet"/>
      <w:suff w:val="tab"/>
      <w:lvlText w:val="•"/>
      <w:rPr>
        <w:color w:val="3370ff"/>
      </w:rPr>
    </w:lvl>
  </w:abstractNum>
  <w:abstractNum w:abstractNumId="369191">
    <w:lvl>
      <w:numFmt w:val="bullet"/>
      <w:suff w:val="tab"/>
      <w:lvlText w:val="•"/>
      <w:rPr>
        <w:color w:val="3370ff"/>
      </w:rPr>
    </w:lvl>
  </w:abstractNum>
  <w:abstractNum w:abstractNumId="369192">
    <w:lvl>
      <w:numFmt w:val="bullet"/>
      <w:suff w:val="tab"/>
      <w:lvlText w:val="•"/>
      <w:rPr>
        <w:color w:val="3370ff"/>
      </w:rPr>
    </w:lvl>
  </w:abstractNum>
  <w:abstractNum w:abstractNumId="369193">
    <w:lvl>
      <w:numFmt w:val="bullet"/>
      <w:suff w:val="tab"/>
      <w:lvlText w:val="•"/>
      <w:rPr>
        <w:color w:val="3370ff"/>
      </w:rPr>
    </w:lvl>
  </w:abstractNum>
  <w:abstractNum w:abstractNumId="369194">
    <w:lvl>
      <w:start w:val="1"/>
      <w:numFmt w:val="decimal"/>
      <w:suff w:val="tab"/>
      <w:lvlText w:val="%1."/>
      <w:rPr>
        <w:color w:val="3370ff"/>
      </w:rPr>
    </w:lvl>
  </w:abstractNum>
  <w:abstractNum w:abstractNumId="369195">
    <w:lvl>
      <w:numFmt w:val="bullet"/>
      <w:suff w:val="tab"/>
      <w:lvlText w:val="￮"/>
      <w:rPr>
        <w:color w:val="3370ff"/>
      </w:rPr>
    </w:lvl>
  </w:abstractNum>
  <w:abstractNum w:abstractNumId="369196">
    <w:lvl>
      <w:start w:val="2"/>
      <w:numFmt w:val="decimal"/>
      <w:suff w:val="tab"/>
      <w:lvlText w:val="%1."/>
      <w:rPr>
        <w:color w:val="3370ff"/>
      </w:rPr>
    </w:lvl>
  </w:abstractNum>
  <w:abstractNum w:abstractNumId="369197">
    <w:lvl>
      <w:numFmt w:val="bullet"/>
      <w:suff w:val="tab"/>
      <w:lvlText w:val="￮"/>
      <w:rPr>
        <w:color w:val="3370ff"/>
      </w:rPr>
    </w:lvl>
  </w:abstractNum>
  <w:abstractNum w:abstractNumId="369198">
    <w:lvl>
      <w:start w:val="3"/>
      <w:numFmt w:val="decimal"/>
      <w:suff w:val="tab"/>
      <w:lvlText w:val="%1."/>
      <w:rPr>
        <w:color w:val="3370ff"/>
      </w:rPr>
    </w:lvl>
  </w:abstractNum>
  <w:abstractNum w:abstractNumId="369199">
    <w:lvl>
      <w:numFmt w:val="bullet"/>
      <w:suff w:val="tab"/>
      <w:lvlText w:val="￮"/>
      <w:rPr>
        <w:color w:val="3370ff"/>
      </w:rPr>
    </w:lvl>
  </w:abstractNum>
  <w:abstractNum w:abstractNumId="369200">
    <w:lvl>
      <w:start w:val="4"/>
      <w:numFmt w:val="decimal"/>
      <w:suff w:val="tab"/>
      <w:lvlText w:val="%1."/>
      <w:rPr>
        <w:color w:val="3370ff"/>
      </w:rPr>
    </w:lvl>
  </w:abstractNum>
  <w:abstractNum w:abstractNumId="369201">
    <w:lvl>
      <w:numFmt w:val="bullet"/>
      <w:suff w:val="tab"/>
      <w:lvlText w:val="￮"/>
      <w:rPr>
        <w:color w:val="3370ff"/>
      </w:rPr>
    </w:lvl>
  </w:abstractNum>
  <w:abstractNum w:abstractNumId="369202">
    <w:lvl>
      <w:numFmt w:val="bullet"/>
      <w:suff w:val="tab"/>
      <w:lvlText w:val="￮"/>
      <w:rPr>
        <w:color w:val="3370ff"/>
      </w:rPr>
    </w:lvl>
  </w:abstractNum>
  <w:abstractNum w:abstractNumId="369203">
    <w:lvl>
      <w:numFmt w:val="bullet"/>
      <w:suff w:val="tab"/>
      <w:lvlText w:val="￮"/>
      <w:rPr>
        <w:color w:val="3370ff"/>
      </w:rPr>
    </w:lvl>
  </w:abstractNum>
  <w:abstractNum w:abstractNumId="369204">
    <w:lvl>
      <w:start w:val="5"/>
      <w:numFmt w:val="decimal"/>
      <w:suff w:val="tab"/>
      <w:lvlText w:val="%1."/>
      <w:rPr>
        <w:color w:val="3370ff"/>
      </w:rPr>
    </w:lvl>
  </w:abstractNum>
  <w:abstractNum w:abstractNumId="369205">
    <w:lvl>
      <w:numFmt w:val="bullet"/>
      <w:suff w:val="tab"/>
      <w:lvlText w:val="￮"/>
      <w:rPr>
        <w:color w:val="3370ff"/>
      </w:rPr>
    </w:lvl>
  </w:abstractNum>
  <w:abstractNum w:abstractNumId="369206">
    <w:lvl>
      <w:start w:val="6"/>
      <w:numFmt w:val="decimal"/>
      <w:suff w:val="tab"/>
      <w:lvlText w:val="%1."/>
      <w:rPr>
        <w:color w:val="3370ff"/>
      </w:rPr>
    </w:lvl>
  </w:abstractNum>
  <w:abstractNum w:abstractNumId="369207">
    <w:lvl>
      <w:numFmt w:val="bullet"/>
      <w:suff w:val="tab"/>
      <w:lvlText w:val="￮"/>
      <w:rPr>
        <w:color w:val="3370ff"/>
      </w:rPr>
    </w:lvl>
  </w:abstractNum>
  <w:abstractNum w:abstractNumId="369208">
    <w:lvl>
      <w:start w:val="7"/>
      <w:numFmt w:val="decimal"/>
      <w:suff w:val="tab"/>
      <w:lvlText w:val="%1."/>
      <w:rPr>
        <w:color w:val="3370ff"/>
      </w:rPr>
    </w:lvl>
  </w:abstractNum>
  <w:abstractNum w:abstractNumId="369209">
    <w:lvl>
      <w:numFmt w:val="bullet"/>
      <w:suff w:val="tab"/>
      <w:lvlText w:val="￮"/>
      <w:rPr>
        <w:color w:val="3370ff"/>
      </w:rPr>
    </w:lvl>
  </w:abstractNum>
  <w:abstractNum w:abstractNumId="369210">
    <w:lvl>
      <w:numFmt w:val="bullet"/>
      <w:suff w:val="tab"/>
      <w:lvlText w:val="•"/>
      <w:rPr>
        <w:color w:val="3370ff"/>
      </w:rPr>
    </w:lvl>
  </w:abstractNum>
  <w:abstractNum w:abstractNumId="369211">
    <w:lvl>
      <w:numFmt w:val="bullet"/>
      <w:suff w:val="tab"/>
      <w:lvlText w:val="•"/>
      <w:rPr>
        <w:color w:val="3370ff"/>
      </w:rPr>
    </w:lvl>
  </w:abstractNum>
  <w:abstractNum w:abstractNumId="369212">
    <w:lvl>
      <w:numFmt w:val="bullet"/>
      <w:suff w:val="tab"/>
      <w:lvlText w:val="•"/>
      <w:rPr>
        <w:color w:val="3370ff"/>
      </w:rPr>
    </w:lvl>
  </w:abstractNum>
  <w:abstractNum w:abstractNumId="369213">
    <w:lvl>
      <w:numFmt w:val="bullet"/>
      <w:suff w:val="tab"/>
      <w:lvlText w:val="•"/>
      <w:rPr>
        <w:color w:val="3370ff"/>
      </w:rPr>
    </w:lvl>
  </w:abstractNum>
  <w:abstractNum w:abstractNumId="369214">
    <w:lvl>
      <w:numFmt w:val="bullet"/>
      <w:suff w:val="tab"/>
      <w:lvlText w:val="•"/>
      <w:rPr>
        <w:color w:val="3370ff"/>
      </w:rPr>
    </w:lvl>
  </w:abstractNum>
  <w:abstractNum w:abstractNumId="369215">
    <w:lvl>
      <w:numFmt w:val="bullet"/>
      <w:suff w:val="tab"/>
      <w:lvlText w:val="•"/>
      <w:rPr>
        <w:color w:val="3370ff"/>
      </w:rPr>
    </w:lvl>
  </w:abstractNum>
  <w:abstractNum w:abstractNumId="369216">
    <w:lvl>
      <w:numFmt w:val="bullet"/>
      <w:suff w:val="tab"/>
      <w:lvlText w:val="•"/>
      <w:rPr>
        <w:color w:val="3370ff"/>
      </w:rPr>
    </w:lvl>
  </w:abstractNum>
  <w:abstractNum w:abstractNumId="369217">
    <w:lvl>
      <w:numFmt w:val="bullet"/>
      <w:suff w:val="tab"/>
      <w:lvlText w:val="•"/>
      <w:rPr>
        <w:color w:val="3370ff"/>
      </w:rPr>
    </w:lvl>
  </w:abstractNum>
  <w:abstractNum w:abstractNumId="369218">
    <w:lvl>
      <w:numFmt w:val="bullet"/>
      <w:suff w:val="tab"/>
      <w:lvlText w:val="•"/>
      <w:rPr>
        <w:color w:val="3370ff"/>
      </w:rPr>
    </w:lvl>
  </w:abstractNum>
  <w:abstractNum w:abstractNumId="369219">
    <w:lvl>
      <w:start w:val="1"/>
      <w:numFmt w:val="decimal"/>
      <w:suff w:val="tab"/>
      <w:lvlText w:val="%1."/>
      <w:rPr>
        <w:color w:val="3370ff"/>
      </w:rPr>
    </w:lvl>
  </w:abstractNum>
  <w:abstractNum w:abstractNumId="369220">
    <w:lvl>
      <w:start w:val="2"/>
      <w:numFmt w:val="decimal"/>
      <w:suff w:val="tab"/>
      <w:lvlText w:val="%1."/>
      <w:rPr>
        <w:color w:val="3370ff"/>
      </w:rPr>
    </w:lvl>
  </w:abstractNum>
  <w:abstractNum w:abstractNumId="369221">
    <w:lvl>
      <w:start w:val="3"/>
      <w:numFmt w:val="decimal"/>
      <w:suff w:val="tab"/>
      <w:lvlText w:val="%1."/>
      <w:rPr>
        <w:color w:val="3370ff"/>
      </w:rPr>
    </w:lvl>
  </w:abstractNum>
  <w:abstractNum w:abstractNumId="369222">
    <w:lvl>
      <w:start w:val="4"/>
      <w:numFmt w:val="decimal"/>
      <w:suff w:val="tab"/>
      <w:lvlText w:val="%1."/>
      <w:rPr>
        <w:color w:val="3370ff"/>
      </w:rPr>
    </w:lvl>
  </w:abstractNum>
  <w:abstractNum w:abstractNumId="369223">
    <w:lvl>
      <w:start w:val="5"/>
      <w:numFmt w:val="decimal"/>
      <w:suff w:val="tab"/>
      <w:lvlText w:val="%1."/>
      <w:rPr>
        <w:color w:val="3370ff"/>
      </w:rPr>
    </w:lvl>
  </w:abstractNum>
  <w:abstractNum w:abstractNumId="369224">
    <w:lvl>
      <w:start w:val="6"/>
      <w:numFmt w:val="decimal"/>
      <w:suff w:val="tab"/>
      <w:lvlText w:val="%1."/>
      <w:rPr>
        <w:color w:val="3370ff"/>
      </w:rPr>
    </w:lvl>
  </w:abstractNum>
  <w:abstractNum w:abstractNumId="369225">
    <w:lvl>
      <w:start w:val="7"/>
      <w:numFmt w:val="decimal"/>
      <w:suff w:val="tab"/>
      <w:lvlText w:val="%1."/>
      <w:rPr>
        <w:color w:val="3370ff"/>
      </w:rPr>
    </w:lvl>
  </w:abstractNum>
  <w:abstractNum w:abstractNumId="369226">
    <w:lvl>
      <w:start w:val="8"/>
      <w:numFmt w:val="decimal"/>
      <w:suff w:val="tab"/>
      <w:lvlText w:val="%1."/>
      <w:rPr>
        <w:color w:val="3370ff"/>
      </w:rPr>
    </w:lvl>
  </w:abstractNum>
  <w:abstractNum w:abstractNumId="369227">
    <w:lvl>
      <w:start w:val="9"/>
      <w:numFmt w:val="decimal"/>
      <w:suff w:val="tab"/>
      <w:lvlText w:val="%1."/>
      <w:rPr>
        <w:color w:val="3370ff"/>
      </w:rPr>
    </w:lvl>
  </w:abstractNum>
  <w:abstractNum w:abstractNumId="369228">
    <w:lvl>
      <w:start w:val="10"/>
      <w:numFmt w:val="decimal"/>
      <w:suff w:val="tab"/>
      <w:lvlText w:val="%1."/>
      <w:rPr>
        <w:color w:val="3370ff"/>
      </w:rPr>
    </w:lvl>
  </w:abstractNum>
  <w:abstractNum w:abstractNumId="369229">
    <w:lvl>
      <w:start w:val="11"/>
      <w:numFmt w:val="decimal"/>
      <w:suff w:val="tab"/>
      <w:lvlText w:val="%1."/>
      <w:rPr>
        <w:color w:val="3370ff"/>
      </w:rPr>
    </w:lvl>
  </w:abstractNum>
  <w:abstractNum w:abstractNumId="369230">
    <w:lvl>
      <w:start w:val="12"/>
      <w:numFmt w:val="decimal"/>
      <w:suff w:val="tab"/>
      <w:lvlText w:val="%1."/>
      <w:rPr>
        <w:color w:val="3370ff"/>
      </w:rPr>
    </w:lvl>
  </w:abstractNum>
  <w:abstractNum w:abstractNumId="369231">
    <w:lvl>
      <w:start w:val="13"/>
      <w:numFmt w:val="decimal"/>
      <w:suff w:val="tab"/>
      <w:lvlText w:val="%1."/>
      <w:rPr>
        <w:color w:val="3370ff"/>
      </w:rPr>
    </w:lvl>
  </w:abstractNum>
  <w:num w:numId="1">
    <w:abstractNumId w:val="368993"/>
  </w:num>
  <w:num w:numId="2">
    <w:abstractNumId w:val="368994"/>
  </w:num>
  <w:num w:numId="3">
    <w:abstractNumId w:val="368995"/>
  </w:num>
  <w:num w:numId="4">
    <w:abstractNumId w:val="368996"/>
  </w:num>
  <w:num w:numId="5">
    <w:abstractNumId w:val="368997"/>
  </w:num>
  <w:num w:numId="6">
    <w:abstractNumId w:val="368998"/>
  </w:num>
  <w:num w:numId="7">
    <w:abstractNumId w:val="368999"/>
  </w:num>
  <w:num w:numId="8">
    <w:abstractNumId w:val="369000"/>
  </w:num>
  <w:num w:numId="9">
    <w:abstractNumId w:val="369001"/>
  </w:num>
  <w:num w:numId="10">
    <w:abstractNumId w:val="369002"/>
  </w:num>
  <w:num w:numId="11">
    <w:abstractNumId w:val="369003"/>
  </w:num>
  <w:num w:numId="12">
    <w:abstractNumId w:val="369004"/>
  </w:num>
  <w:num w:numId="13">
    <w:abstractNumId w:val="369005"/>
  </w:num>
  <w:num w:numId="14">
    <w:abstractNumId w:val="369006"/>
  </w:num>
  <w:num w:numId="15">
    <w:abstractNumId w:val="369007"/>
  </w:num>
  <w:num w:numId="16">
    <w:abstractNumId w:val="369008"/>
  </w:num>
  <w:num w:numId="17">
    <w:abstractNumId w:val="369009"/>
  </w:num>
  <w:num w:numId="18">
    <w:abstractNumId w:val="369010"/>
  </w:num>
  <w:num w:numId="19">
    <w:abstractNumId w:val="369011"/>
  </w:num>
  <w:num w:numId="20">
    <w:abstractNumId w:val="369012"/>
  </w:num>
  <w:num w:numId="21">
    <w:abstractNumId w:val="369013"/>
  </w:num>
  <w:num w:numId="22">
    <w:abstractNumId w:val="369014"/>
  </w:num>
  <w:num w:numId="23">
    <w:abstractNumId w:val="369015"/>
  </w:num>
  <w:num w:numId="24">
    <w:abstractNumId w:val="369016"/>
  </w:num>
  <w:num w:numId="25">
    <w:abstractNumId w:val="369017"/>
  </w:num>
  <w:num w:numId="26">
    <w:abstractNumId w:val="369018"/>
  </w:num>
  <w:num w:numId="27">
    <w:abstractNumId w:val="369019"/>
  </w:num>
  <w:num w:numId="28">
    <w:abstractNumId w:val="369020"/>
  </w:num>
  <w:num w:numId="29">
    <w:abstractNumId w:val="369021"/>
  </w:num>
  <w:num w:numId="30">
    <w:abstractNumId w:val="369022"/>
  </w:num>
  <w:num w:numId="31">
    <w:abstractNumId w:val="369023"/>
  </w:num>
  <w:num w:numId="32">
    <w:abstractNumId w:val="369024"/>
  </w:num>
  <w:num w:numId="33">
    <w:abstractNumId w:val="369025"/>
  </w:num>
  <w:num w:numId="34">
    <w:abstractNumId w:val="369026"/>
  </w:num>
  <w:num w:numId="35">
    <w:abstractNumId w:val="369027"/>
  </w:num>
  <w:num w:numId="36">
    <w:abstractNumId w:val="369028"/>
  </w:num>
  <w:num w:numId="37">
    <w:abstractNumId w:val="369029"/>
  </w:num>
  <w:num w:numId="38">
    <w:abstractNumId w:val="369030"/>
  </w:num>
  <w:num w:numId="39">
    <w:abstractNumId w:val="369031"/>
  </w:num>
  <w:num w:numId="40">
    <w:abstractNumId w:val="369032"/>
  </w:num>
  <w:num w:numId="41">
    <w:abstractNumId w:val="369033"/>
  </w:num>
  <w:num w:numId="42">
    <w:abstractNumId w:val="369034"/>
  </w:num>
  <w:num w:numId="43">
    <w:abstractNumId w:val="369035"/>
  </w:num>
  <w:num w:numId="44">
    <w:abstractNumId w:val="369036"/>
  </w:num>
  <w:num w:numId="45">
    <w:abstractNumId w:val="369037"/>
  </w:num>
  <w:num w:numId="46">
    <w:abstractNumId w:val="369038"/>
  </w:num>
  <w:num w:numId="47">
    <w:abstractNumId w:val="369039"/>
  </w:num>
  <w:num w:numId="48">
    <w:abstractNumId w:val="369040"/>
  </w:num>
  <w:num w:numId="49">
    <w:abstractNumId w:val="369041"/>
  </w:num>
  <w:num w:numId="50">
    <w:abstractNumId w:val="369042"/>
  </w:num>
  <w:num w:numId="51">
    <w:abstractNumId w:val="369043"/>
  </w:num>
  <w:num w:numId="52">
    <w:abstractNumId w:val="369044"/>
  </w:num>
  <w:num w:numId="53">
    <w:abstractNumId w:val="369045"/>
  </w:num>
  <w:num w:numId="54">
    <w:abstractNumId w:val="369046"/>
  </w:num>
  <w:num w:numId="55">
    <w:abstractNumId w:val="369047"/>
  </w:num>
  <w:num w:numId="56">
    <w:abstractNumId w:val="369048"/>
  </w:num>
  <w:num w:numId="57">
    <w:abstractNumId w:val="369049"/>
  </w:num>
  <w:num w:numId="58">
    <w:abstractNumId w:val="369050"/>
  </w:num>
  <w:num w:numId="59">
    <w:abstractNumId w:val="369051"/>
  </w:num>
  <w:num w:numId="60">
    <w:abstractNumId w:val="369052"/>
  </w:num>
  <w:num w:numId="61">
    <w:abstractNumId w:val="369053"/>
  </w:num>
  <w:num w:numId="62">
    <w:abstractNumId w:val="369054"/>
  </w:num>
  <w:num w:numId="63">
    <w:abstractNumId w:val="369055"/>
  </w:num>
  <w:num w:numId="64">
    <w:abstractNumId w:val="369056"/>
  </w:num>
  <w:num w:numId="65">
    <w:abstractNumId w:val="369057"/>
  </w:num>
  <w:num w:numId="66">
    <w:abstractNumId w:val="369058"/>
  </w:num>
  <w:num w:numId="67">
    <w:abstractNumId w:val="369059"/>
  </w:num>
  <w:num w:numId="68">
    <w:abstractNumId w:val="369060"/>
  </w:num>
  <w:num w:numId="69">
    <w:abstractNumId w:val="369061"/>
  </w:num>
  <w:num w:numId="70">
    <w:abstractNumId w:val="369062"/>
  </w:num>
  <w:num w:numId="71">
    <w:abstractNumId w:val="369063"/>
  </w:num>
  <w:num w:numId="72">
    <w:abstractNumId w:val="369064"/>
  </w:num>
  <w:num w:numId="73">
    <w:abstractNumId w:val="369065"/>
  </w:num>
  <w:num w:numId="74">
    <w:abstractNumId w:val="369066"/>
  </w:num>
  <w:num w:numId="75">
    <w:abstractNumId w:val="369067"/>
  </w:num>
  <w:num w:numId="76">
    <w:abstractNumId w:val="369068"/>
  </w:num>
  <w:num w:numId="77">
    <w:abstractNumId w:val="369069"/>
  </w:num>
  <w:num w:numId="78">
    <w:abstractNumId w:val="369070"/>
  </w:num>
  <w:num w:numId="79">
    <w:abstractNumId w:val="369071"/>
  </w:num>
  <w:num w:numId="80">
    <w:abstractNumId w:val="369072"/>
  </w:num>
  <w:num w:numId="81">
    <w:abstractNumId w:val="369073"/>
  </w:num>
  <w:num w:numId="82">
    <w:abstractNumId w:val="369074"/>
  </w:num>
  <w:num w:numId="83">
    <w:abstractNumId w:val="369075"/>
  </w:num>
  <w:num w:numId="84">
    <w:abstractNumId w:val="369076"/>
  </w:num>
  <w:num w:numId="85">
    <w:abstractNumId w:val="369077"/>
  </w:num>
  <w:num w:numId="86">
    <w:abstractNumId w:val="369078"/>
  </w:num>
  <w:num w:numId="87">
    <w:abstractNumId w:val="369079"/>
  </w:num>
  <w:num w:numId="88">
    <w:abstractNumId w:val="369080"/>
  </w:num>
  <w:num w:numId="89">
    <w:abstractNumId w:val="369081"/>
  </w:num>
  <w:num w:numId="90">
    <w:abstractNumId w:val="369082"/>
  </w:num>
  <w:num w:numId="91">
    <w:abstractNumId w:val="369083"/>
  </w:num>
  <w:num w:numId="92">
    <w:abstractNumId w:val="369084"/>
  </w:num>
  <w:num w:numId="93">
    <w:abstractNumId w:val="369085"/>
  </w:num>
  <w:num w:numId="94">
    <w:abstractNumId w:val="369086"/>
  </w:num>
  <w:num w:numId="95">
    <w:abstractNumId w:val="369087"/>
  </w:num>
  <w:num w:numId="96">
    <w:abstractNumId w:val="369088"/>
  </w:num>
  <w:num w:numId="97">
    <w:abstractNumId w:val="369089"/>
  </w:num>
  <w:num w:numId="98">
    <w:abstractNumId w:val="369090"/>
  </w:num>
  <w:num w:numId="99">
    <w:abstractNumId w:val="369091"/>
  </w:num>
  <w:num w:numId="100">
    <w:abstractNumId w:val="369092"/>
  </w:num>
  <w:num w:numId="101">
    <w:abstractNumId w:val="369093"/>
  </w:num>
  <w:num w:numId="102">
    <w:abstractNumId w:val="369094"/>
  </w:num>
  <w:num w:numId="103">
    <w:abstractNumId w:val="369095"/>
  </w:num>
  <w:num w:numId="104">
    <w:abstractNumId w:val="369096"/>
  </w:num>
  <w:num w:numId="105">
    <w:abstractNumId w:val="369097"/>
  </w:num>
  <w:num w:numId="106">
    <w:abstractNumId w:val="369098"/>
  </w:num>
  <w:num w:numId="107">
    <w:abstractNumId w:val="369099"/>
  </w:num>
  <w:num w:numId="108">
    <w:abstractNumId w:val="369100"/>
  </w:num>
  <w:num w:numId="109">
    <w:abstractNumId w:val="369101"/>
  </w:num>
  <w:num w:numId="110">
    <w:abstractNumId w:val="369102"/>
  </w:num>
  <w:num w:numId="111">
    <w:abstractNumId w:val="369103"/>
  </w:num>
  <w:num w:numId="112">
    <w:abstractNumId w:val="369104"/>
  </w:num>
  <w:num w:numId="113">
    <w:abstractNumId w:val="369105"/>
  </w:num>
  <w:num w:numId="114">
    <w:abstractNumId w:val="369106"/>
  </w:num>
  <w:num w:numId="115">
    <w:abstractNumId w:val="369107"/>
  </w:num>
  <w:num w:numId="116">
    <w:abstractNumId w:val="369108"/>
  </w:num>
  <w:num w:numId="117">
    <w:abstractNumId w:val="369109"/>
  </w:num>
  <w:num w:numId="118">
    <w:abstractNumId w:val="369110"/>
  </w:num>
  <w:num w:numId="119">
    <w:abstractNumId w:val="369111"/>
  </w:num>
  <w:num w:numId="120">
    <w:abstractNumId w:val="369112"/>
  </w:num>
  <w:num w:numId="121">
    <w:abstractNumId w:val="369113"/>
  </w:num>
  <w:num w:numId="122">
    <w:abstractNumId w:val="369114"/>
  </w:num>
  <w:num w:numId="123">
    <w:abstractNumId w:val="369115"/>
  </w:num>
  <w:num w:numId="124">
    <w:abstractNumId w:val="369116"/>
  </w:num>
  <w:num w:numId="125">
    <w:abstractNumId w:val="369117"/>
  </w:num>
  <w:num w:numId="126">
    <w:abstractNumId w:val="369118"/>
  </w:num>
  <w:num w:numId="127">
    <w:abstractNumId w:val="369119"/>
  </w:num>
  <w:num w:numId="128">
    <w:abstractNumId w:val="369120"/>
  </w:num>
  <w:num w:numId="129">
    <w:abstractNumId w:val="369121"/>
  </w:num>
  <w:num w:numId="130">
    <w:abstractNumId w:val="369122"/>
  </w:num>
  <w:num w:numId="131">
    <w:abstractNumId w:val="369123"/>
  </w:num>
  <w:num w:numId="132">
    <w:abstractNumId w:val="369124"/>
  </w:num>
  <w:num w:numId="133">
    <w:abstractNumId w:val="369125"/>
  </w:num>
  <w:num w:numId="134">
    <w:abstractNumId w:val="369126"/>
  </w:num>
  <w:num w:numId="135">
    <w:abstractNumId w:val="369127"/>
  </w:num>
  <w:num w:numId="136">
    <w:abstractNumId w:val="369128"/>
  </w:num>
  <w:num w:numId="137">
    <w:abstractNumId w:val="369129"/>
  </w:num>
  <w:num w:numId="138">
    <w:abstractNumId w:val="369130"/>
  </w:num>
  <w:num w:numId="139">
    <w:abstractNumId w:val="369131"/>
  </w:num>
  <w:num w:numId="140">
    <w:abstractNumId w:val="369132"/>
  </w:num>
  <w:num w:numId="141">
    <w:abstractNumId w:val="369133"/>
  </w:num>
  <w:num w:numId="142">
    <w:abstractNumId w:val="369134"/>
  </w:num>
  <w:num w:numId="143">
    <w:abstractNumId w:val="369135"/>
  </w:num>
  <w:num w:numId="144">
    <w:abstractNumId w:val="369136"/>
  </w:num>
  <w:num w:numId="145">
    <w:abstractNumId w:val="369137"/>
  </w:num>
  <w:num w:numId="146">
    <w:abstractNumId w:val="369138"/>
  </w:num>
  <w:num w:numId="147">
    <w:abstractNumId w:val="369139"/>
  </w:num>
  <w:num w:numId="148">
    <w:abstractNumId w:val="369140"/>
  </w:num>
  <w:num w:numId="149">
    <w:abstractNumId w:val="369141"/>
  </w:num>
  <w:num w:numId="150">
    <w:abstractNumId w:val="369142"/>
  </w:num>
  <w:num w:numId="151">
    <w:abstractNumId w:val="369143"/>
  </w:num>
  <w:num w:numId="152">
    <w:abstractNumId w:val="369144"/>
  </w:num>
  <w:num w:numId="153">
    <w:abstractNumId w:val="369145"/>
  </w:num>
  <w:num w:numId="154">
    <w:abstractNumId w:val="369146"/>
  </w:num>
  <w:num w:numId="155">
    <w:abstractNumId w:val="369147"/>
  </w:num>
  <w:num w:numId="156">
    <w:abstractNumId w:val="369148"/>
  </w:num>
  <w:num w:numId="157">
    <w:abstractNumId w:val="369149"/>
  </w:num>
  <w:num w:numId="158">
    <w:abstractNumId w:val="369150"/>
  </w:num>
  <w:num w:numId="159">
    <w:abstractNumId w:val="369151"/>
  </w:num>
  <w:num w:numId="160">
    <w:abstractNumId w:val="369152"/>
  </w:num>
  <w:num w:numId="161">
    <w:abstractNumId w:val="369153"/>
  </w:num>
  <w:num w:numId="162">
    <w:abstractNumId w:val="369154"/>
  </w:num>
  <w:num w:numId="163">
    <w:abstractNumId w:val="369155"/>
  </w:num>
  <w:num w:numId="164">
    <w:abstractNumId w:val="369156"/>
  </w:num>
  <w:num w:numId="165">
    <w:abstractNumId w:val="369157"/>
  </w:num>
  <w:num w:numId="166">
    <w:abstractNumId w:val="369158"/>
  </w:num>
  <w:num w:numId="167">
    <w:abstractNumId w:val="369159"/>
  </w:num>
  <w:num w:numId="168">
    <w:abstractNumId w:val="369160"/>
  </w:num>
  <w:num w:numId="169">
    <w:abstractNumId w:val="369161"/>
  </w:num>
  <w:num w:numId="170">
    <w:abstractNumId w:val="369162"/>
  </w:num>
  <w:num w:numId="171">
    <w:abstractNumId w:val="369163"/>
  </w:num>
  <w:num w:numId="172">
    <w:abstractNumId w:val="369164"/>
  </w:num>
  <w:num w:numId="173">
    <w:abstractNumId w:val="369165"/>
  </w:num>
  <w:num w:numId="174">
    <w:abstractNumId w:val="369166"/>
  </w:num>
  <w:num w:numId="175">
    <w:abstractNumId w:val="369167"/>
  </w:num>
  <w:num w:numId="176">
    <w:abstractNumId w:val="369168"/>
  </w:num>
  <w:num w:numId="177">
    <w:abstractNumId w:val="369169"/>
  </w:num>
  <w:num w:numId="178">
    <w:abstractNumId w:val="369170"/>
  </w:num>
  <w:num w:numId="179">
    <w:abstractNumId w:val="369171"/>
  </w:num>
  <w:num w:numId="180">
    <w:abstractNumId w:val="369172"/>
  </w:num>
  <w:num w:numId="181">
    <w:abstractNumId w:val="369173"/>
  </w:num>
  <w:num w:numId="182">
    <w:abstractNumId w:val="369174"/>
  </w:num>
  <w:num w:numId="183">
    <w:abstractNumId w:val="369175"/>
  </w:num>
  <w:num w:numId="184">
    <w:abstractNumId w:val="369176"/>
  </w:num>
  <w:num w:numId="185">
    <w:abstractNumId w:val="369177"/>
  </w:num>
  <w:num w:numId="186">
    <w:abstractNumId w:val="369178"/>
  </w:num>
  <w:num w:numId="187">
    <w:abstractNumId w:val="369179"/>
  </w:num>
  <w:num w:numId="188">
    <w:abstractNumId w:val="369180"/>
  </w:num>
  <w:num w:numId="189">
    <w:abstractNumId w:val="369181"/>
  </w:num>
  <w:num w:numId="190">
    <w:abstractNumId w:val="369182"/>
  </w:num>
  <w:num w:numId="191">
    <w:abstractNumId w:val="369183"/>
  </w:num>
  <w:num w:numId="192">
    <w:abstractNumId w:val="369184"/>
  </w:num>
  <w:num w:numId="193">
    <w:abstractNumId w:val="369185"/>
  </w:num>
  <w:num w:numId="194">
    <w:abstractNumId w:val="369186"/>
  </w:num>
  <w:num w:numId="195">
    <w:abstractNumId w:val="369187"/>
  </w:num>
  <w:num w:numId="196">
    <w:abstractNumId w:val="369188"/>
  </w:num>
  <w:num w:numId="197">
    <w:abstractNumId w:val="369189"/>
  </w:num>
  <w:num w:numId="198">
    <w:abstractNumId w:val="369190"/>
  </w:num>
  <w:num w:numId="199">
    <w:abstractNumId w:val="369191"/>
  </w:num>
  <w:num w:numId="200">
    <w:abstractNumId w:val="369192"/>
  </w:num>
  <w:num w:numId="201">
    <w:abstractNumId w:val="369193"/>
  </w:num>
  <w:num w:numId="202">
    <w:abstractNumId w:val="369194"/>
  </w:num>
  <w:num w:numId="203">
    <w:abstractNumId w:val="369195"/>
  </w:num>
  <w:num w:numId="204">
    <w:abstractNumId w:val="369196"/>
  </w:num>
  <w:num w:numId="205">
    <w:abstractNumId w:val="369197"/>
  </w:num>
  <w:num w:numId="206">
    <w:abstractNumId w:val="369198"/>
  </w:num>
  <w:num w:numId="207">
    <w:abstractNumId w:val="369199"/>
  </w:num>
  <w:num w:numId="208">
    <w:abstractNumId w:val="369200"/>
  </w:num>
  <w:num w:numId="209">
    <w:abstractNumId w:val="369201"/>
  </w:num>
  <w:num w:numId="210">
    <w:abstractNumId w:val="369202"/>
  </w:num>
  <w:num w:numId="211">
    <w:abstractNumId w:val="369203"/>
  </w:num>
  <w:num w:numId="212">
    <w:abstractNumId w:val="369204"/>
  </w:num>
  <w:num w:numId="213">
    <w:abstractNumId w:val="369205"/>
  </w:num>
  <w:num w:numId="214">
    <w:abstractNumId w:val="369206"/>
  </w:num>
  <w:num w:numId="215">
    <w:abstractNumId w:val="369207"/>
  </w:num>
  <w:num w:numId="216">
    <w:abstractNumId w:val="369208"/>
  </w:num>
  <w:num w:numId="217">
    <w:abstractNumId w:val="369209"/>
  </w:num>
  <w:num w:numId="218">
    <w:abstractNumId w:val="369210"/>
  </w:num>
  <w:num w:numId="219">
    <w:abstractNumId w:val="369211"/>
  </w:num>
  <w:num w:numId="220">
    <w:abstractNumId w:val="369212"/>
  </w:num>
  <w:num w:numId="221">
    <w:abstractNumId w:val="369213"/>
  </w:num>
  <w:num w:numId="222">
    <w:abstractNumId w:val="369214"/>
  </w:num>
  <w:num w:numId="223">
    <w:abstractNumId w:val="369215"/>
  </w:num>
  <w:num w:numId="224">
    <w:abstractNumId w:val="369216"/>
  </w:num>
  <w:num w:numId="225">
    <w:abstractNumId w:val="369217"/>
  </w:num>
  <w:num w:numId="226">
    <w:abstractNumId w:val="369218"/>
  </w:num>
  <w:num w:numId="227">
    <w:abstractNumId w:val="369219"/>
  </w:num>
  <w:num w:numId="228">
    <w:abstractNumId w:val="369220"/>
  </w:num>
  <w:num w:numId="229">
    <w:abstractNumId w:val="369221"/>
  </w:num>
  <w:num w:numId="230">
    <w:abstractNumId w:val="369222"/>
  </w:num>
  <w:num w:numId="231">
    <w:abstractNumId w:val="369223"/>
  </w:num>
  <w:num w:numId="232">
    <w:abstractNumId w:val="369224"/>
  </w:num>
  <w:num w:numId="233">
    <w:abstractNumId w:val="369225"/>
  </w:num>
  <w:num w:numId="234">
    <w:abstractNumId w:val="369226"/>
  </w:num>
  <w:num w:numId="235">
    <w:abstractNumId w:val="369227"/>
  </w:num>
  <w:num w:numId="236">
    <w:abstractNumId w:val="369228"/>
  </w:num>
  <w:num w:numId="237">
    <w:abstractNumId w:val="369229"/>
  </w:num>
  <w:num w:numId="238">
    <w:abstractNumId w:val="369230"/>
  </w:num>
  <w:num w:numId="239">
    <w:abstractNumId w:val="36923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2026-08-06T18:11:12Z</dcterms:created>
  <dc:creator>Apache POI</dc:creator>
</cp:coreProperties>
</file>