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GST Fine Foods Phase 1 — Backward Plan to Go-Live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End goal:</w:t>
      </w:r>
      <w:r>
        <w:rPr>
          <w:rFonts w:eastAsia="等线" w:ascii="Arial" w:cs="Arial" w:hAnsi="Arial"/>
          <w:sz w:val="22"/>
        </w:rPr>
        <w:t xml:space="preserve"> Core MAIA live + client trained + SAP B1 integration verified</w:t>
        <w:br/>
      </w:r>
      <w:r>
        <w:rPr>
          <w:rFonts w:eastAsia="等线" w:ascii="Arial" w:cs="Arial" w:hAnsi="Arial"/>
          <w:b w:val="true"/>
          <w:sz w:val="22"/>
        </w:rPr>
        <w:t>Created:</w:t>
      </w:r>
      <w:r>
        <w:rPr>
          <w:rFonts w:eastAsia="等线" w:ascii="Arial" w:cs="Arial" w:hAnsi="Arial"/>
          <w:sz w:val="22"/>
        </w:rPr>
        <w:t xml:space="preserve"> 2026-06-22</w:t>
        <w:br/>
      </w:r>
      <w:r>
        <w:rPr>
          <w:rFonts w:eastAsia="等线" w:ascii="Arial" w:cs="Arial" w:hAnsi="Arial"/>
          <w:b w:val="true"/>
          <w:sz w:val="22"/>
        </w:rPr>
        <w:t>Channel:</w:t>
      </w:r>
      <w:r>
        <w:rPr>
          <w:rFonts w:eastAsia="等线" w:ascii="Arial" w:cs="Arial" w:hAnsi="Arial"/>
          <w:sz w:val="22"/>
        </w:rPr>
        <w:t xml:space="preserve"> WhatsApp (GST handles WABA/Meta setup themselves; MAIA provides setup guide) + Telegram as fallback</w:t>
        <w:br/>
      </w:r>
      <w:r>
        <w:rPr>
          <w:rFonts w:eastAsia="等线" w:ascii="Arial" w:cs="Arial" w:hAnsi="Arial"/>
          <w:b w:val="true"/>
          <w:sz w:val="22"/>
        </w:rPr>
        <w:t>Scope:</w:t>
      </w:r>
      <w:r>
        <w:rPr>
          <w:rFonts w:eastAsia="等线" w:ascii="Arial" w:cs="Arial" w:hAnsi="Arial"/>
          <w:sz w:val="22"/>
        </w:rPr>
        <w:t xml:space="preserve"> Core MAIA — RFQ intake + product matching, Sales Order creation, payment slip approval routing, credit limit checks, SAP B1 integration (Service Layer API), Crystal Reports-aligned document output, daily digests.</w:t>
        <w:br/>
      </w:r>
      <w:r>
        <w:rPr>
          <w:rFonts w:eastAsia="等线" w:ascii="Arial" w:cs="Arial" w:hAnsi="Arial"/>
          <w:b w:val="true"/>
          <w:sz w:val="22"/>
        </w:rPr>
        <w:t>Model:</w:t>
      </w:r>
      <w:r>
        <w:rPr>
          <w:rFonts w:eastAsia="等线" w:ascii="Arial" w:cs="Arial" w:hAnsi="Arial"/>
          <w:sz w:val="22"/>
        </w:rPr>
        <w:t xml:space="preserve"> Same pattern as [[Macrofood Phase 1 Timeline]] and [[Dalson Phase 1 Timeline]] — lock all deps, deploy instance, SAP integration, internal test + live fix, UAT, go-live, training.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Milestone Map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NOW ─── M0 Deps ─── M1 Deploy + Chatbot ─── M2 SAP Integration ─── M3 Internal Test ─── M4 UAT ─── M5 Go-Live ─── M6 Training</w:t>
              <w:br/>
              <w:t>Now       Now–TBC       TBC                      TBC                    TBC                 TBC       TBC             TBC</w:t>
              <w:br/>
            </w:r>
            <w:r>
              <w:rPr>
                <w:rFonts w:eastAsia="Consolas" w:ascii="Consolas" w:cs="Consolas" w:hAnsi="Consolas"/>
                <w:sz w:val="22"/>
              </w:rPr>
              <w:t>Jun 22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55"/>
        <w:gridCol w:w="1005"/>
        <w:gridCol w:w="1365"/>
        <w:gridCol w:w="2955"/>
      </w:tblGrid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Goal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M0 Deps + Kickoff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Now — TBC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+ GST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 all remaining deps; SAP UAT license; schedule AWS + OpenAI setup meeting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 AWS Deploy + Telegram/WA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instance live on GST AWS; chatbot connected and smoke-tested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 SAP B1 Integration + Data Seed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+ PM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SAP Service Layer sync working; master data seeded; Crystal Reports PDF config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 Internal Test + Live Fix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+ Dev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GST workflow run-through live; fix on spot; all scope items green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 UAT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GST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runs UAT on spot; PM triages same session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 Go-Live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GST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Punch list cleared; live confirmed; sign-off obtained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 Training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GST team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team trained on live system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⚠️ Critical Path — SAP UAT License + Integration (M0 → M2 → M3)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SAP B1 integration via Service Layer API is a </w:t>
      </w:r>
      <w:r>
        <w:rPr>
          <w:rFonts w:eastAsia="等线" w:ascii="Arial" w:cs="Arial" w:hAnsi="Arial"/>
          <w:b w:val="true"/>
          <w:sz w:val="22"/>
        </w:rPr>
        <w:t>hard go-live blocker</w:t>
      </w:r>
      <w:r>
        <w:rPr>
          <w:rFonts w:eastAsia="等线" w:ascii="Arial" w:cs="Arial" w:hAnsi="Arial"/>
          <w:sz w:val="22"/>
        </w:rPr>
        <w:t>. Two gates control the critical path: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SAP UAT license from GST's vendor</w:t>
      </w:r>
      <w:r>
        <w:rPr>
          <w:rFonts w:eastAsia="等线" w:ascii="Arial" w:cs="Arial" w:hAnsi="Arial"/>
          <w:sz w:val="22"/>
        </w:rPr>
        <w:t xml:space="preserve"> — expected Wed 25 Jun. No UAT environment = no integration build.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AWS + OpenAI setup meeting</w:t>
      </w:r>
      <w:r>
        <w:rPr>
          <w:rFonts w:eastAsia="等线" w:ascii="Arial" w:cs="Arial" w:hAnsi="Arial"/>
          <w:sz w:val="22"/>
        </w:rPr>
        <w:t xml:space="preserve"> — Gareth to schedule with GST; gates instance deploy (M1).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SAP UAT license received (Wed 25 Jun) → integration build starts → data seed → internal test → UAT → go-live.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SAP vendor slips past </w:t>
      </w:r>
      <w:r>
        <w:rPr>
          <w:rFonts w:eastAsia="等线" w:ascii="Arial" w:cs="Arial" w:hAnsi="Arial"/>
          <w:b w:val="true"/>
          <w:sz w:val="22"/>
        </w:rPr>
        <w:t>Wed 25 Jun</w:t>
      </w:r>
      <w:r>
        <w:rPr>
          <w:rFonts w:eastAsia="等线" w:ascii="Arial" w:cs="Arial" w:hAnsi="Arial"/>
          <w:sz w:val="22"/>
        </w:rPr>
        <w:t>, all downstream milestones shift — escalate immediately.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WABA / WhatsApp:</w:t>
      </w:r>
      <w:r>
        <w:rPr>
          <w:rFonts w:eastAsia="等线" w:ascii="Arial" w:cs="Arial" w:hAnsi="Arial"/>
          <w:sz w:val="22"/>
        </w:rPr>
        <w:t xml:space="preserve"> GST handles their own Meta + WABA account setup. MAIA provides the [[Guide] Channel &amp; Infrastructure Setup Guide Copy] to GST. </w:t>
      </w:r>
      <w:r>
        <w:rPr>
          <w:rFonts w:eastAsia="等线" w:ascii="Arial" w:cs="Arial" w:hAnsi="Arial"/>
          <w:b w:val="true"/>
          <w:sz w:val="22"/>
        </w:rPr>
        <w:t>Not a MAIA-controlled blocker.</w:t>
      </w:r>
      <w:r>
        <w:rPr>
          <w:rFonts w:eastAsia="等线" w:ascii="Arial" w:cs="Arial" w:hAnsi="Arial"/>
          <w:sz w:val="22"/>
        </w:rPr>
        <w:t xml:space="preserve"> Telegram is the fallback channel if WhatsApp is not ready at go-live.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M0 — Dependencies + Kickoff (Now — TBC)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Gareth + GST</w:t>
        <w:br/>
      </w: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Confirm every input M1 and M2 depend on. Nothing downstream moves until these land.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Already Done ✅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SAP B1 access received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VPN network access received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Remote desktop access received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Core MAIA setup complete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WABA setup guide prepared for GST — [[Guide] Channel &amp; Infrastructure Setup Guide Copy]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Pending — Critical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2460"/>
        <w:gridCol w:w="1995"/>
        <w:gridCol w:w="1365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Dependency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Blocks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SAP vendor provides UAT license access to MAIA team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SAP integration build (M2)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Pending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Wed 25 Jun 2026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 meeting with GST to set up AWS account access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 deploy (M1)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Gareth to schedule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 meeting with GST to set up OpenAI API key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(M1)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 Gareth to schedule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Pending — Client Deliverables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95"/>
        <w:gridCol w:w="3225"/>
        <w:gridCol w:w="1245"/>
      </w:tblGrid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Dependency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GST company user list (name, role, contact, branch)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seed (M2)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samples of gold-standard Crystal Reports outputs (Quotation, SO, Invoice, DO)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template config (M2)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master excerpt from SAP (anonymised)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SAP mapping (M2)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Customer-specific naming / cross-reference sheet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matching config (M2)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stock availability source — SAP live vs daily Excel extract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Core flow config (M2)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which branch goes live first (Penang or KL)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lock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Business number + Meta Business Account (GST-managed)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channel (M1)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GST handles — MAIA provides guide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M1 — AWS Deploy + Chatbot Setup (TBC)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Dev (pending M0 AWS + OpenAI setup meeting)</w:t>
        <w:br/>
      </w: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MAIA instance live on GST's AWS; chatbot connected and responding.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Gareth schedules meeting with GST</w:t>
      </w:r>
      <w:r>
        <w:rPr>
          <w:rFonts w:eastAsia="等线" w:ascii="Arial" w:cs="Arial" w:hAnsi="Arial"/>
          <w:sz w:val="22"/>
        </w:rPr>
        <w:t xml:space="preserve"> to set up AWS account + OpenAI API key — gates this milestone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Deploy MAIA instance on GST's AWS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Set up chatbot —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preferred; </w:t>
      </w:r>
      <w:r>
        <w:rPr>
          <w:rFonts w:eastAsia="等线" w:ascii="Arial" w:cs="Arial" w:hAnsi="Arial"/>
          <w:b w:val="true"/>
          <w:sz w:val="22"/>
        </w:rPr>
        <w:t>Telegram fallback</w:t>
      </w:r>
      <w:r>
        <w:rPr>
          <w:rFonts w:eastAsia="等线" w:ascii="Arial" w:cs="Arial" w:hAnsi="Arial"/>
          <w:sz w:val="22"/>
        </w:rPr>
        <w:t xml:space="preserve"> if WhatsApp not ready at go-live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Connect chatbot to MAIA instance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Smoke-test basic message flow: send message → MAIA responds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instance + chatbot stable before M2 begins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WhatsApp/WABA: GST manages their own setup. Do not block deploy on it — use Telegram as fallback if needed.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M2 — SAP B1 Integration + Data Seed (TBC)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Dev + PM</w:t>
        <w:br/>
      </w: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Full SAP Service Layer sync working. All read + write flows verified before internal test. Gates on SAP UAT license received.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SAP vendor delivers UAT license access</w:t>
      </w:r>
      <w:r>
        <w:rPr>
          <w:rFonts w:eastAsia="等线" w:ascii="Arial" w:cs="Arial" w:hAnsi="Arial"/>
          <w:sz w:val="22"/>
        </w:rPr>
        <w:t xml:space="preserve"> — expected Wed 25 Jun (hard gate)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integration approach with Azib: SAP B1 Service Layer API (RESTful) — confirmed in vendor meeting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custom UDF fields from GST's SAP — need list of customized fields outside MAIA standard; Service Layer cannot support custom UDFs natively; new endpoints required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Build + verify </w:t>
      </w:r>
      <w:r>
        <w:rPr>
          <w:rFonts w:eastAsia="等线" w:ascii="Arial" w:cs="Arial" w:hAnsi="Arial"/>
          <w:b w:val="true"/>
          <w:sz w:val="22"/>
        </w:rPr>
        <w:t>SAP READ: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Item master sync (species, cut, weight, pack format, price list per customer)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Customer master sync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Inventory / stock level sync (confirm: live SAP vs daily extract vs hybrid)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Customer-specific price lists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Build + verify </w:t>
      </w:r>
      <w:r>
        <w:rPr>
          <w:rFonts w:eastAsia="等线" w:ascii="Arial" w:cs="Arial" w:hAnsi="Arial"/>
          <w:b w:val="true"/>
          <w:sz w:val="22"/>
        </w:rPr>
        <w:t>SAP WRITE: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Sales Order push to SAP B1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Invoice push to SAP B1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Delivery Order push to SAP B1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SAP development/UAT environment available (mirror of production data) — as agreed in SAP vendor meeting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Configure </w:t>
      </w:r>
      <w:r>
        <w:rPr>
          <w:rFonts w:eastAsia="等线" w:ascii="Arial" w:cs="Arial" w:hAnsi="Arial"/>
          <w:b w:val="true"/>
          <w:sz w:val="22"/>
        </w:rPr>
        <w:t>Crystal Reports-aligned PDF templates</w:t>
      </w:r>
      <w:r>
        <w:rPr>
          <w:rFonts w:eastAsia="等线" w:ascii="Arial" w:cs="Arial" w:hAnsi="Arial"/>
          <w:sz w:val="22"/>
        </w:rPr>
        <w:t xml:space="preserve"> — Quotation, SO, Invoice, DO (from client samples)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Seed GST company users into MAIA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Seed customer + item master data from SAP exports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SAP document numbering structure (per branch or centralised; annual reset?) — affects SO/Invoice number series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All writes must be tested on the UAT/development environment first — never write to GST's live SAP production until go-live.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M3 — Internal Test + Live Dev-Fix Session (TBC)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Gareth + Dev</w:t>
        <w:br/>
      </w:r>
      <w:r>
        <w:rPr>
          <w:rFonts w:eastAsia="等线" w:ascii="Arial" w:cs="Arial" w:hAnsi="Arial"/>
          <w:b w:val="true"/>
          <w:sz w:val="22"/>
        </w:rPr>
        <w:t>Duration:</w:t>
      </w:r>
      <w:r>
        <w:rPr>
          <w:rFonts w:eastAsia="等线" w:ascii="Arial" w:cs="Arial" w:hAnsi="Arial"/>
          <w:sz w:val="22"/>
        </w:rPr>
        <w:t xml:space="preserve"> ~2–3 hours (one session)</w:t>
        <w:br/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PM runs every scope item live on GST env; dev fixes on the spot. Anything not fixable in session → explicit defer decision logged. Nothing goes to client UAT with a known failure.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Core workflow checklist — run live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3585"/>
        <w:gridCol w:w="900"/>
        <w:gridCol w:w="1065"/>
        <w:gridCol w:w="900"/>
        <w:gridCol w:w="96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SAP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master synced from SAP (species, cut, weight, price list)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master synced from SAP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availability sync (SAP live / daily extract — per agreed source)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 RFQ Excel → MAIA reads and extracts line items (IDP)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matching — customer wording mapped to SAP item master; closest match surfaced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Substitution suggestion when exact match unavailable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output — match results returned as text message (not Excel)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Sales Order created in MAIA + pushed to SAP B1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check on SO — breach triggers finance approval routing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slip forwarded to finance via chatbot → approval before close-out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generated + pushed to SAP B1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Order generated + stored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Crystal Reports-aligned PDF renders correctly (SO, Invoice, DO)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digest — unclosed SOs, outstanding payment slips, flagged stock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 of session: green items locked; deferred items explicitly logged with decision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Items NOT to test in M3 (out of scope — do not creep in)</w:t>
      </w:r>
      <w:bookmarkEnd w:id="1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CPRN (Customer Purchase Request Notes) — Phase 2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RFQ deep matching logic (Phase 2 Customisation 1)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Aging + clearance reminders — Phase 2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SOA (Statement of Account) generation — Phase 2, subject to SAP feasibility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KL branch rollout — Phase 1 starts with confirmed branch only (Penang or KL TBC)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M4 — UAT — Client Session (TBC)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GST UAT users (Joey Ong — Sales; Soo Chin — Operations; Tim — Operations Manager; Finance PIC)</w:t>
        <w:br/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PM briefs scope → GST team runs UAT on the spot → PM triages same session.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Brief client: what's in scope vs deferred; what's new vs prior discussions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GST team runs core workflow live on MAIA env: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Upload RFQ Excel → product matching results returned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Standard SO creation via WhatsApp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limit scenario — breach → approval routed to finance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Payment slip submission → finance approval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Invoice + DO generated and pushed to SAP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Crystal Reports PDF layout verified against GST gold-standard samples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Daily digest view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 on standby; log issues and triage same session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Minor issues: fix same day or by go-live date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Sign-off criteria agreed before session starts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Collect UAT results → conditional sign-off or punch list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M5 — Go-Live (TBC)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GST</w:t>
        <w:br/>
      </w: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UAT punch list cleared → confirm live → sign-off.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UAT punch list items resolved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Instance stable (no regressions from UAT fixes)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 live on production — GST team using it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GST users confirmed active in MAIA (correct branch assignment)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SAP sync live on production (not UAT environment)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Crystal Reports PDF templates verified on production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Sign-off obtained — payment milestone triggered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Go-live confirmed — GST team begins live operations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M6 — Training (TBC)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full GST team (sales coordinators, finance, logistics, management)</w:t>
        <w:br/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Full structured session; cover end-to-end live workflow.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 training material (slides / walkthrough based on UAT scenarios)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environment with clean data ready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RFQ upload → product matching → quotation output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Standard SO creation via WhatsApp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Credit limit check — what happens when breach detected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Payment slip submission → finance approval flow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Invoice + DO generation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Daily digest — what it shows, how to act on it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Document retrieval (SO, Invoice, DO by customer / date / order number)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Cover: how to flag issues post go-live; escalation contact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path: confirm WABA live or confirm Telegram is active go-live channel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Scope at Go-Live (What GST Gets)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30"/>
        <w:gridCol w:w="1950"/>
      </w:tblGrid>
      <w:tr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RFQ Excel intake + line item extraction (IDP)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Phase 1</w:t>
            </w:r>
          </w:p>
        </w:tc>
      </w:tr>
      <w:tr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matching — SAP item master lookup, match surfacing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Phase 1 (basic)</w:t>
            </w:r>
          </w:p>
        </w:tc>
      </w:tr>
      <w:tr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Sales Order creation via WhatsApp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Phase 1</w:t>
            </w:r>
          </w:p>
        </w:tc>
      </w:tr>
      <w:tr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Pre-order checks: stock, credit limit, customer pricing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Phase 1</w:t>
            </w:r>
          </w:p>
        </w:tc>
      </w:tr>
      <w:tr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approval routing — payment slips + credit exceptions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Phase 1</w:t>
            </w:r>
          </w:p>
        </w:tc>
      </w:tr>
      <w:tr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SAP B1 integration — read (items, customers, stock, pricing)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Phase 1</w:t>
            </w:r>
          </w:p>
        </w:tc>
      </w:tr>
      <w:tr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SAP B1 integration — write (SO, Invoice, DO push)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Phase 1</w:t>
            </w:r>
          </w:p>
        </w:tc>
      </w:tr>
      <w:tr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Crystal Reports-aligned document output (SO, Invoice, DO)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Phase 1</w:t>
            </w:r>
          </w:p>
        </w:tc>
      </w:tr>
      <w:tr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digests — unclosed SOs, payment slips, flagged stock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Phase 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NOT in Phase 1 Scope (Do Not Creep In)</w:t>
      </w:r>
      <w:bookmarkEnd w:id="15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CPRN (Customer Purchase Request Notes / blanket orders)</w:t>
      </w:r>
      <w:r>
        <w:rPr>
          <w:rFonts w:eastAsia="等线" w:ascii="Arial" w:cs="Arial" w:hAnsi="Arial"/>
          <w:sz w:val="22"/>
        </w:rPr>
        <w:t xml:space="preserve"> — Phase 2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Deep RFQ matching logic</w:t>
      </w:r>
      <w:r>
        <w:rPr>
          <w:rFonts w:eastAsia="等线" w:ascii="Arial" w:cs="Arial" w:hAnsi="Arial"/>
          <w:sz w:val="22"/>
        </w:rPr>
        <w:t xml:space="preserve"> (customer cross-reference, substitution rules engine) — Phase 2 Customisation 1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Aging + clearance reminders</w:t>
      </w:r>
      <w:r>
        <w:rPr>
          <w:rFonts w:eastAsia="等线" w:ascii="Arial" w:cs="Arial" w:hAnsi="Arial"/>
          <w:sz w:val="22"/>
        </w:rPr>
        <w:t xml:space="preserve"> (near-expiry stock alerts) — Phase 2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SOA (Statement of Account)</w:t>
      </w:r>
      <w:r>
        <w:rPr>
          <w:rFonts w:eastAsia="等线" w:ascii="Arial" w:cs="Arial" w:hAnsi="Arial"/>
          <w:sz w:val="22"/>
        </w:rPr>
        <w:t xml:space="preserve"> generation — Phase 2, subject to SAP feasibility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KL branch rollout</w:t>
      </w:r>
      <w:r>
        <w:rPr>
          <w:rFonts w:eastAsia="等线" w:ascii="Arial" w:cs="Arial" w:hAnsi="Arial"/>
          <w:sz w:val="22"/>
        </w:rPr>
        <w:t xml:space="preserve"> — Phase 1 = one branch only (confirm which branch)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Langkawi branch</w:t>
      </w:r>
      <w:r>
        <w:rPr>
          <w:rFonts w:eastAsia="等线" w:ascii="Arial" w:cs="Arial" w:hAnsi="Arial"/>
          <w:sz w:val="22"/>
        </w:rPr>
        <w:t xml:space="preserve"> — post Phase 1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MRP / manufacturing process integration</w:t>
      </w:r>
      <w:r>
        <w:rPr>
          <w:rFonts w:eastAsia="等线" w:ascii="Arial" w:cs="Arial" w:hAnsi="Arial"/>
          <w:sz w:val="22"/>
        </w:rPr>
        <w:t xml:space="preserve"> — not in SOW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Stock transformation (whole fish → cut)</w:t>
      </w:r>
      <w:r>
        <w:rPr>
          <w:rFonts w:eastAsia="等线" w:ascii="Arial" w:cs="Arial" w:hAnsi="Arial"/>
          <w:sz w:val="22"/>
        </w:rPr>
        <w:t xml:space="preserve"> — to confirm if Phase 1 or Phase 2 (raised in SAP vendor meeting)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Key Contacts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95"/>
        <w:gridCol w:w="1995"/>
        <w:gridCol w:w="2775"/>
      </w:tblGrid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GST Sales PIC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Joey Ong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GST Operations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Soo Chin (boss)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chin@gstgroup.com.my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GST Operations Manager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timwong@gstgroup.com.my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GST Finance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 Lee (Penang)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finance@gstgroup.com.my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GST CEO Wife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Teoh Le Ying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teohly@gstgroup.com.my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SAP Vendor (integration PIC)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Azib Iqbal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azibiqbal01@gmail.com</w:t>
            </w:r>
          </w:p>
        </w:tc>
      </w:tr>
      <w:tr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Mindhive dev (SAP integration)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Jermaine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jermaine@mindhive.asia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Milestone Dates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4665"/>
        <w:gridCol w:w="2220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Milestone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Signed Date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Date (upfront)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Kickoff Date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 Lock Date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SAP UAT License Received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Wed 25 Jun 2026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 Deploy Date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SAP Integration Complete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Test Date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Date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Go-Live Date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Training Date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Customisations Date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See Also</w:t>
      </w:r>
      <w:bookmarkEnd w:id="18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[[SOW for MAIA GST Fine Foods]]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[[GST Fine Foods — Requirement Gathering Questionnaire]]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[[Requirement Gathering Output - GST Fine Foods - 2026-05]]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[[GST SAP Vendor × Mindhive — Meeting Notes]]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[[GST Meeting Transcripts]]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[[[Guide] Channel &amp; Infrastructure Setup Guide Copy]]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Phase 1 Timeline]]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Phase 1 Timeline]]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3351">
    <w:lvl>
      <w:start w:val="1"/>
      <w:numFmt w:val="decimal"/>
      <w:suff w:val="tab"/>
      <w:lvlText w:val="%1."/>
      <w:rPr>
        <w:color w:val="3370ff"/>
      </w:rPr>
    </w:lvl>
  </w:abstractNum>
  <w:abstractNum w:abstractNumId="243352">
    <w:lvl>
      <w:start w:val="2"/>
      <w:numFmt w:val="decimal"/>
      <w:suff w:val="tab"/>
      <w:lvlText w:val="%1."/>
      <w:rPr>
        <w:color w:val="3370ff"/>
      </w:rPr>
    </w:lvl>
  </w:abstractNum>
  <w:abstractNum w:abstractNumId="243353">
    <w:lvl>
      <w:numFmt w:val="bullet"/>
      <w:suff w:val="space"/>
      <w:lvlText w:val="□"/>
      <w:lvlText w:val="☑"/>
    </w:lvl>
  </w:abstractNum>
  <w:abstractNum w:abstractNumId="243354">
    <w:lvl>
      <w:numFmt w:val="bullet"/>
      <w:suff w:val="space"/>
      <w:lvlText w:val="□"/>
      <w:lvlText w:val="☑"/>
    </w:lvl>
  </w:abstractNum>
  <w:abstractNum w:abstractNumId="243355">
    <w:lvl>
      <w:numFmt w:val="bullet"/>
      <w:suff w:val="space"/>
      <w:lvlText w:val="□"/>
      <w:lvlText w:val="☑"/>
    </w:lvl>
  </w:abstractNum>
  <w:abstractNum w:abstractNumId="243356">
    <w:lvl>
      <w:numFmt w:val="bullet"/>
      <w:suff w:val="space"/>
      <w:lvlText w:val="□"/>
      <w:lvlText w:val="☑"/>
    </w:lvl>
  </w:abstractNum>
  <w:abstractNum w:abstractNumId="243357">
    <w:lvl>
      <w:numFmt w:val="bullet"/>
      <w:suff w:val="space"/>
      <w:lvlText w:val="□"/>
    </w:lvl>
  </w:abstractNum>
  <w:abstractNum w:abstractNumId="243358">
    <w:lvl>
      <w:numFmt w:val="bullet"/>
      <w:suff w:val="space"/>
      <w:lvlText w:val="□"/>
    </w:lvl>
  </w:abstractNum>
  <w:abstractNum w:abstractNumId="243359">
    <w:lvl>
      <w:numFmt w:val="bullet"/>
      <w:suff w:val="space"/>
      <w:lvlText w:val="□"/>
    </w:lvl>
  </w:abstractNum>
  <w:abstractNum w:abstractNumId="243360">
    <w:lvl>
      <w:numFmt w:val="bullet"/>
      <w:suff w:val="space"/>
      <w:lvlText w:val="□"/>
    </w:lvl>
  </w:abstractNum>
  <w:abstractNum w:abstractNumId="243361">
    <w:lvl>
      <w:numFmt w:val="bullet"/>
      <w:suff w:val="space"/>
      <w:lvlText w:val="□"/>
    </w:lvl>
  </w:abstractNum>
  <w:abstractNum w:abstractNumId="243362">
    <w:lvl>
      <w:numFmt w:val="bullet"/>
      <w:suff w:val="space"/>
      <w:lvlText w:val="□"/>
    </w:lvl>
  </w:abstractNum>
  <w:abstractNum w:abstractNumId="243363">
    <w:lvl>
      <w:numFmt w:val="bullet"/>
      <w:suff w:val="space"/>
      <w:lvlText w:val="□"/>
    </w:lvl>
  </w:abstractNum>
  <w:abstractNum w:abstractNumId="243364">
    <w:lvl>
      <w:numFmt w:val="bullet"/>
      <w:suff w:val="space"/>
      <w:lvlText w:val="□"/>
    </w:lvl>
  </w:abstractNum>
  <w:abstractNum w:abstractNumId="243365">
    <w:lvl>
      <w:numFmt w:val="bullet"/>
      <w:suff w:val="space"/>
      <w:lvlText w:val="□"/>
    </w:lvl>
  </w:abstractNum>
  <w:abstractNum w:abstractNumId="243366">
    <w:lvl>
      <w:numFmt w:val="bullet"/>
      <w:suff w:val="space"/>
      <w:lvlText w:val="□"/>
    </w:lvl>
  </w:abstractNum>
  <w:abstractNum w:abstractNumId="243367">
    <w:lvl>
      <w:numFmt w:val="bullet"/>
      <w:suff w:val="space"/>
      <w:lvlText w:val="□"/>
    </w:lvl>
  </w:abstractNum>
  <w:abstractNum w:abstractNumId="243368">
    <w:lvl>
      <w:numFmt w:val="bullet"/>
      <w:suff w:val="space"/>
      <w:lvlText w:val="□"/>
    </w:lvl>
  </w:abstractNum>
  <w:abstractNum w:abstractNumId="243369">
    <w:lvl>
      <w:numFmt w:val="bullet"/>
      <w:suff w:val="space"/>
      <w:lvlText w:val="□"/>
    </w:lvl>
  </w:abstractNum>
  <w:abstractNum w:abstractNumId="243370">
    <w:lvl>
      <w:numFmt w:val="bullet"/>
      <w:suff w:val="space"/>
      <w:lvlText w:val="□"/>
    </w:lvl>
  </w:abstractNum>
  <w:abstractNum w:abstractNumId="243371">
    <w:lvl>
      <w:numFmt w:val="bullet"/>
      <w:suff w:val="space"/>
      <w:lvlText w:val="□"/>
    </w:lvl>
  </w:abstractNum>
  <w:abstractNum w:abstractNumId="243372">
    <w:lvl>
      <w:numFmt w:val="bullet"/>
      <w:suff w:val="space"/>
      <w:lvlText w:val="□"/>
    </w:lvl>
  </w:abstractNum>
  <w:abstractNum w:abstractNumId="243373">
    <w:lvl>
      <w:numFmt w:val="bullet"/>
      <w:suff w:val="space"/>
      <w:lvlText w:val="□"/>
    </w:lvl>
  </w:abstractNum>
  <w:abstractNum w:abstractNumId="243374">
    <w:lvl>
      <w:numFmt w:val="bullet"/>
      <w:suff w:val="space"/>
      <w:lvlText w:val="□"/>
    </w:lvl>
  </w:abstractNum>
  <w:abstractNum w:abstractNumId="243375">
    <w:lvl>
      <w:numFmt w:val="bullet"/>
      <w:suff w:val="space"/>
      <w:lvlText w:val="□"/>
    </w:lvl>
  </w:abstractNum>
  <w:abstractNum w:abstractNumId="243376">
    <w:lvl>
      <w:numFmt w:val="bullet"/>
      <w:suff w:val="space"/>
      <w:lvlText w:val="□"/>
    </w:lvl>
  </w:abstractNum>
  <w:abstractNum w:abstractNumId="243377">
    <w:lvl>
      <w:numFmt w:val="bullet"/>
      <w:suff w:val="space"/>
      <w:lvlText w:val="□"/>
    </w:lvl>
  </w:abstractNum>
  <w:abstractNum w:abstractNumId="243378">
    <w:lvl>
      <w:numFmt w:val="bullet"/>
      <w:suff w:val="space"/>
      <w:lvlText w:val="□"/>
    </w:lvl>
  </w:abstractNum>
  <w:abstractNum w:abstractNumId="243379">
    <w:lvl>
      <w:numFmt w:val="bullet"/>
      <w:suff w:val="space"/>
      <w:lvlText w:val="□"/>
    </w:lvl>
  </w:abstractNum>
  <w:abstractNum w:abstractNumId="243380">
    <w:lvl>
      <w:numFmt w:val="bullet"/>
      <w:suff w:val="space"/>
      <w:lvlText w:val="□"/>
    </w:lvl>
  </w:abstractNum>
  <w:abstractNum w:abstractNumId="243381">
    <w:lvl>
      <w:numFmt w:val="bullet"/>
      <w:suff w:val="space"/>
      <w:lvlText w:val="□"/>
    </w:lvl>
  </w:abstractNum>
  <w:abstractNum w:abstractNumId="243382">
    <w:lvl>
      <w:numFmt w:val="bullet"/>
      <w:suff w:val="tab"/>
      <w:lvlText w:val="•"/>
      <w:rPr>
        <w:color w:val="3370ff"/>
      </w:rPr>
    </w:lvl>
  </w:abstractNum>
  <w:abstractNum w:abstractNumId="243383">
    <w:lvl>
      <w:numFmt w:val="bullet"/>
      <w:suff w:val="tab"/>
      <w:lvlText w:val="•"/>
      <w:rPr>
        <w:color w:val="3370ff"/>
      </w:rPr>
    </w:lvl>
  </w:abstractNum>
  <w:abstractNum w:abstractNumId="243384">
    <w:lvl>
      <w:numFmt w:val="bullet"/>
      <w:suff w:val="tab"/>
      <w:lvlText w:val="•"/>
      <w:rPr>
        <w:color w:val="3370ff"/>
      </w:rPr>
    </w:lvl>
  </w:abstractNum>
  <w:abstractNum w:abstractNumId="243385">
    <w:lvl>
      <w:numFmt w:val="bullet"/>
      <w:suff w:val="tab"/>
      <w:lvlText w:val="•"/>
      <w:rPr>
        <w:color w:val="3370ff"/>
      </w:rPr>
    </w:lvl>
  </w:abstractNum>
  <w:abstractNum w:abstractNumId="243386">
    <w:lvl>
      <w:numFmt w:val="bullet"/>
      <w:suff w:val="tab"/>
      <w:lvlText w:val="•"/>
      <w:rPr>
        <w:color w:val="3370ff"/>
      </w:rPr>
    </w:lvl>
  </w:abstractNum>
  <w:abstractNum w:abstractNumId="243387">
    <w:lvl>
      <w:numFmt w:val="bullet"/>
      <w:suff w:val="space"/>
      <w:lvlText w:val="□"/>
    </w:lvl>
  </w:abstractNum>
  <w:abstractNum w:abstractNumId="243388">
    <w:lvl>
      <w:numFmt w:val="bullet"/>
      <w:suff w:val="space"/>
      <w:lvlText w:val="□"/>
    </w:lvl>
  </w:abstractNum>
  <w:abstractNum w:abstractNumId="243389">
    <w:lvl>
      <w:numFmt w:val="bullet"/>
      <w:suff w:val="space"/>
      <w:lvlText w:val="□"/>
    </w:lvl>
  </w:abstractNum>
  <w:abstractNum w:abstractNumId="243390">
    <w:lvl>
      <w:numFmt w:val="bullet"/>
      <w:suff w:val="space"/>
      <w:lvlText w:val="□"/>
    </w:lvl>
  </w:abstractNum>
  <w:abstractNum w:abstractNumId="243391">
    <w:lvl>
      <w:numFmt w:val="bullet"/>
      <w:suff w:val="space"/>
      <w:lvlText w:val="□"/>
    </w:lvl>
  </w:abstractNum>
  <w:abstractNum w:abstractNumId="243392">
    <w:lvl>
      <w:numFmt w:val="bullet"/>
      <w:suff w:val="space"/>
      <w:lvlText w:val="□"/>
    </w:lvl>
  </w:abstractNum>
  <w:abstractNum w:abstractNumId="243393">
    <w:lvl>
      <w:numFmt w:val="bullet"/>
      <w:suff w:val="space"/>
      <w:lvlText w:val="□"/>
    </w:lvl>
  </w:abstractNum>
  <w:abstractNum w:abstractNumId="243394">
    <w:lvl>
      <w:numFmt w:val="bullet"/>
      <w:suff w:val="space"/>
      <w:lvlText w:val="□"/>
    </w:lvl>
  </w:abstractNum>
  <w:abstractNum w:abstractNumId="243395">
    <w:lvl>
      <w:numFmt w:val="bullet"/>
      <w:suff w:val="space"/>
      <w:lvlText w:val="□"/>
    </w:lvl>
  </w:abstractNum>
  <w:abstractNum w:abstractNumId="243396">
    <w:lvl>
      <w:numFmt w:val="bullet"/>
      <w:suff w:val="space"/>
      <w:lvlText w:val="□"/>
    </w:lvl>
  </w:abstractNum>
  <w:abstractNum w:abstractNumId="243397">
    <w:lvl>
      <w:numFmt w:val="bullet"/>
      <w:suff w:val="space"/>
      <w:lvlText w:val="□"/>
    </w:lvl>
  </w:abstractNum>
  <w:abstractNum w:abstractNumId="243398">
    <w:lvl>
      <w:numFmt w:val="bullet"/>
      <w:suff w:val="space"/>
      <w:lvlText w:val="□"/>
    </w:lvl>
  </w:abstractNum>
  <w:abstractNum w:abstractNumId="243399">
    <w:lvl>
      <w:numFmt w:val="bullet"/>
      <w:suff w:val="space"/>
      <w:lvlText w:val="□"/>
    </w:lvl>
  </w:abstractNum>
  <w:abstractNum w:abstractNumId="243400">
    <w:lvl>
      <w:numFmt w:val="bullet"/>
      <w:suff w:val="space"/>
      <w:lvlText w:val="□"/>
    </w:lvl>
  </w:abstractNum>
  <w:abstractNum w:abstractNumId="243401">
    <w:lvl>
      <w:numFmt w:val="bullet"/>
      <w:suff w:val="space"/>
      <w:lvlText w:val="□"/>
    </w:lvl>
  </w:abstractNum>
  <w:abstractNum w:abstractNumId="243402">
    <w:lvl>
      <w:numFmt w:val="bullet"/>
      <w:suff w:val="space"/>
      <w:lvlText w:val="□"/>
    </w:lvl>
  </w:abstractNum>
  <w:abstractNum w:abstractNumId="243403">
    <w:lvl>
      <w:numFmt w:val="bullet"/>
      <w:suff w:val="space"/>
      <w:lvlText w:val="□"/>
    </w:lvl>
  </w:abstractNum>
  <w:abstractNum w:abstractNumId="243404">
    <w:lvl>
      <w:numFmt w:val="bullet"/>
      <w:suff w:val="space"/>
      <w:lvlText w:val="□"/>
    </w:lvl>
  </w:abstractNum>
  <w:abstractNum w:abstractNumId="243405">
    <w:lvl>
      <w:numFmt w:val="bullet"/>
      <w:suff w:val="space"/>
      <w:lvlText w:val="□"/>
    </w:lvl>
  </w:abstractNum>
  <w:abstractNum w:abstractNumId="243406">
    <w:lvl>
      <w:numFmt w:val="bullet"/>
      <w:suff w:val="space"/>
      <w:lvlText w:val="□"/>
    </w:lvl>
  </w:abstractNum>
  <w:abstractNum w:abstractNumId="243407">
    <w:lvl>
      <w:numFmt w:val="bullet"/>
      <w:suff w:val="space"/>
      <w:lvlText w:val="□"/>
    </w:lvl>
  </w:abstractNum>
  <w:abstractNum w:abstractNumId="243408">
    <w:lvl>
      <w:numFmt w:val="bullet"/>
      <w:suff w:val="space"/>
      <w:lvlText w:val="□"/>
    </w:lvl>
  </w:abstractNum>
  <w:abstractNum w:abstractNumId="243409">
    <w:lvl>
      <w:numFmt w:val="bullet"/>
      <w:suff w:val="space"/>
      <w:lvlText w:val="□"/>
    </w:lvl>
  </w:abstractNum>
  <w:abstractNum w:abstractNumId="243410">
    <w:lvl>
      <w:numFmt w:val="bullet"/>
      <w:suff w:val="space"/>
      <w:lvlText w:val="□"/>
    </w:lvl>
  </w:abstractNum>
  <w:abstractNum w:abstractNumId="243411">
    <w:lvl>
      <w:numFmt w:val="bullet"/>
      <w:suff w:val="space"/>
      <w:lvlText w:val="□"/>
    </w:lvl>
  </w:abstractNum>
  <w:abstractNum w:abstractNumId="243412">
    <w:lvl>
      <w:numFmt w:val="bullet"/>
      <w:suff w:val="space"/>
      <w:lvlText w:val="□"/>
    </w:lvl>
  </w:abstractNum>
  <w:abstractNum w:abstractNumId="243413">
    <w:lvl>
      <w:numFmt w:val="bullet"/>
      <w:suff w:val="space"/>
      <w:lvlText w:val="□"/>
    </w:lvl>
  </w:abstractNum>
  <w:abstractNum w:abstractNumId="243414">
    <w:lvl>
      <w:numFmt w:val="bullet"/>
      <w:suff w:val="space"/>
      <w:lvlText w:val="□"/>
    </w:lvl>
  </w:abstractNum>
  <w:abstractNum w:abstractNumId="243415">
    <w:lvl>
      <w:numFmt w:val="bullet"/>
      <w:suff w:val="space"/>
      <w:lvlText w:val="□"/>
    </w:lvl>
  </w:abstractNum>
  <w:abstractNum w:abstractNumId="243416">
    <w:lvl>
      <w:numFmt w:val="bullet"/>
      <w:suff w:val="space"/>
      <w:lvlText w:val="□"/>
    </w:lvl>
  </w:abstractNum>
  <w:abstractNum w:abstractNumId="243417">
    <w:lvl>
      <w:numFmt w:val="bullet"/>
      <w:suff w:val="space"/>
      <w:lvlText w:val="□"/>
    </w:lvl>
  </w:abstractNum>
  <w:abstractNum w:abstractNumId="243418">
    <w:lvl>
      <w:numFmt w:val="bullet"/>
      <w:suff w:val="space"/>
      <w:lvlText w:val="□"/>
    </w:lvl>
  </w:abstractNum>
  <w:abstractNum w:abstractNumId="243419">
    <w:lvl>
      <w:numFmt w:val="bullet"/>
      <w:suff w:val="tab"/>
      <w:lvlText w:val="•"/>
      <w:rPr>
        <w:color w:val="3370ff"/>
      </w:rPr>
    </w:lvl>
  </w:abstractNum>
  <w:abstractNum w:abstractNumId="243420">
    <w:lvl>
      <w:numFmt w:val="bullet"/>
      <w:suff w:val="tab"/>
      <w:lvlText w:val="•"/>
      <w:rPr>
        <w:color w:val="3370ff"/>
      </w:rPr>
    </w:lvl>
  </w:abstractNum>
  <w:abstractNum w:abstractNumId="243421">
    <w:lvl>
      <w:numFmt w:val="bullet"/>
      <w:suff w:val="tab"/>
      <w:lvlText w:val="•"/>
      <w:rPr>
        <w:color w:val="3370ff"/>
      </w:rPr>
    </w:lvl>
  </w:abstractNum>
  <w:abstractNum w:abstractNumId="243422">
    <w:lvl>
      <w:numFmt w:val="bullet"/>
      <w:suff w:val="tab"/>
      <w:lvlText w:val="•"/>
      <w:rPr>
        <w:color w:val="3370ff"/>
      </w:rPr>
    </w:lvl>
  </w:abstractNum>
  <w:abstractNum w:abstractNumId="243423">
    <w:lvl>
      <w:numFmt w:val="bullet"/>
      <w:suff w:val="tab"/>
      <w:lvlText w:val="•"/>
      <w:rPr>
        <w:color w:val="3370ff"/>
      </w:rPr>
    </w:lvl>
  </w:abstractNum>
  <w:abstractNum w:abstractNumId="243424">
    <w:lvl>
      <w:numFmt w:val="bullet"/>
      <w:suff w:val="tab"/>
      <w:lvlText w:val="•"/>
      <w:rPr>
        <w:color w:val="3370ff"/>
      </w:rPr>
    </w:lvl>
  </w:abstractNum>
  <w:abstractNum w:abstractNumId="243425">
    <w:lvl>
      <w:numFmt w:val="bullet"/>
      <w:suff w:val="tab"/>
      <w:lvlText w:val="•"/>
      <w:rPr>
        <w:color w:val="3370ff"/>
      </w:rPr>
    </w:lvl>
  </w:abstractNum>
  <w:abstractNum w:abstractNumId="243426">
    <w:lvl>
      <w:numFmt w:val="bullet"/>
      <w:suff w:val="tab"/>
      <w:lvlText w:val="•"/>
      <w:rPr>
        <w:color w:val="3370ff"/>
      </w:rPr>
    </w:lvl>
  </w:abstractNum>
  <w:abstractNum w:abstractNumId="243427">
    <w:lvl>
      <w:numFmt w:val="bullet"/>
      <w:suff w:val="tab"/>
      <w:lvlText w:val="•"/>
      <w:rPr>
        <w:color w:val="3370ff"/>
      </w:rPr>
    </w:lvl>
  </w:abstractNum>
  <w:abstractNum w:abstractNumId="243428">
    <w:lvl>
      <w:numFmt w:val="bullet"/>
      <w:suff w:val="tab"/>
      <w:lvlText w:val="•"/>
      <w:rPr>
        <w:color w:val="3370ff"/>
      </w:rPr>
    </w:lvl>
  </w:abstractNum>
  <w:abstractNum w:abstractNumId="243429">
    <w:lvl>
      <w:numFmt w:val="bullet"/>
      <w:suff w:val="tab"/>
      <w:lvlText w:val="•"/>
      <w:rPr>
        <w:color w:val="3370ff"/>
      </w:rPr>
    </w:lvl>
  </w:abstractNum>
  <w:abstractNum w:abstractNumId="243430">
    <w:lvl>
      <w:numFmt w:val="bullet"/>
      <w:suff w:val="tab"/>
      <w:lvlText w:val="•"/>
      <w:rPr>
        <w:color w:val="3370ff"/>
      </w:rPr>
    </w:lvl>
  </w:abstractNum>
  <w:abstractNum w:abstractNumId="243431">
    <w:lvl>
      <w:numFmt w:val="bullet"/>
      <w:suff w:val="tab"/>
      <w:lvlText w:val="•"/>
      <w:rPr>
        <w:color w:val="3370ff"/>
      </w:rPr>
    </w:lvl>
  </w:abstractNum>
  <w:abstractNum w:abstractNumId="243432">
    <w:lvl>
      <w:numFmt w:val="bullet"/>
      <w:suff w:val="tab"/>
      <w:lvlText w:val="•"/>
      <w:rPr>
        <w:color w:val="3370ff"/>
      </w:rPr>
    </w:lvl>
  </w:abstractNum>
  <w:abstractNum w:abstractNumId="243433">
    <w:lvl>
      <w:numFmt w:val="bullet"/>
      <w:suff w:val="tab"/>
      <w:lvlText w:val="•"/>
      <w:rPr>
        <w:color w:val="3370ff"/>
      </w:rPr>
    </w:lvl>
  </w:abstractNum>
  <w:abstractNum w:abstractNumId="243434">
    <w:lvl>
      <w:numFmt w:val="bullet"/>
      <w:suff w:val="tab"/>
      <w:lvlText w:val="•"/>
      <w:rPr>
        <w:color w:val="3370ff"/>
      </w:rPr>
    </w:lvl>
  </w:abstractNum>
  <w:num w:numId="1">
    <w:abstractNumId w:val="243351"/>
  </w:num>
  <w:num w:numId="2">
    <w:abstractNumId w:val="243352"/>
  </w:num>
  <w:num w:numId="3">
    <w:abstractNumId w:val="243353"/>
  </w:num>
  <w:num w:numId="4">
    <w:abstractNumId w:val="243354"/>
  </w:num>
  <w:num w:numId="5">
    <w:abstractNumId w:val="243355"/>
  </w:num>
  <w:num w:numId="6">
    <w:abstractNumId w:val="243356"/>
  </w:num>
  <w:num w:numId="7">
    <w:abstractNumId w:val="243357"/>
  </w:num>
  <w:num w:numId="8">
    <w:abstractNumId w:val="243358"/>
  </w:num>
  <w:num w:numId="9">
    <w:abstractNumId w:val="243359"/>
  </w:num>
  <w:num w:numId="10">
    <w:abstractNumId w:val="243360"/>
  </w:num>
  <w:num w:numId="11">
    <w:abstractNumId w:val="243361"/>
  </w:num>
  <w:num w:numId="12">
    <w:abstractNumId w:val="243362"/>
  </w:num>
  <w:num w:numId="13">
    <w:abstractNumId w:val="243363"/>
  </w:num>
  <w:num w:numId="14">
    <w:abstractNumId w:val="243364"/>
  </w:num>
  <w:num w:numId="15">
    <w:abstractNumId w:val="243365"/>
  </w:num>
  <w:num w:numId="16">
    <w:abstractNumId w:val="243366"/>
  </w:num>
  <w:num w:numId="17">
    <w:abstractNumId w:val="243367"/>
  </w:num>
  <w:num w:numId="18">
    <w:abstractNumId w:val="243368"/>
  </w:num>
  <w:num w:numId="19">
    <w:abstractNumId w:val="243369"/>
  </w:num>
  <w:num w:numId="20">
    <w:abstractNumId w:val="243370"/>
  </w:num>
  <w:num w:numId="21">
    <w:abstractNumId w:val="243371"/>
  </w:num>
  <w:num w:numId="22">
    <w:abstractNumId w:val="243372"/>
  </w:num>
  <w:num w:numId="23">
    <w:abstractNumId w:val="243373"/>
  </w:num>
  <w:num w:numId="24">
    <w:abstractNumId w:val="243374"/>
  </w:num>
  <w:num w:numId="25">
    <w:abstractNumId w:val="243375"/>
  </w:num>
  <w:num w:numId="26">
    <w:abstractNumId w:val="243376"/>
  </w:num>
  <w:num w:numId="27">
    <w:abstractNumId w:val="243377"/>
  </w:num>
  <w:num w:numId="28">
    <w:abstractNumId w:val="243378"/>
  </w:num>
  <w:num w:numId="29">
    <w:abstractNumId w:val="243379"/>
  </w:num>
  <w:num w:numId="30">
    <w:abstractNumId w:val="243380"/>
  </w:num>
  <w:num w:numId="31">
    <w:abstractNumId w:val="243381"/>
  </w:num>
  <w:num w:numId="32">
    <w:abstractNumId w:val="243382"/>
  </w:num>
  <w:num w:numId="33">
    <w:abstractNumId w:val="243383"/>
  </w:num>
  <w:num w:numId="34">
    <w:abstractNumId w:val="243384"/>
  </w:num>
  <w:num w:numId="35">
    <w:abstractNumId w:val="243385"/>
  </w:num>
  <w:num w:numId="36">
    <w:abstractNumId w:val="243386"/>
  </w:num>
  <w:num w:numId="37">
    <w:abstractNumId w:val="243387"/>
  </w:num>
  <w:num w:numId="38">
    <w:abstractNumId w:val="243388"/>
  </w:num>
  <w:num w:numId="39">
    <w:abstractNumId w:val="243389"/>
  </w:num>
  <w:num w:numId="40">
    <w:abstractNumId w:val="243390"/>
  </w:num>
  <w:num w:numId="41">
    <w:abstractNumId w:val="243391"/>
  </w:num>
  <w:num w:numId="42">
    <w:abstractNumId w:val="243392"/>
  </w:num>
  <w:num w:numId="43">
    <w:abstractNumId w:val="243393"/>
  </w:num>
  <w:num w:numId="44">
    <w:abstractNumId w:val="243394"/>
  </w:num>
  <w:num w:numId="45">
    <w:abstractNumId w:val="243395"/>
  </w:num>
  <w:num w:numId="46">
    <w:abstractNumId w:val="243396"/>
  </w:num>
  <w:num w:numId="47">
    <w:abstractNumId w:val="243397"/>
  </w:num>
  <w:num w:numId="48">
    <w:abstractNumId w:val="243398"/>
  </w:num>
  <w:num w:numId="49">
    <w:abstractNumId w:val="243399"/>
  </w:num>
  <w:num w:numId="50">
    <w:abstractNumId w:val="243400"/>
  </w:num>
  <w:num w:numId="51">
    <w:abstractNumId w:val="243401"/>
  </w:num>
  <w:num w:numId="52">
    <w:abstractNumId w:val="243402"/>
  </w:num>
  <w:num w:numId="53">
    <w:abstractNumId w:val="243403"/>
  </w:num>
  <w:num w:numId="54">
    <w:abstractNumId w:val="243404"/>
  </w:num>
  <w:num w:numId="55">
    <w:abstractNumId w:val="243405"/>
  </w:num>
  <w:num w:numId="56">
    <w:abstractNumId w:val="243406"/>
  </w:num>
  <w:num w:numId="57">
    <w:abstractNumId w:val="243407"/>
  </w:num>
  <w:num w:numId="58">
    <w:abstractNumId w:val="243408"/>
  </w:num>
  <w:num w:numId="59">
    <w:abstractNumId w:val="243409"/>
  </w:num>
  <w:num w:numId="60">
    <w:abstractNumId w:val="243410"/>
  </w:num>
  <w:num w:numId="61">
    <w:abstractNumId w:val="243411"/>
  </w:num>
  <w:num w:numId="62">
    <w:abstractNumId w:val="243412"/>
  </w:num>
  <w:num w:numId="63">
    <w:abstractNumId w:val="243413"/>
  </w:num>
  <w:num w:numId="64">
    <w:abstractNumId w:val="243414"/>
  </w:num>
  <w:num w:numId="65">
    <w:abstractNumId w:val="243415"/>
  </w:num>
  <w:num w:numId="66">
    <w:abstractNumId w:val="243416"/>
  </w:num>
  <w:num w:numId="67">
    <w:abstractNumId w:val="243417"/>
  </w:num>
  <w:num w:numId="68">
    <w:abstractNumId w:val="243418"/>
  </w:num>
  <w:num w:numId="69">
    <w:abstractNumId w:val="243419"/>
  </w:num>
  <w:num w:numId="70">
    <w:abstractNumId w:val="243420"/>
  </w:num>
  <w:num w:numId="71">
    <w:abstractNumId w:val="243421"/>
  </w:num>
  <w:num w:numId="72">
    <w:abstractNumId w:val="243422"/>
  </w:num>
  <w:num w:numId="73">
    <w:abstractNumId w:val="243423"/>
  </w:num>
  <w:num w:numId="74">
    <w:abstractNumId w:val="243424"/>
  </w:num>
  <w:num w:numId="75">
    <w:abstractNumId w:val="243425"/>
  </w:num>
  <w:num w:numId="76">
    <w:abstractNumId w:val="243426"/>
  </w:num>
  <w:num w:numId="77">
    <w:abstractNumId w:val="243427"/>
  </w:num>
  <w:num w:numId="78">
    <w:abstractNumId w:val="243428"/>
  </w:num>
  <w:num w:numId="79">
    <w:abstractNumId w:val="243429"/>
  </w:num>
  <w:num w:numId="80">
    <w:abstractNumId w:val="243430"/>
  </w:num>
  <w:num w:numId="81">
    <w:abstractNumId w:val="243431"/>
  </w:num>
  <w:num w:numId="82">
    <w:abstractNumId w:val="243432"/>
  </w:num>
  <w:num w:numId="83">
    <w:abstractNumId w:val="243433"/>
  </w:num>
  <w:num w:numId="84">
    <w:abstractNumId w:val="2434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2026-08-06T18:11:46Z</dcterms:created>
  <dc:creator>Apache POI</dc:creator>
</cp:coreProperties>
</file>