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MAIA X GST for SAP Business One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Read-Only SQL Query Access Request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Connection Method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 connects through the </w:t>
      </w:r>
      <w:r>
        <w:rPr>
          <w:rFonts w:eastAsia="等线" w:ascii="Arial" w:cs="Arial" w:hAnsi="Arial"/>
          <w:b w:val="true"/>
          <w:sz w:val="22"/>
        </w:rPr>
        <w:t>SAP Business One Service Layer only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direct SQL Server connection, ODBC connection, database account, or database credentials are required.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approved queries are executed through: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/b1s/v1/SQLQueries('&lt;QueryCode&gt;')/List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Read-Only Permissions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 keep the MAIA integration account read-only: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SAP vendor creates the approved queries as a one-time setup.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MAIA integration user receives execute-only permission for the approved named queries.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user is not granted </w:t>
      </w:r>
      <w:r>
        <w:rPr>
          <w:rFonts w:eastAsia="等线" w:ascii="Arial" w:cs="Arial" w:hAnsi="Arial"/>
          <w:b w:val="true"/>
          <w:sz w:val="22"/>
        </w:rPr>
        <w:t>"Modify SQL Queries in Service Layer"</w:t>
      </w:r>
      <w:r>
        <w:rPr>
          <w:rFonts w:eastAsia="等线" w:ascii="Arial" w:cs="Arial" w:hAnsi="Arial"/>
          <w:sz w:val="22"/>
        </w:rPr>
        <w:t xml:space="preserve"> permission.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user must not have permission to insert, update, delete, cancel, or modify SAP data.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direct database access is required.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Every query below is a read-only </w:t>
      </w:r>
      <w:r>
        <w:rPr>
          <w:rFonts w:eastAsia="Consolas" w:ascii="Consolas" w:cs="Consolas" w:hAnsi="Consolas"/>
          <w:sz w:val="22"/>
          <w:shd w:fill="EFF0F1"/>
        </w:rPr>
        <w:t>SELECT</w:t>
      </w:r>
      <w:r>
        <w:rPr>
          <w:rFonts w:eastAsia="等线" w:ascii="Arial" w:cs="Arial" w:hAnsi="Arial"/>
          <w:sz w:val="22"/>
        </w:rPr>
        <w:t>. None writes to SAP.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a stored query ever needs to change, a </w:t>
      </w:r>
      <w:r>
        <w:rPr>
          <w:rFonts w:eastAsia="等线" w:ascii="Arial" w:cs="Arial" w:hAnsi="Arial"/>
          <w:b w:val="true"/>
          <w:sz w:val="22"/>
        </w:rPr>
        <w:t>new query code</w:t>
      </w:r>
      <w:r>
        <w:rPr>
          <w:rFonts w:eastAsia="等线" w:ascii="Arial" w:cs="Arial" w:hAnsi="Arial"/>
          <w:sz w:val="22"/>
        </w:rPr>
        <w:t xml:space="preserve"> will be provided for review rather than modifying an existing one. A stored SQL Query cannot be edited in place through the Service Layer, so this is also a technical necessity, not only a review preference.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Summary — Ten Queries In Total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ORCT, OVPM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 stock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OBTQ, OBTN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Serial stock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OSRQ, OSRN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Total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batch and serial groups each need </w:t>
      </w:r>
      <w:r>
        <w:rPr>
          <w:rFonts w:eastAsia="等线" w:ascii="Arial" w:cs="Arial" w:hAnsi="Arial"/>
          <w:b w:val="true"/>
          <w:sz w:val="22"/>
        </w:rPr>
        <w:t>four</w:t>
      </w:r>
      <w:r>
        <w:rPr>
          <w:rFonts w:eastAsia="等线" w:ascii="Arial" w:cs="Arial" w:hAnsi="Arial"/>
          <w:sz w:val="22"/>
        </w:rPr>
        <w:t xml:space="preserve"> queries rather than one. This is a Service Layer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constraint, not a preference: a SQL Query parameter may only be compared against a </w:t>
      </w:r>
      <w:r>
        <w:rPr>
          <w:rFonts w:eastAsia="等线" w:ascii="Arial" w:cs="Arial" w:hAnsi="Arial"/>
          <w:b w:val="true"/>
          <w:sz w:val="22"/>
        </w:rPr>
        <w:t>column</w:t>
      </w:r>
      <w:r>
        <w:rPr>
          <w:rFonts w:eastAsia="等线" w:ascii="Arial" w:cs="Arial" w:hAnsi="Arial"/>
          <w:sz w:val="22"/>
        </w:rPr>
        <w:t>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never against a literal. An "optional filter" of the form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and (:itemCode = '*' or T0.ItemCode = :itemCode)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is rejected by SAP with </w:t>
      </w:r>
      <w:r>
        <w:rPr>
          <w:rFonts w:eastAsia="Consolas" w:ascii="Consolas" w:cs="Consolas" w:hAnsi="Consolas"/>
          <w:sz w:val="22"/>
          <w:shd w:fill="EFF0F1"/>
        </w:rPr>
        <w:t>Invalid parameterized expression</w:t>
      </w:r>
      <w:r>
        <w:rPr>
          <w:rFonts w:eastAsia="等线" w:ascii="Arial" w:cs="Arial" w:hAnsi="Arial"/>
          <w:sz w:val="22"/>
        </w:rPr>
        <w:t xml:space="preserve"> (error 701). Each filter combination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therefore exist as its own stored query.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filtered variants matter for performance: an unfiltered query reads the whole table, while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filtered one can use the ItemCode / WhsCode index.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query code carries a short suffix derived from the query text itself, so a code always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identifies one exact statement and a query cannot be silently altered behind a familiar name.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Payment Queries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Incoming Payments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code: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MH_ORCT_INCREMENTAL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Table: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ORCT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DocEntry, DocNum, Series, Canceled, DocDate, TaxDate, CardCode, CardName,</w:t>
              <w:br/>
              <w:t xml:space="preserve">       DocCurr, DocTotal, DocTotalFC, DocTotalSy, TransId, CreateDate, CreateTS,</w:t>
              <w:br/>
              <w:t xml:space="preserve">       UpdateDate, UpdateTS, LogInstanc, UserSign, UserSign2</w:t>
              <w:br/>
              <w:t>from ORCT</w:t>
              <w:br/>
              <w:t>where UpdateDate &gt; :lastUpdateDate</w:t>
              <w:br/>
              <w:t xml:space="preserve">   or (UpdateDate = :lastUpdateDate and UpdateTS &gt; :lastUpdateTS)</w:t>
              <w:br/>
              <w:t xml:space="preserve">   or (UpdateDate = :lastUpdateDate</w:t>
              <w:br/>
              <w:t xml:space="preserve">       and UpdateTS = :lastUpdateTS</w:t>
              <w:br/>
              <w:t xml:space="preserve">       and DocEntry &gt; :lastDocEntry)</w:t>
              <w:br/>
            </w:r>
            <w:r>
              <w:rPr>
                <w:rFonts w:eastAsia="Consolas" w:ascii="Consolas" w:cs="Consolas" w:hAnsi="Consolas"/>
                <w:sz w:val="22"/>
              </w:rPr>
              <w:t>order by UpdateDate, UpdateTS, DocEntry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Outgoing Payments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code: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MH_OVPM_INCREMENTAL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Table: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OVPM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same query structure is used, replacing </w:t>
      </w:r>
      <w:r>
        <w:rPr>
          <w:rFonts w:eastAsia="Consolas" w:ascii="Consolas" w:cs="Consolas" w:hAnsi="Consolas"/>
          <w:sz w:val="22"/>
          <w:shd w:fill="EFF0F1"/>
        </w:rPr>
        <w:t>ORCT</w:t>
      </w:r>
      <w:r>
        <w:rPr>
          <w:rFonts w:eastAsia="等线" w:ascii="Arial" w:cs="Arial" w:hAnsi="Arial"/>
          <w:sz w:val="22"/>
        </w:rPr>
        <w:t xml:space="preserve"> with </w:t>
      </w:r>
      <w:r>
        <w:rPr>
          <w:rFonts w:eastAsia="Consolas" w:ascii="Consolas" w:cs="Consolas" w:hAnsi="Consolas"/>
          <w:sz w:val="22"/>
          <w:shd w:fill="EFF0F1"/>
        </w:rPr>
        <w:t>OVPM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Batch Stock Queries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Tables: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OBTQ</w:t>
      </w:r>
      <w:r>
        <w:rPr>
          <w:rFonts w:eastAsia="等线" w:ascii="Arial" w:cs="Arial" w:hAnsi="Arial"/>
          <w:sz w:val="22"/>
        </w:rPr>
        <w:t xml:space="preserve"> (quantity per batch per warehouse), </w:t>
      </w:r>
      <w:r>
        <w:rPr>
          <w:rFonts w:eastAsia="Consolas" w:ascii="Consolas" w:cs="Consolas" w:hAnsi="Consolas"/>
          <w:sz w:val="22"/>
          <w:shd w:fill="EFF0F1"/>
        </w:rPr>
        <w:t>OBTN</w:t>
      </w:r>
      <w:r>
        <w:rPr>
          <w:rFonts w:eastAsia="等线" w:ascii="Arial" w:cs="Arial" w:hAnsi="Arial"/>
          <w:sz w:val="22"/>
        </w:rPr>
        <w:t xml:space="preserve"> (batch number master)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Base Query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T0.ItemCode as ItemCode,</w:t>
              <w:br/>
              <w:t xml:space="preserve">       T0.WhsCode as WhsCode,</w:t>
              <w:br/>
              <w:t xml:space="preserve">       T1.DistNumber as Number,</w:t>
              <w:br/>
              <w:t xml:space="preserve">       T0.Quantity as Quantity</w:t>
              <w:br/>
              <w:t>from OBTQ T0</w:t>
              <w:br/>
              <w:t>join OBTN T1</w:t>
              <w:br/>
              <w:t xml:space="preserve">  on T0.ItemCode = T1.ItemCode</w:t>
              <w:br/>
              <w:t xml:space="preserve"> and T0.SysNumber = T1.SysNumber</w:t>
              <w:br/>
              <w:t>where T0.Quantity &gt; 0</w:t>
              <w:br/>
            </w:r>
            <w:r>
              <w:rPr>
                <w:rFonts w:eastAsia="Consolas" w:ascii="Consolas" w:cs="Consolas" w:hAnsi="Consolas"/>
                <w:sz w:val="22"/>
              </w:rPr>
              <w:t>order by T0.ItemCode, T0.WhsCode, T1.DistNumber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Filter Clauses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three filtered variants add one or both of the following clauses immediately after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where T0.Quantity &gt; 0</w:t>
      </w:r>
      <w:r>
        <w:rPr>
          <w:rFonts w:eastAsia="等线" w:ascii="Arial" w:cs="Arial" w:hAnsi="Arial"/>
          <w:sz w:val="22"/>
        </w:rPr>
        <w:t>, keeping the rest of the statement identical: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and T0.ItemCode = :itemCode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and T0.WhsCode = :whsCode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Batch Query Codes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 applied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MH_OBTQ_BATCH_STOCK_BE1D46C6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(base query)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MH_OBTQ_BATCH_STOCK_11B92620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 T0.ItemCode = :itemCode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MH_OBTQ_BATCH_STOCK_B5EF0102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 T0.WhsCode = :whsCode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MH_OBTQ_BATCH_STOCK_1A93FCF2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both clauses, item first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Serial Stock Queries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Tables: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OSRQ</w:t>
      </w:r>
      <w:r>
        <w:rPr>
          <w:rFonts w:eastAsia="等线" w:ascii="Arial" w:cs="Arial" w:hAnsi="Arial"/>
          <w:sz w:val="22"/>
        </w:rPr>
        <w:t xml:space="preserve"> (quantity per serial per warehouse), </w:t>
      </w:r>
      <w:r>
        <w:rPr>
          <w:rFonts w:eastAsia="Consolas" w:ascii="Consolas" w:cs="Consolas" w:hAnsi="Consolas"/>
          <w:sz w:val="22"/>
          <w:shd w:fill="EFF0F1"/>
        </w:rPr>
        <w:t>OSRN</w:t>
      </w:r>
      <w:r>
        <w:rPr>
          <w:rFonts w:eastAsia="等线" w:ascii="Arial" w:cs="Arial" w:hAnsi="Arial"/>
          <w:sz w:val="22"/>
        </w:rPr>
        <w:t xml:space="preserve"> (serial number master)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Base Query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T0.ItemCode as ItemCode,</w:t>
              <w:br/>
              <w:t xml:space="preserve">       T0.WhsCode as WhsCode,</w:t>
              <w:br/>
              <w:t xml:space="preserve">       T1.DistNumber as Number,</w:t>
              <w:br/>
              <w:t xml:space="preserve">       T0.Quantity as Quantity</w:t>
              <w:br/>
              <w:t>from OSRQ T0</w:t>
              <w:br/>
              <w:t>join OSRN T1</w:t>
              <w:br/>
              <w:t xml:space="preserve">  on T0.ItemCode = T1.ItemCode</w:t>
              <w:br/>
              <w:t xml:space="preserve"> and T0.SysNumber = T1.SysNumber</w:t>
              <w:br/>
              <w:t>where T0.Quantity &gt; 0</w:t>
              <w:br/>
            </w:r>
            <w:r>
              <w:rPr>
                <w:rFonts w:eastAsia="Consolas" w:ascii="Consolas" w:cs="Consolas" w:hAnsi="Consolas"/>
                <w:sz w:val="22"/>
              </w:rPr>
              <w:t>order by T0.ItemCode, T0.WhsCode, T1.DistNumber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Note that both quantity tables join on </w:t>
      </w:r>
      <w:r>
        <w:rPr>
          <w:rFonts w:eastAsia="Consolas" w:ascii="Consolas" w:cs="Consolas" w:hAnsi="Consolas"/>
          <w:sz w:val="22"/>
          <w:shd w:fill="EFF0F1"/>
        </w:rPr>
        <w:t>SysNumber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Filter Clauses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Identical to the batch queries — the same two clauses, in the same position.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Serial Query Codes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 applied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MH_OSRQ_SERIAL_STOCK_0776C44B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(base query)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MH_OSRQ_SERIAL_STOCK_7E3238D1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 T0.ItemCode = :itemCode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MH_OSRQ_SERIAL_STOCK_F8027701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 T0.WhsCode = :whsCode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MH_OSRQ_SERIAL_STOCK_94ABC64C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both clauses, item first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Required Tables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Purpose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Incoming payments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Outgoing payments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OVPM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 stock quantity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OBTQ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OBTN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Serial stock quantity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OSRQ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OSRN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Access is limited to the fields included in the approved queries above. No other table is read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through this mechanism.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Why These Queries Are Needed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Service Layer's standard entities do not expose stock quantity per batch or per serial number: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BatchNumberDetails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SerialNumberDetails</w:t>
      </w:r>
      <w:r>
        <w:rPr>
          <w:rFonts w:eastAsia="等线" w:ascii="Arial" w:cs="Arial" w:hAnsi="Arial"/>
          <w:sz w:val="22"/>
        </w:rPr>
        <w:t xml:space="preserve"> are </w:t>
      </w:r>
      <w:r>
        <w:rPr>
          <w:rFonts w:eastAsia="等线" w:ascii="Arial" w:cs="Arial" w:hAnsi="Arial"/>
          <w:b w:val="true"/>
          <w:sz w:val="22"/>
        </w:rPr>
        <w:t>masters</w:t>
      </w:r>
      <w:r>
        <w:rPr>
          <w:rFonts w:eastAsia="等线" w:ascii="Arial" w:cs="Arial" w:hAnsi="Arial"/>
          <w:sz w:val="22"/>
        </w:rPr>
        <w:t xml:space="preserve"> — they list which numbers exist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an item, with no quantity and no warehouse.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Items.ItemWarehouseInfoCollection</w:t>
      </w:r>
      <w:r>
        <w:rPr>
          <w:rFonts w:eastAsia="等线" w:ascii="Arial" w:cs="Arial" w:hAnsi="Arial"/>
          <w:sz w:val="22"/>
        </w:rPr>
        <w:t xml:space="preserve"> gives the per-warehouse quantity, but only as a </w:t>
      </w:r>
      <w:r>
        <w:rPr>
          <w:rFonts w:eastAsia="等线" w:ascii="Arial" w:cs="Arial" w:hAnsi="Arial"/>
          <w:b w:val="true"/>
          <w:sz w:val="22"/>
        </w:rPr>
        <w:t>total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 no batch or serial breakdown.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batch- and serial-tracked items, an opening stock balance cannot be loaded from a total alone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— the receiving system needs to know which batches or serial numbers make up that quantity.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That breakdown exists only in the tables above.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Execution Frequency</w:t>
      </w:r>
      <w:bookmarkEnd w:id="1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Payments:</w:t>
      </w:r>
      <w:r>
        <w:rPr>
          <w:rFonts w:eastAsia="等线" w:ascii="Arial" w:cs="Arial" w:hAnsi="Arial"/>
          <w:sz w:val="22"/>
        </w:rPr>
        <w:t xml:space="preserve"> incremental polling every few minutes. Each request returns only records changed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since the previous successful run, filtered by a last-updated watermark rather than re-reading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history.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Batch and serial stock:</w:t>
      </w:r>
      <w:r>
        <w:rPr>
          <w:rFonts w:eastAsia="等线" w:ascii="Arial" w:cs="Arial" w:hAnsi="Arial"/>
          <w:sz w:val="22"/>
        </w:rPr>
        <w:t xml:space="preserve"> mainly one-time, for the opening-stock migration. Ad-hoc execution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afterwards only when a recount is required.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Integration User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will use the existing SAP Business One Service Layer integration account.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new SQL Server or database account is required. The username can be confirmed directly with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SAP vendor through a secure channel.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SAP Vendor Action Required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assist to: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Review and validate the proposed queries, </w:t>
      </w:r>
      <w:r>
        <w:rPr>
          <w:rFonts w:eastAsia="等线" w:ascii="Arial" w:cs="Arial" w:hAnsi="Arial"/>
          <w:b w:val="true"/>
          <w:sz w:val="22"/>
        </w:rPr>
        <w:t>including confirming the column names against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this SAP Business One version</w:t>
      </w:r>
      <w:r>
        <w:rPr>
          <w:rFonts w:eastAsia="等线" w:ascii="Arial" w:cs="Arial" w:hAnsi="Arial"/>
          <w:sz w:val="22"/>
        </w:rPr>
        <w:t xml:space="preserve"> — they are written against the standard schema.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 the </w:t>
      </w:r>
      <w:r>
        <w:rPr>
          <w:rFonts w:eastAsia="等线" w:ascii="Arial" w:cs="Arial" w:hAnsi="Arial"/>
          <w:b w:val="true"/>
          <w:sz w:val="22"/>
        </w:rPr>
        <w:t>ten</w:t>
      </w:r>
      <w:r>
        <w:rPr>
          <w:rFonts w:eastAsia="等线" w:ascii="Arial" w:cs="Arial" w:hAnsi="Arial"/>
          <w:sz w:val="22"/>
        </w:rPr>
        <w:t xml:space="preserve"> approved named queries listed above (2 payment + 4 batch + 4 serial), using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query codes exactly as given.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Grant the existing MAIA user execute-only permission on those ten queries.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that the user cannot create or modify queries.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that the user cannot insert, update, delete, or modify SAP data.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completed, please inform the MindHive team so we can proceed with testing.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5771">
    <w:lvl>
      <w:numFmt w:val="bullet"/>
      <w:suff w:val="tab"/>
      <w:lvlText w:val="•"/>
      <w:rPr>
        <w:color w:val="3370ff"/>
      </w:rPr>
    </w:lvl>
  </w:abstractNum>
  <w:abstractNum w:abstractNumId="165772">
    <w:lvl>
      <w:numFmt w:val="bullet"/>
      <w:suff w:val="tab"/>
      <w:lvlText w:val="•"/>
      <w:rPr>
        <w:color w:val="3370ff"/>
      </w:rPr>
    </w:lvl>
  </w:abstractNum>
  <w:abstractNum w:abstractNumId="165773">
    <w:lvl>
      <w:numFmt w:val="bullet"/>
      <w:suff w:val="tab"/>
      <w:lvlText w:val="•"/>
      <w:rPr>
        <w:color w:val="3370ff"/>
      </w:rPr>
    </w:lvl>
  </w:abstractNum>
  <w:abstractNum w:abstractNumId="165774">
    <w:lvl>
      <w:numFmt w:val="bullet"/>
      <w:suff w:val="tab"/>
      <w:lvlText w:val="•"/>
      <w:rPr>
        <w:color w:val="3370ff"/>
      </w:rPr>
    </w:lvl>
  </w:abstractNum>
  <w:abstractNum w:abstractNumId="165775">
    <w:lvl>
      <w:numFmt w:val="bullet"/>
      <w:suff w:val="tab"/>
      <w:lvlText w:val="•"/>
      <w:rPr>
        <w:color w:val="3370ff"/>
      </w:rPr>
    </w:lvl>
  </w:abstractNum>
  <w:abstractNum w:abstractNumId="165776">
    <w:lvl>
      <w:numFmt w:val="bullet"/>
      <w:suff w:val="tab"/>
      <w:lvlText w:val="•"/>
      <w:rPr>
        <w:color w:val="3370ff"/>
      </w:rPr>
    </w:lvl>
  </w:abstractNum>
  <w:abstractNum w:abstractNumId="165777">
    <w:lvl>
      <w:numFmt w:val="bullet"/>
      <w:suff w:val="tab"/>
      <w:lvlText w:val="•"/>
      <w:rPr>
        <w:color w:val="3370ff"/>
      </w:rPr>
    </w:lvl>
  </w:abstractNum>
  <w:abstractNum w:abstractNumId="165778">
    <w:lvl>
      <w:numFmt w:val="bullet"/>
      <w:suff w:val="tab"/>
      <w:lvlText w:val="•"/>
      <w:rPr>
        <w:color w:val="3370ff"/>
      </w:rPr>
    </w:lvl>
  </w:abstractNum>
  <w:abstractNum w:abstractNumId="165779">
    <w:lvl>
      <w:numFmt w:val="bullet"/>
      <w:suff w:val="tab"/>
      <w:lvlText w:val="•"/>
      <w:rPr>
        <w:color w:val="3370ff"/>
      </w:rPr>
    </w:lvl>
  </w:abstractNum>
  <w:abstractNum w:abstractNumId="165780">
    <w:lvl>
      <w:start w:val="1"/>
      <w:numFmt w:val="decimal"/>
      <w:suff w:val="tab"/>
      <w:lvlText w:val="%1."/>
      <w:rPr>
        <w:color w:val="3370ff"/>
      </w:rPr>
    </w:lvl>
  </w:abstractNum>
  <w:abstractNum w:abstractNumId="165781">
    <w:lvl>
      <w:start w:val="2"/>
      <w:numFmt w:val="decimal"/>
      <w:suff w:val="tab"/>
      <w:lvlText w:val="%1."/>
      <w:rPr>
        <w:color w:val="3370ff"/>
      </w:rPr>
    </w:lvl>
  </w:abstractNum>
  <w:abstractNum w:abstractNumId="165782">
    <w:lvl>
      <w:start w:val="3"/>
      <w:numFmt w:val="decimal"/>
      <w:suff w:val="tab"/>
      <w:lvlText w:val="%1."/>
      <w:rPr>
        <w:color w:val="3370ff"/>
      </w:rPr>
    </w:lvl>
  </w:abstractNum>
  <w:abstractNum w:abstractNumId="165783">
    <w:lvl>
      <w:start w:val="4"/>
      <w:numFmt w:val="decimal"/>
      <w:suff w:val="tab"/>
      <w:lvlText w:val="%1."/>
      <w:rPr>
        <w:color w:val="3370ff"/>
      </w:rPr>
    </w:lvl>
  </w:abstractNum>
  <w:abstractNum w:abstractNumId="16578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65771"/>
  </w:num>
  <w:num w:numId="2">
    <w:abstractNumId w:val="165772"/>
  </w:num>
  <w:num w:numId="3">
    <w:abstractNumId w:val="165773"/>
  </w:num>
  <w:num w:numId="4">
    <w:abstractNumId w:val="165774"/>
  </w:num>
  <w:num w:numId="5">
    <w:abstractNumId w:val="165775"/>
  </w:num>
  <w:num w:numId="6">
    <w:abstractNumId w:val="165776"/>
  </w:num>
  <w:num w:numId="7">
    <w:abstractNumId w:val="165777"/>
  </w:num>
  <w:num w:numId="8">
    <w:abstractNumId w:val="165778"/>
  </w:num>
  <w:num w:numId="9">
    <w:abstractNumId w:val="165779"/>
  </w:num>
  <w:num w:numId="10">
    <w:abstractNumId w:val="165780"/>
  </w:num>
  <w:num w:numId="11">
    <w:abstractNumId w:val="165781"/>
  </w:num>
  <w:num w:numId="12">
    <w:abstractNumId w:val="165782"/>
  </w:num>
  <w:num w:numId="13">
    <w:abstractNumId w:val="165783"/>
  </w:num>
  <w:num w:numId="14">
    <w:abstractNumId w:val="1657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2026-08-06T18:12:01Z</dcterms:created>
  <dc:creator>Apache POI</dc:creator>
</cp:coreProperties>
</file>