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16Jun26 - Holsen Ivan Brain dump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Holsen — MAIA Client Quirks Summary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Client Profile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Holsen</w:t>
        <w:br/>
      </w:r>
      <w:r>
        <w:rPr>
          <w:rFonts w:eastAsia="等线" w:ascii="Arial" w:cs="Arial" w:hAnsi="Arial"/>
          <w:b w:val="true"/>
          <w:sz w:val="22"/>
        </w:rPr>
        <w:t>Industry:</w:t>
      </w:r>
      <w:r>
        <w:rPr>
          <w:rFonts w:eastAsia="等线" w:ascii="Arial" w:cs="Arial" w:hAnsi="Arial"/>
          <w:sz w:val="22"/>
        </w:rPr>
        <w:t xml:space="preserve"> Chemical supplies and manufacturing</w:t>
        <w:br/>
      </w:r>
      <w:r>
        <w:rPr>
          <w:rFonts w:eastAsia="等线" w:ascii="Arial" w:cs="Arial" w:hAnsi="Arial"/>
          <w:b w:val="true"/>
          <w:sz w:val="22"/>
        </w:rPr>
        <w:t>MAIA status:</w:t>
      </w:r>
      <w:r>
        <w:rPr>
          <w:rFonts w:eastAsia="等线" w:ascii="Arial" w:cs="Arial" w:hAnsi="Arial"/>
          <w:sz w:val="22"/>
        </w:rPr>
        <w:t xml:space="preserve"> Alpha client</w:t>
        <w:br/>
      </w:r>
      <w:r>
        <w:rPr>
          <w:rFonts w:eastAsia="等线" w:ascii="Arial" w:cs="Arial" w:hAnsi="Arial"/>
          <w:b w:val="true"/>
          <w:sz w:val="22"/>
        </w:rPr>
        <w:t>Accounting system:</w:t>
      </w:r>
      <w:r>
        <w:rPr>
          <w:rFonts w:eastAsia="等线" w:ascii="Arial" w:cs="Arial" w:hAnsi="Arial"/>
          <w:sz w:val="22"/>
        </w:rPr>
        <w:t xml:space="preserve"> UBS</w:t>
        <w:br/>
      </w:r>
      <w:r>
        <w:rPr>
          <w:rFonts w:eastAsia="等线" w:ascii="Arial" w:cs="Arial" w:hAnsi="Arial"/>
          <w:b w:val="true"/>
          <w:sz w:val="22"/>
        </w:rPr>
        <w:t>Integration status:</w:t>
      </w:r>
      <w:r>
        <w:rPr>
          <w:rFonts w:eastAsia="等线" w:ascii="Arial" w:cs="Arial" w:hAnsi="Arial"/>
          <w:sz w:val="22"/>
        </w:rPr>
        <w:t xml:space="preserve"> UBS is </w:t>
      </w:r>
      <w:r>
        <w:rPr>
          <w:rFonts w:eastAsia="等线" w:ascii="Arial" w:cs="Arial" w:hAnsi="Arial"/>
          <w:b w:val="true"/>
          <w:sz w:val="22"/>
        </w:rPr>
        <w:t>not integrated</w:t>
      </w:r>
      <w:r>
        <w:rPr>
          <w:rFonts w:eastAsia="等线" w:ascii="Arial" w:cs="Arial" w:hAnsi="Arial"/>
          <w:sz w:val="22"/>
        </w:rPr>
        <w:t xml:space="preserve"> with MAIA because UBS has no available API integration path for this implementation.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will use MAIA as the operational order and invoicing layer, but not as a directly integrated accounting layer. The key accounting requirement is for MAIA to generate/export invoice data in a file format that Holsen can use to bulk-create invoices inside UBS for e-invoicing purposes.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UBS / Accounting Workflow Quirk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currently uses </w:t>
      </w:r>
      <w:r>
        <w:rPr>
          <w:rFonts w:eastAsia="等线" w:ascii="Arial" w:cs="Arial" w:hAnsi="Arial"/>
          <w:b w:val="true"/>
          <w:sz w:val="22"/>
        </w:rPr>
        <w:t>UBS</w:t>
      </w:r>
      <w:r>
        <w:rPr>
          <w:rFonts w:eastAsia="等线" w:ascii="Arial" w:cs="Arial" w:hAnsi="Arial"/>
          <w:sz w:val="22"/>
        </w:rPr>
        <w:t xml:space="preserve"> as its accounting system, but MAIA will not push invoices into UBS directly.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Required MAIA behaviour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should: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invoices inside MAIA.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 those invoices into a structured file.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Allow Holsen to use that export file to bulk-create invoices in UBS.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 Holsen’s UBS-based e-invoicing workflow indirectly through this export process.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Out of scope / deferred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Re-ingesting UBS e-invoice metadata back into MAIA is currently </w:t>
      </w:r>
      <w:r>
        <w:rPr>
          <w:rFonts w:eastAsia="等线" w:ascii="Arial" w:cs="Arial" w:hAnsi="Arial"/>
          <w:b w:val="true"/>
          <w:sz w:val="22"/>
        </w:rPr>
        <w:t>out of scope and unscheduled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never become an active ticket because Holsen is already on a migration journey from UBS to SQL Accounting. Building a UBS metadata re-ingestion path may become wasted effort if UBS is replaced before this becomes operationally necessary.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Main Customisation: C1 / C3 / A57 Tax Exemption Enforcement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Holsen’s most important MAIA quirk is tax-exempt sales enforcement for Malaysian chemical supply transactions involving </w:t>
      </w:r>
      <w:r>
        <w:rPr>
          <w:rFonts w:eastAsia="等线" w:ascii="Arial" w:cs="Arial" w:hAnsi="Arial"/>
          <w:b w:val="true"/>
          <w:sz w:val="22"/>
        </w:rPr>
        <w:t>C1, C3, LMW, and A57-related certification workflows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sells to customers that may be </w:t>
      </w:r>
      <w:r>
        <w:rPr>
          <w:rFonts w:eastAsia="等线" w:ascii="Arial" w:cs="Arial" w:hAnsi="Arial"/>
          <w:b w:val="true"/>
          <w:sz w:val="22"/>
        </w:rPr>
        <w:t>C1-certified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LMW-certified</w:t>
      </w:r>
      <w:r>
        <w:rPr>
          <w:rFonts w:eastAsia="等线" w:ascii="Arial" w:cs="Arial" w:hAnsi="Arial"/>
          <w:sz w:val="22"/>
        </w:rPr>
        <w:t xml:space="preserve">, and Holsen itself is a </w:t>
      </w:r>
      <w:r>
        <w:rPr>
          <w:rFonts w:eastAsia="等线" w:ascii="Arial" w:cs="Arial" w:hAnsi="Arial"/>
          <w:b w:val="true"/>
          <w:sz w:val="22"/>
        </w:rPr>
        <w:t>C1 manufacturer</w:t>
      </w:r>
      <w:r>
        <w:rPr>
          <w:rFonts w:eastAsia="等线" w:ascii="Arial" w:cs="Arial" w:hAnsi="Arial"/>
          <w:sz w:val="22"/>
        </w:rPr>
        <w:t>. MAIA is expected to enforce tax exemption eligibility based on certificates, customer eligibility, item HS codes, and tax exemption rules.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should not be treated as a simple tax-rate toggle. It is a compliance workflow that requires certificate intake, extraction, storage, validation, and auditability.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Certificate Ownership Model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certificates differ by ownership and application responsibility.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key distinction is that </w:t>
      </w:r>
      <w:r>
        <w:rPr>
          <w:rFonts w:eastAsia="等线" w:ascii="Arial" w:cs="Arial" w:hAnsi="Arial"/>
          <w:b w:val="true"/>
          <w:sz w:val="22"/>
        </w:rPr>
        <w:t>C1 and LMW certification belongs to Holsen’s customer</w:t>
      </w:r>
      <w:r>
        <w:rPr>
          <w:rFonts w:eastAsia="等线" w:ascii="Arial" w:cs="Arial" w:hAnsi="Arial"/>
          <w:sz w:val="22"/>
        </w:rPr>
        <w:t xml:space="preserve">, while </w:t>
      </w:r>
      <w:r>
        <w:rPr>
          <w:rFonts w:eastAsia="等线" w:ascii="Arial" w:cs="Arial" w:hAnsi="Arial"/>
          <w:b w:val="true"/>
          <w:sz w:val="22"/>
        </w:rPr>
        <w:t>C3 and A57 workflows involve Holsen applying for a certificate or approval to sell tax-free to the customer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PO Upload + Certificate Attachment Workflow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customer PO is uploaded into MAIA, the PO may come with supporting attachments. These attachments may include C1, C3, or A57 certificates.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Required MAIA behaviour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PO is uploaded with a certificate attachment, MAIA should: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Classify the attachment type.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Detect whether it is a C1, C3, or A57-related certificate.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 key certificate metadata.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 the certificate in MAIA.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the certificate to the correct owner and customer relationship.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certificate to determine whether the sales order should be tax-exempt.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tax exemption only to eligible SKU lines.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Certificate Data Extraction Requirements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Certificates contain multiple fields, but the most important data is the item eligibility table.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should extract and store: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Certificate owner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/ party the certificate applies to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Issuing body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Certificate number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Certificate date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Effective date / validity period, where available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Expiry date, where available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HS code table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descriptions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 exemption eligibility per item / HS code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Quantity or quota entitlement, where applicable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certificate-specific remarks or conditions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HS code and item description table is the critical part because Holsen’s tax exemption enforcement needs to happen at the </w:t>
      </w:r>
      <w:r>
        <w:rPr>
          <w:rFonts w:eastAsia="等线" w:ascii="Arial" w:cs="Arial" w:hAnsi="Arial"/>
          <w:b w:val="true"/>
          <w:sz w:val="22"/>
        </w:rPr>
        <w:t>individual SKU line level</w:t>
      </w:r>
      <w:r>
        <w:rPr>
          <w:rFonts w:eastAsia="等线" w:ascii="Arial" w:cs="Arial" w:hAnsi="Arial"/>
          <w:sz w:val="22"/>
        </w:rPr>
        <w:t>, not merely at the customer or order level.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Tax-Exempt Sales Order Enforcement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must support tax exemption enforcement per SKU.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uploaded PO and resulting sales order, MAIA should validate: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customer is eligible for tax exemption.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correct certificate is attached.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certificate belongs to the correct party.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certificate is valid for the customer relationship.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each SKU maps to an eligible HS code or item description.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certificate allows exemption for that item.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quota tracking is required.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sufficient remaining quota exists, if applicable.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certificate and SKU eligibility are valid, MAIA can create the order as tax-exempt for the eligible lines.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only some SKUs are eligible, tax exemption should apply only to those SKUs. Non-eligible items should remain taxable or be flagged for user review.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Quota / Utilisation Ledger Requirement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Some C1, C3, or A57-related documents require the user or customer to maintain a utilisation ledger.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ledger is needed because, during an audit, Holsen or the relevant party may need to prove how much tax-exempt quantity was purchased, sold, or delivered under a specific certificate.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MAIA should support:</w:t>
      </w:r>
      <w:bookmarkEnd w:id="1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Tracking tax-exempt quantity utilisation by certificate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Tracking utilisation by SKU / HS code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Tracking utilisation by customer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Tracking utilisation by sales order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Tracking utilisation by delivery note, once delivery-side logic is built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Exporting or presenting the ledger for audit purposes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should be designed as a compliance-grade ledger, not just a reporting view.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Deferred Delivery-Side / Warehouse Quirk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Holsen also has a delivery and warehouse compliance requirement, but this is currently </w:t>
      </w:r>
      <w:r>
        <w:rPr>
          <w:rFonts w:eastAsia="等线" w:ascii="Arial" w:cs="Arial" w:hAnsi="Arial"/>
          <w:b w:val="true"/>
          <w:sz w:val="22"/>
        </w:rPr>
        <w:t>scoped but not scheduled or built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deferred requirement is that tax-exempt goods and non-tax-exempt goods cannot be physically mixed.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Tax-exempt chili powder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Non-tax-exempt chili powder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Even if both are the same product, they must be stored separately, tracked separately, and registered under different batch numbers or warehouse locations.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Future delivery-side requirements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may eventually need to support: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Batch-level exemption tagging.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 stock locations for tax-exempt and non-tax-exempt goods.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Note-based utilisation tracking.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Ledger updates based on actual shipped quantities.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Enforcement that only eligible batches are delivered to eligible customers.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Audit-ready traceability from certificate → sales order → delivery note → batch → warehouse location.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a significant warehouse/compliance module and should not be casually bundled into the initial tax exemption workflow.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Current Scope Position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In scope / active expectation</w:t>
      </w:r>
      <w:bookmarkEnd w:id="1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invoice generation.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export file for UBS bulk invoice creation.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upload with certificate attachment handling.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C1 / C3 / A57 certificate classification.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Certificate metadata extraction.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Certificate storage and linkage to owner/customer.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SKU-level tax exemption enforcement using HS code / certificate data.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Tax-exempt sales order creation where eligible.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Quota/utilisation ledger concept for tax-exempt transactions.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Out of scope / deferred</w:t>
      </w:r>
      <w:bookmarkEnd w:id="1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 UBS API integration.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Re-ingesting UBS e-invoice metadata back into MAIA.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delivery-side batch enforcement.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segregation enforcement.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Note-based quota ledger updates.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Batch/location-level audit module.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Product Risk / Implementation Notes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Holsen’s implementation is high-risk because the core quirk is not normal invoicing or order-taking. It is compliance enforcement.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dangerous mistake would be treating C1 / C3 / A57 as “customer has tax exemption = apply zero tax.” That is too shallow and likely wrong.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correct product model is: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 + Certificate Attachment</w:t>
              <w:br/>
              <w:t>→ Attachment Classification</w:t>
              <w:br/>
              <w:t>→ Certificate Extraction</w:t>
              <w:br/>
              <w:t>→ Certificate Master Record</w:t>
              <w:br/>
              <w:t>→ Customer / Owner / HS Code Validation</w:t>
              <w:br/>
              <w:t>→ SKU-Level Tax Exemption Enforcement</w:t>
              <w:br/>
              <w:t>→ Sales Order Line Tax Treatment</w:t>
              <w:br/>
              <w:t>→ Quota / Utilisation Ledger</w:t>
              <w:br/>
            </w:r>
            <w:r>
              <w:rPr>
                <w:rFonts w:eastAsia="Consolas" w:ascii="Consolas" w:cs="Consolas" w:hAnsi="Consolas"/>
                <w:sz w:val="22"/>
              </w:rPr>
              <w:t>→ Future Delivery + Batch Traceability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should be treated as a specialised tax-exemption compliance client, not just a chemical supplies client using MAIA for order processing.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Key Documentation Note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is a naming consistency issue in the raw discussion: the client name appears as “Holsen,” “Hosen,” and “Polson” in different places. The canonical client name should be confirmed and standardised across all internal documentation, tickets, doctypes, and implementation notes.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Recommended canonical name: </w:t>
      </w:r>
      <w:r>
        <w:rPr>
          <w:rFonts w:eastAsia="等线" w:ascii="Arial" w:cs="Arial" w:hAnsi="Arial"/>
          <w:b w:val="true"/>
          <w:sz w:val="22"/>
        </w:rPr>
        <w:t>Holsen</w:t>
      </w:r>
      <w:r>
        <w:rPr>
          <w:rFonts w:eastAsia="等线" w:ascii="Arial" w:cs="Arial" w:hAnsi="Arial"/>
          <w:sz w:val="22"/>
        </w:rPr>
        <w:t>, unless corrected by the commercial or onboarding team.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9818">
    <w:lvl>
      <w:start w:val="1"/>
      <w:numFmt w:val="decimal"/>
      <w:suff w:val="tab"/>
      <w:lvlText w:val="%1."/>
      <w:rPr>
        <w:color w:val="3370ff"/>
      </w:rPr>
    </w:lvl>
  </w:abstractNum>
  <w:abstractNum w:abstractNumId="289819">
    <w:lvl>
      <w:start w:val="2"/>
      <w:numFmt w:val="decimal"/>
      <w:suff w:val="tab"/>
      <w:lvlText w:val="%1."/>
      <w:rPr>
        <w:color w:val="3370ff"/>
      </w:rPr>
    </w:lvl>
  </w:abstractNum>
  <w:abstractNum w:abstractNumId="289820">
    <w:lvl>
      <w:start w:val="3"/>
      <w:numFmt w:val="decimal"/>
      <w:suff w:val="tab"/>
      <w:lvlText w:val="%1."/>
      <w:rPr>
        <w:color w:val="3370ff"/>
      </w:rPr>
    </w:lvl>
  </w:abstractNum>
  <w:abstractNum w:abstractNumId="289821">
    <w:lvl>
      <w:start w:val="4"/>
      <w:numFmt w:val="decimal"/>
      <w:suff w:val="tab"/>
      <w:lvlText w:val="%1."/>
      <w:rPr>
        <w:color w:val="3370ff"/>
      </w:rPr>
    </w:lvl>
  </w:abstractNum>
  <w:abstractNum w:abstractNumId="289822">
    <w:lvl>
      <w:start w:val="1"/>
      <w:numFmt w:val="decimal"/>
      <w:suff w:val="tab"/>
      <w:lvlText w:val="%1."/>
      <w:rPr>
        <w:color w:val="3370ff"/>
      </w:rPr>
    </w:lvl>
  </w:abstractNum>
  <w:abstractNum w:abstractNumId="289823">
    <w:lvl>
      <w:start w:val="2"/>
      <w:numFmt w:val="decimal"/>
      <w:suff w:val="tab"/>
      <w:lvlText w:val="%1."/>
      <w:rPr>
        <w:color w:val="3370ff"/>
      </w:rPr>
    </w:lvl>
  </w:abstractNum>
  <w:abstractNum w:abstractNumId="289824">
    <w:lvl>
      <w:start w:val="3"/>
      <w:numFmt w:val="decimal"/>
      <w:suff w:val="tab"/>
      <w:lvlText w:val="%1."/>
      <w:rPr>
        <w:color w:val="3370ff"/>
      </w:rPr>
    </w:lvl>
  </w:abstractNum>
  <w:abstractNum w:abstractNumId="289825">
    <w:lvl>
      <w:start w:val="4"/>
      <w:numFmt w:val="decimal"/>
      <w:suff w:val="tab"/>
      <w:lvlText w:val="%1."/>
      <w:rPr>
        <w:color w:val="3370ff"/>
      </w:rPr>
    </w:lvl>
  </w:abstractNum>
  <w:abstractNum w:abstractNumId="289826">
    <w:lvl>
      <w:start w:val="5"/>
      <w:numFmt w:val="decimal"/>
      <w:suff w:val="tab"/>
      <w:lvlText w:val="%1."/>
      <w:rPr>
        <w:color w:val="3370ff"/>
      </w:rPr>
    </w:lvl>
  </w:abstractNum>
  <w:abstractNum w:abstractNumId="289827">
    <w:lvl>
      <w:start w:val="6"/>
      <w:numFmt w:val="decimal"/>
      <w:suff w:val="tab"/>
      <w:lvlText w:val="%1."/>
      <w:rPr>
        <w:color w:val="3370ff"/>
      </w:rPr>
    </w:lvl>
  </w:abstractNum>
  <w:abstractNum w:abstractNumId="289828">
    <w:lvl>
      <w:start w:val="7"/>
      <w:numFmt w:val="decimal"/>
      <w:suff w:val="tab"/>
      <w:lvlText w:val="%1."/>
      <w:rPr>
        <w:color w:val="3370ff"/>
      </w:rPr>
    </w:lvl>
  </w:abstractNum>
  <w:abstractNum w:abstractNumId="289829">
    <w:lvl>
      <w:numFmt w:val="bullet"/>
      <w:suff w:val="tab"/>
      <w:lvlText w:val="•"/>
      <w:rPr>
        <w:color w:val="3370ff"/>
      </w:rPr>
    </w:lvl>
  </w:abstractNum>
  <w:abstractNum w:abstractNumId="289830">
    <w:lvl>
      <w:numFmt w:val="bullet"/>
      <w:suff w:val="tab"/>
      <w:lvlText w:val="•"/>
      <w:rPr>
        <w:color w:val="3370ff"/>
      </w:rPr>
    </w:lvl>
  </w:abstractNum>
  <w:abstractNum w:abstractNumId="289831">
    <w:lvl>
      <w:numFmt w:val="bullet"/>
      <w:suff w:val="tab"/>
      <w:lvlText w:val="•"/>
      <w:rPr>
        <w:color w:val="3370ff"/>
      </w:rPr>
    </w:lvl>
  </w:abstractNum>
  <w:abstractNum w:abstractNumId="289832">
    <w:lvl>
      <w:numFmt w:val="bullet"/>
      <w:suff w:val="tab"/>
      <w:lvlText w:val="•"/>
      <w:rPr>
        <w:color w:val="3370ff"/>
      </w:rPr>
    </w:lvl>
  </w:abstractNum>
  <w:abstractNum w:abstractNumId="289833">
    <w:lvl>
      <w:numFmt w:val="bullet"/>
      <w:suff w:val="tab"/>
      <w:lvlText w:val="•"/>
      <w:rPr>
        <w:color w:val="3370ff"/>
      </w:rPr>
    </w:lvl>
  </w:abstractNum>
  <w:abstractNum w:abstractNumId="289834">
    <w:lvl>
      <w:numFmt w:val="bullet"/>
      <w:suff w:val="tab"/>
      <w:lvlText w:val="•"/>
      <w:rPr>
        <w:color w:val="3370ff"/>
      </w:rPr>
    </w:lvl>
  </w:abstractNum>
  <w:abstractNum w:abstractNumId="289835">
    <w:lvl>
      <w:numFmt w:val="bullet"/>
      <w:suff w:val="tab"/>
      <w:lvlText w:val="•"/>
      <w:rPr>
        <w:color w:val="3370ff"/>
      </w:rPr>
    </w:lvl>
  </w:abstractNum>
  <w:abstractNum w:abstractNumId="289836">
    <w:lvl>
      <w:numFmt w:val="bullet"/>
      <w:suff w:val="tab"/>
      <w:lvlText w:val="•"/>
      <w:rPr>
        <w:color w:val="3370ff"/>
      </w:rPr>
    </w:lvl>
  </w:abstractNum>
  <w:abstractNum w:abstractNumId="289837">
    <w:lvl>
      <w:numFmt w:val="bullet"/>
      <w:suff w:val="tab"/>
      <w:lvlText w:val="•"/>
      <w:rPr>
        <w:color w:val="3370ff"/>
      </w:rPr>
    </w:lvl>
  </w:abstractNum>
  <w:abstractNum w:abstractNumId="289838">
    <w:lvl>
      <w:numFmt w:val="bullet"/>
      <w:suff w:val="tab"/>
      <w:lvlText w:val="•"/>
      <w:rPr>
        <w:color w:val="3370ff"/>
      </w:rPr>
    </w:lvl>
  </w:abstractNum>
  <w:abstractNum w:abstractNumId="289839">
    <w:lvl>
      <w:numFmt w:val="bullet"/>
      <w:suff w:val="tab"/>
      <w:lvlText w:val="•"/>
      <w:rPr>
        <w:color w:val="3370ff"/>
      </w:rPr>
    </w:lvl>
  </w:abstractNum>
  <w:abstractNum w:abstractNumId="289840">
    <w:lvl>
      <w:numFmt w:val="bullet"/>
      <w:suff w:val="tab"/>
      <w:lvlText w:val="•"/>
      <w:rPr>
        <w:color w:val="3370ff"/>
      </w:rPr>
    </w:lvl>
  </w:abstractNum>
  <w:abstractNum w:abstractNumId="289841">
    <w:lvl>
      <w:start w:val="1"/>
      <w:numFmt w:val="decimal"/>
      <w:suff w:val="tab"/>
      <w:lvlText w:val="%1."/>
      <w:rPr>
        <w:color w:val="3370ff"/>
      </w:rPr>
    </w:lvl>
  </w:abstractNum>
  <w:abstractNum w:abstractNumId="289842">
    <w:lvl>
      <w:start w:val="2"/>
      <w:numFmt w:val="decimal"/>
      <w:suff w:val="tab"/>
      <w:lvlText w:val="%1."/>
      <w:rPr>
        <w:color w:val="3370ff"/>
      </w:rPr>
    </w:lvl>
  </w:abstractNum>
  <w:abstractNum w:abstractNumId="289843">
    <w:lvl>
      <w:start w:val="3"/>
      <w:numFmt w:val="decimal"/>
      <w:suff w:val="tab"/>
      <w:lvlText w:val="%1."/>
      <w:rPr>
        <w:color w:val="3370ff"/>
      </w:rPr>
    </w:lvl>
  </w:abstractNum>
  <w:abstractNum w:abstractNumId="289844">
    <w:lvl>
      <w:start w:val="4"/>
      <w:numFmt w:val="decimal"/>
      <w:suff w:val="tab"/>
      <w:lvlText w:val="%1."/>
      <w:rPr>
        <w:color w:val="3370ff"/>
      </w:rPr>
    </w:lvl>
  </w:abstractNum>
  <w:abstractNum w:abstractNumId="289845">
    <w:lvl>
      <w:start w:val="5"/>
      <w:numFmt w:val="decimal"/>
      <w:suff w:val="tab"/>
      <w:lvlText w:val="%1."/>
      <w:rPr>
        <w:color w:val="3370ff"/>
      </w:rPr>
    </w:lvl>
  </w:abstractNum>
  <w:abstractNum w:abstractNumId="289846">
    <w:lvl>
      <w:start w:val="6"/>
      <w:numFmt w:val="decimal"/>
      <w:suff w:val="tab"/>
      <w:lvlText w:val="%1."/>
      <w:rPr>
        <w:color w:val="3370ff"/>
      </w:rPr>
    </w:lvl>
  </w:abstractNum>
  <w:abstractNum w:abstractNumId="289847">
    <w:lvl>
      <w:start w:val="7"/>
      <w:numFmt w:val="decimal"/>
      <w:suff w:val="tab"/>
      <w:lvlText w:val="%1."/>
      <w:rPr>
        <w:color w:val="3370ff"/>
      </w:rPr>
    </w:lvl>
  </w:abstractNum>
  <w:abstractNum w:abstractNumId="289848">
    <w:lvl>
      <w:start w:val="8"/>
      <w:numFmt w:val="decimal"/>
      <w:suff w:val="tab"/>
      <w:lvlText w:val="%1."/>
      <w:rPr>
        <w:color w:val="3370ff"/>
      </w:rPr>
    </w:lvl>
  </w:abstractNum>
  <w:abstractNum w:abstractNumId="289849">
    <w:lvl>
      <w:numFmt w:val="bullet"/>
      <w:suff w:val="tab"/>
      <w:lvlText w:val="•"/>
      <w:rPr>
        <w:color w:val="3370ff"/>
      </w:rPr>
    </w:lvl>
  </w:abstractNum>
  <w:abstractNum w:abstractNumId="289850">
    <w:lvl>
      <w:numFmt w:val="bullet"/>
      <w:suff w:val="tab"/>
      <w:lvlText w:val="•"/>
      <w:rPr>
        <w:color w:val="3370ff"/>
      </w:rPr>
    </w:lvl>
  </w:abstractNum>
  <w:abstractNum w:abstractNumId="289851">
    <w:lvl>
      <w:numFmt w:val="bullet"/>
      <w:suff w:val="tab"/>
      <w:lvlText w:val="•"/>
      <w:rPr>
        <w:color w:val="3370ff"/>
      </w:rPr>
    </w:lvl>
  </w:abstractNum>
  <w:abstractNum w:abstractNumId="289852">
    <w:lvl>
      <w:numFmt w:val="bullet"/>
      <w:suff w:val="tab"/>
      <w:lvlText w:val="•"/>
      <w:rPr>
        <w:color w:val="3370ff"/>
      </w:rPr>
    </w:lvl>
  </w:abstractNum>
  <w:abstractNum w:abstractNumId="289853">
    <w:lvl>
      <w:numFmt w:val="bullet"/>
      <w:suff w:val="tab"/>
      <w:lvlText w:val="•"/>
      <w:rPr>
        <w:color w:val="3370ff"/>
      </w:rPr>
    </w:lvl>
  </w:abstractNum>
  <w:abstractNum w:abstractNumId="289854">
    <w:lvl>
      <w:numFmt w:val="bullet"/>
      <w:suff w:val="tab"/>
      <w:lvlText w:val="•"/>
      <w:rPr>
        <w:color w:val="3370ff"/>
      </w:rPr>
    </w:lvl>
  </w:abstractNum>
  <w:abstractNum w:abstractNumId="289855">
    <w:lvl>
      <w:numFmt w:val="bullet"/>
      <w:suff w:val="tab"/>
      <w:lvlText w:val="•"/>
      <w:rPr>
        <w:color w:val="3370ff"/>
      </w:rPr>
    </w:lvl>
  </w:abstractNum>
  <w:abstractNum w:abstractNumId="289856">
    <w:lvl>
      <w:numFmt w:val="bullet"/>
      <w:suff w:val="tab"/>
      <w:lvlText w:val="•"/>
      <w:rPr>
        <w:color w:val="3370ff"/>
      </w:rPr>
    </w:lvl>
  </w:abstractNum>
  <w:abstractNum w:abstractNumId="289857">
    <w:lvl>
      <w:start w:val="1"/>
      <w:numFmt w:val="decimal"/>
      <w:suff w:val="tab"/>
      <w:lvlText w:val="%1."/>
      <w:rPr>
        <w:color w:val="3370ff"/>
      </w:rPr>
    </w:lvl>
  </w:abstractNum>
  <w:abstractNum w:abstractNumId="289858">
    <w:lvl>
      <w:start w:val="2"/>
      <w:numFmt w:val="decimal"/>
      <w:suff w:val="tab"/>
      <w:lvlText w:val="%1."/>
      <w:rPr>
        <w:color w:val="3370ff"/>
      </w:rPr>
    </w:lvl>
  </w:abstractNum>
  <w:abstractNum w:abstractNumId="289859">
    <w:lvl>
      <w:start w:val="3"/>
      <w:numFmt w:val="decimal"/>
      <w:suff w:val="tab"/>
      <w:lvlText w:val="%1."/>
      <w:rPr>
        <w:color w:val="3370ff"/>
      </w:rPr>
    </w:lvl>
  </w:abstractNum>
  <w:abstractNum w:abstractNumId="289860">
    <w:lvl>
      <w:start w:val="4"/>
      <w:numFmt w:val="decimal"/>
      <w:suff w:val="tab"/>
      <w:lvlText w:val="%1."/>
      <w:rPr>
        <w:color w:val="3370ff"/>
      </w:rPr>
    </w:lvl>
  </w:abstractNum>
  <w:abstractNum w:abstractNumId="289861">
    <w:lvl>
      <w:start w:val="5"/>
      <w:numFmt w:val="decimal"/>
      <w:suff w:val="tab"/>
      <w:lvlText w:val="%1."/>
      <w:rPr>
        <w:color w:val="3370ff"/>
      </w:rPr>
    </w:lvl>
  </w:abstractNum>
  <w:abstractNum w:abstractNumId="289862">
    <w:lvl>
      <w:start w:val="6"/>
      <w:numFmt w:val="decimal"/>
      <w:suff w:val="tab"/>
      <w:lvlText w:val="%1."/>
      <w:rPr>
        <w:color w:val="3370ff"/>
      </w:rPr>
    </w:lvl>
  </w:abstractNum>
  <w:abstractNum w:abstractNumId="289863">
    <w:lvl>
      <w:numFmt w:val="bullet"/>
      <w:suff w:val="tab"/>
      <w:lvlText w:val="•"/>
      <w:rPr>
        <w:color w:val="3370ff"/>
      </w:rPr>
    </w:lvl>
  </w:abstractNum>
  <w:abstractNum w:abstractNumId="289864">
    <w:lvl>
      <w:numFmt w:val="bullet"/>
      <w:suff w:val="tab"/>
      <w:lvlText w:val="•"/>
      <w:rPr>
        <w:color w:val="3370ff"/>
      </w:rPr>
    </w:lvl>
  </w:abstractNum>
  <w:abstractNum w:abstractNumId="289865">
    <w:lvl>
      <w:numFmt w:val="bullet"/>
      <w:suff w:val="tab"/>
      <w:lvlText w:val="•"/>
      <w:rPr>
        <w:color w:val="3370ff"/>
      </w:rPr>
    </w:lvl>
  </w:abstractNum>
  <w:abstractNum w:abstractNumId="289866">
    <w:lvl>
      <w:numFmt w:val="bullet"/>
      <w:suff w:val="tab"/>
      <w:lvlText w:val="•"/>
      <w:rPr>
        <w:color w:val="3370ff"/>
      </w:rPr>
    </w:lvl>
  </w:abstractNum>
  <w:abstractNum w:abstractNumId="289867">
    <w:lvl>
      <w:numFmt w:val="bullet"/>
      <w:suff w:val="tab"/>
      <w:lvlText w:val="•"/>
      <w:rPr>
        <w:color w:val="3370ff"/>
      </w:rPr>
    </w:lvl>
  </w:abstractNum>
  <w:abstractNum w:abstractNumId="289868">
    <w:lvl>
      <w:numFmt w:val="bullet"/>
      <w:suff w:val="tab"/>
      <w:lvlText w:val="•"/>
      <w:rPr>
        <w:color w:val="3370ff"/>
      </w:rPr>
    </w:lvl>
  </w:abstractNum>
  <w:abstractNum w:abstractNumId="289869">
    <w:lvl>
      <w:numFmt w:val="bullet"/>
      <w:suff w:val="tab"/>
      <w:lvlText w:val="•"/>
      <w:rPr>
        <w:color w:val="3370ff"/>
      </w:rPr>
    </w:lvl>
  </w:abstractNum>
  <w:abstractNum w:abstractNumId="289870">
    <w:lvl>
      <w:numFmt w:val="bullet"/>
      <w:suff w:val="tab"/>
      <w:lvlText w:val="•"/>
      <w:rPr>
        <w:color w:val="3370ff"/>
      </w:rPr>
    </w:lvl>
  </w:abstractNum>
  <w:abstractNum w:abstractNumId="289871">
    <w:lvl>
      <w:numFmt w:val="bullet"/>
      <w:suff w:val="tab"/>
      <w:lvlText w:val="•"/>
      <w:rPr>
        <w:color w:val="3370ff"/>
      </w:rPr>
    </w:lvl>
  </w:abstractNum>
  <w:abstractNum w:abstractNumId="289872">
    <w:lvl>
      <w:numFmt w:val="bullet"/>
      <w:suff w:val="tab"/>
      <w:lvlText w:val="•"/>
      <w:rPr>
        <w:color w:val="3370ff"/>
      </w:rPr>
    </w:lvl>
  </w:abstractNum>
  <w:abstractNum w:abstractNumId="289873">
    <w:lvl>
      <w:numFmt w:val="bullet"/>
      <w:suff w:val="tab"/>
      <w:lvlText w:val="•"/>
      <w:rPr>
        <w:color w:val="3370ff"/>
      </w:rPr>
    </w:lvl>
  </w:abstractNum>
  <w:abstractNum w:abstractNumId="289874">
    <w:lvl>
      <w:numFmt w:val="bullet"/>
      <w:suff w:val="tab"/>
      <w:lvlText w:val="•"/>
      <w:rPr>
        <w:color w:val="3370ff"/>
      </w:rPr>
    </w:lvl>
  </w:abstractNum>
  <w:abstractNum w:abstractNumId="289875">
    <w:lvl>
      <w:numFmt w:val="bullet"/>
      <w:suff w:val="tab"/>
      <w:lvlText w:val="•"/>
      <w:rPr>
        <w:color w:val="3370ff"/>
      </w:rPr>
    </w:lvl>
  </w:abstractNum>
  <w:abstractNum w:abstractNumId="289876">
    <w:lvl>
      <w:numFmt w:val="bullet"/>
      <w:suff w:val="tab"/>
      <w:lvlText w:val="•"/>
      <w:rPr>
        <w:color w:val="3370ff"/>
      </w:rPr>
    </w:lvl>
  </w:abstractNum>
  <w:abstractNum w:abstractNumId="289877">
    <w:lvl>
      <w:numFmt w:val="bullet"/>
      <w:suff w:val="tab"/>
      <w:lvlText w:val="•"/>
      <w:rPr>
        <w:color w:val="3370ff"/>
      </w:rPr>
    </w:lvl>
  </w:abstractNum>
  <w:num w:numId="1">
    <w:abstractNumId w:val="289818"/>
  </w:num>
  <w:num w:numId="2">
    <w:abstractNumId w:val="289819"/>
  </w:num>
  <w:num w:numId="3">
    <w:abstractNumId w:val="289820"/>
  </w:num>
  <w:num w:numId="4">
    <w:abstractNumId w:val="289821"/>
  </w:num>
  <w:num w:numId="5">
    <w:abstractNumId w:val="289822"/>
  </w:num>
  <w:num w:numId="6">
    <w:abstractNumId w:val="289823"/>
  </w:num>
  <w:num w:numId="7">
    <w:abstractNumId w:val="289824"/>
  </w:num>
  <w:num w:numId="8">
    <w:abstractNumId w:val="289825"/>
  </w:num>
  <w:num w:numId="9">
    <w:abstractNumId w:val="289826"/>
  </w:num>
  <w:num w:numId="10">
    <w:abstractNumId w:val="289827"/>
  </w:num>
  <w:num w:numId="11">
    <w:abstractNumId w:val="289828"/>
  </w:num>
  <w:num w:numId="12">
    <w:abstractNumId w:val="289829"/>
  </w:num>
  <w:num w:numId="13">
    <w:abstractNumId w:val="289830"/>
  </w:num>
  <w:num w:numId="14">
    <w:abstractNumId w:val="289831"/>
  </w:num>
  <w:num w:numId="15">
    <w:abstractNumId w:val="289832"/>
  </w:num>
  <w:num w:numId="16">
    <w:abstractNumId w:val="289833"/>
  </w:num>
  <w:num w:numId="17">
    <w:abstractNumId w:val="289834"/>
  </w:num>
  <w:num w:numId="18">
    <w:abstractNumId w:val="289835"/>
  </w:num>
  <w:num w:numId="19">
    <w:abstractNumId w:val="289836"/>
  </w:num>
  <w:num w:numId="20">
    <w:abstractNumId w:val="289837"/>
  </w:num>
  <w:num w:numId="21">
    <w:abstractNumId w:val="289838"/>
  </w:num>
  <w:num w:numId="22">
    <w:abstractNumId w:val="289839"/>
  </w:num>
  <w:num w:numId="23">
    <w:abstractNumId w:val="289840"/>
  </w:num>
  <w:num w:numId="24">
    <w:abstractNumId w:val="289841"/>
  </w:num>
  <w:num w:numId="25">
    <w:abstractNumId w:val="289842"/>
  </w:num>
  <w:num w:numId="26">
    <w:abstractNumId w:val="289843"/>
  </w:num>
  <w:num w:numId="27">
    <w:abstractNumId w:val="289844"/>
  </w:num>
  <w:num w:numId="28">
    <w:abstractNumId w:val="289845"/>
  </w:num>
  <w:num w:numId="29">
    <w:abstractNumId w:val="289846"/>
  </w:num>
  <w:num w:numId="30">
    <w:abstractNumId w:val="289847"/>
  </w:num>
  <w:num w:numId="31">
    <w:abstractNumId w:val="289848"/>
  </w:num>
  <w:num w:numId="32">
    <w:abstractNumId w:val="289849"/>
  </w:num>
  <w:num w:numId="33">
    <w:abstractNumId w:val="289850"/>
  </w:num>
  <w:num w:numId="34">
    <w:abstractNumId w:val="289851"/>
  </w:num>
  <w:num w:numId="35">
    <w:abstractNumId w:val="289852"/>
  </w:num>
  <w:num w:numId="36">
    <w:abstractNumId w:val="289853"/>
  </w:num>
  <w:num w:numId="37">
    <w:abstractNumId w:val="289854"/>
  </w:num>
  <w:num w:numId="38">
    <w:abstractNumId w:val="289855"/>
  </w:num>
  <w:num w:numId="39">
    <w:abstractNumId w:val="289856"/>
  </w:num>
  <w:num w:numId="40">
    <w:abstractNumId w:val="289857"/>
  </w:num>
  <w:num w:numId="41">
    <w:abstractNumId w:val="289858"/>
  </w:num>
  <w:num w:numId="42">
    <w:abstractNumId w:val="289859"/>
  </w:num>
  <w:num w:numId="43">
    <w:abstractNumId w:val="289860"/>
  </w:num>
  <w:num w:numId="44">
    <w:abstractNumId w:val="289861"/>
  </w:num>
  <w:num w:numId="45">
    <w:abstractNumId w:val="289862"/>
  </w:num>
  <w:num w:numId="46">
    <w:abstractNumId w:val="289863"/>
  </w:num>
  <w:num w:numId="47">
    <w:abstractNumId w:val="289864"/>
  </w:num>
  <w:num w:numId="48">
    <w:abstractNumId w:val="289865"/>
  </w:num>
  <w:num w:numId="49">
    <w:abstractNumId w:val="289866"/>
  </w:num>
  <w:num w:numId="50">
    <w:abstractNumId w:val="289867"/>
  </w:num>
  <w:num w:numId="51">
    <w:abstractNumId w:val="289868"/>
  </w:num>
  <w:num w:numId="52">
    <w:abstractNumId w:val="289869"/>
  </w:num>
  <w:num w:numId="53">
    <w:abstractNumId w:val="289870"/>
  </w:num>
  <w:num w:numId="54">
    <w:abstractNumId w:val="289871"/>
  </w:num>
  <w:num w:numId="55">
    <w:abstractNumId w:val="289872"/>
  </w:num>
  <w:num w:numId="56">
    <w:abstractNumId w:val="289873"/>
  </w:num>
  <w:num w:numId="57">
    <w:abstractNumId w:val="289874"/>
  </w:num>
  <w:num w:numId="58">
    <w:abstractNumId w:val="289875"/>
  </w:num>
  <w:num w:numId="59">
    <w:abstractNumId w:val="289876"/>
  </w:num>
  <w:num w:numId="60">
    <w:abstractNumId w:val="2898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2026-08-06T17:42:33Z</dcterms:created>
  <dc:creator>Apache POI</dc:creator>
</cp:coreProperties>
</file>