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 Aug 26 - Holsen Training Summary and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Holsen Account — Session Summary (5 Aug 2026 Refresher Training)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Sources: Fireflies transcript (Holsen Training, full 123min), Granola refresher summary, Lark live session notes.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Context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Attendees: Mindhive (Ivan — product/eng, Gareth), Holsen (sales rep, logistics rep,  got MAIA access now, Ms. Wong — new, no Maya access yet)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Wansin taking over as account manager</w:t>
      </w:r>
      <w:r>
        <w:rPr>
          <w:rFonts w:eastAsia="等线" w:ascii="Arial" w:cs="Arial" w:hAnsi="Arial"/>
          <w:sz w:val="22"/>
        </w:rPr>
        <w:t xml:space="preserve"> — current contact leaving end of week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Scale: 70–90 orders/day via WhatsApp / email / PDF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recently migrated off UBS onto SQL; still manually keying orders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Key Decision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Stabilize Holsen's SQL operations first → finalize MAIA↔SQL integration → then full team onboarding. Go-live is sequenced, not parallel.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Bugs Found Live in Session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CPO 2026-142 — attachment missing</w:t>
      </w:r>
      <w:r>
        <w:rPr>
          <w:rFonts w:eastAsia="等线" w:ascii="Arial" w:cs="Arial" w:hAnsi="Arial"/>
          <w:sz w:val="22"/>
        </w:rPr>
        <w:t xml:space="preserve"> on upload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Duplicate CPO bug</w:t>
      </w:r>
      <w:r>
        <w:rPr>
          <w:rFonts w:eastAsia="等线" w:ascii="Arial" w:cs="Arial" w:hAnsi="Arial"/>
          <w:sz w:val="22"/>
        </w:rPr>
        <w:t xml:space="preserve"> — ZH CPO 144/145: uploaded ONE PO, system created TWO CPOs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hallucination</w:t>
      </w:r>
      <w:r>
        <w:rPr>
          <w:rFonts w:eastAsia="等线" w:ascii="Arial" w:cs="Arial" w:hAnsi="Arial"/>
          <w:sz w:val="22"/>
        </w:rPr>
        <w:t xml:space="preserve"> — misclassified as "Holsen chemicals," wrong intent captured in chat session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not created</w:t>
      </w:r>
      <w:r>
        <w:rPr>
          <w:rFonts w:eastAsia="等线" w:ascii="Arial" w:cs="Arial" w:hAnsi="Arial"/>
          <w:sz w:val="22"/>
        </w:rPr>
        <w:t xml:space="preserve"> — flagged mid-demo, unresolved at session end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Gaps / Open Items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&amp; lot number handling → SQL integration = known blindspot.</w:t>
      </w:r>
      <w:r>
        <w:rPr>
          <w:rFonts w:eastAsia="等线" w:ascii="Arial" w:cs="Arial" w:hAnsi="Arial"/>
          <w:sz w:val="22"/>
        </w:rPr>
        <w:t xml:space="preserve"> Biggest risk flagged by Ivan. Deferred — scoping needs real SQL data shape first before building.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</w:t>
      </w:r>
      <w:r>
        <w:rPr>
          <w:rFonts w:eastAsia="等线" w:ascii="Arial" w:cs="Arial" w:hAnsi="Arial"/>
          <w:b w:val="true"/>
          <w:sz w:val="22"/>
        </w:rPr>
        <w:t>not using SQL purchasing module</w:t>
      </w:r>
      <w:r>
        <w:rPr>
          <w:rFonts w:eastAsia="等线" w:ascii="Arial" w:cs="Arial" w:hAnsi="Arial"/>
          <w:sz w:val="22"/>
        </w:rPr>
        <w:t xml:space="preserve"> (PO→GRN) — still manual Excel. Ivan recommends adopting it: auto-generates batch codes, avoids double stock entry, avoids inventory drift. Holsen reluctant (imports mostly no-PO, contract-based deliveries).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Poison form auto-attach</w:t>
      </w:r>
      <w:r>
        <w:rPr>
          <w:rFonts w:eastAsia="等线" w:ascii="Arial" w:cs="Arial" w:hAnsi="Arial"/>
          <w:sz w:val="22"/>
        </w:rPr>
        <w:t xml:space="preserve"> — currently generated via MySPDF; once SQL live, needs custom SQL document generator. Vendor may charge for this customization.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Role/user default flush needed</w:t>
      </w:r>
      <w:r>
        <w:rPr>
          <w:rFonts w:eastAsia="等线" w:ascii="Arial" w:cs="Arial" w:hAnsi="Arial"/>
          <w:sz w:val="22"/>
        </w:rPr>
        <w:t xml:space="preserve"> — when client has custom roles, system should not keep default roles.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assignment</w:t>
      </w:r>
      <w:r>
        <w:rPr>
          <w:rFonts w:eastAsia="等线" w:ascii="Arial" w:cs="Arial" w:hAnsi="Arial"/>
          <w:sz w:val="22"/>
        </w:rPr>
        <w:t xml:space="preserve"> by role/name/email/phone — needs cleanup.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search by item</w:t>
      </w:r>
      <w:r>
        <w:rPr>
          <w:rFonts w:eastAsia="等线" w:ascii="Arial" w:cs="Arial" w:hAnsi="Arial"/>
          <w:sz w:val="22"/>
        </w:rPr>
        <w:t xml:space="preserve"> — not found/visible by batch + warehouse (requested feature).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WhatsApp Business API blocked</w:t>
      </w:r>
      <w:r>
        <w:rPr>
          <w:rFonts w:eastAsia="等线" w:ascii="Arial" w:cs="Arial" w:hAnsi="Arial"/>
          <w:sz w:val="22"/>
        </w:rPr>
        <w:t xml:space="preserve"> — IP/login-attempt errors unresolved; going live on </w:t>
      </w:r>
      <w:r>
        <w:rPr>
          <w:rFonts w:eastAsia="等线" w:ascii="Arial" w:cs="Arial" w:hAnsi="Arial"/>
          <w:b w:val="true"/>
          <w:sz w:val="22"/>
        </w:rPr>
        <w:t>Telegram</w:t>
      </w:r>
      <w:r>
        <w:rPr>
          <w:rFonts w:eastAsia="等线" w:ascii="Arial" w:cs="Arial" w:hAnsi="Arial"/>
          <w:sz w:val="22"/>
        </w:rPr>
        <w:t xml:space="preserve"> as interim channel.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C1/C3/A57 tax exemption logic walked through, confirmed working conceptually — but batch-level enforcement (auto-lock quantity to certificate) is future scope, not built. Currently hybrid: certificate reference stored, batch-quantity movement not enforced.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aging/expiry view exists (days-to-expiry), notification pushed to Telegram — logistics only sees it now, expandable to other roles.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Two-way sync SQL↔MaAa confirmed as new standard (past clients only had one-way).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Pending Blockers Before Go-Live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 access + VPN setup for SQL integration (Mindhive needs Holsen server access)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vendor cost/feasibility check for poison-form auto-attach customization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to confirm timeline once SQL ops stabilized — triggers next joint session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Integrations group chat to be set up (Wansin action item)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Next Steps</w:t>
      </w:r>
      <w:bookmarkEnd w:id="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Wansin: create integration group chat, loop in ledger/accounting side, follow up with Mr.Tam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Holsen: confirm server/VPN access details to Mindhive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Holsen: screenshot WhatsApp Business error state for diagnosis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Holsen: report back once SQL ops stabilized to schedule next Maya rollout conversation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Addendum — Additional Points from Source Review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Architecture / Decision Points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 hosted locally by Holsen</w:t>
      </w:r>
      <w:r>
        <w:rPr>
          <w:rFonts w:eastAsia="等线" w:ascii="Arial" w:cs="Arial" w:hAnsi="Arial"/>
          <w:sz w:val="22"/>
        </w:rPr>
        <w:t xml:space="preserve"> (on-premise server) — Maya keeps a mirrored copy of the data on </w:t>
      </w:r>
      <w:r>
        <w:rPr>
          <w:rFonts w:eastAsia="等线" w:ascii="Arial" w:cs="Arial" w:hAnsi="Arial"/>
          <w:b w:val="true"/>
          <w:sz w:val="22"/>
        </w:rPr>
        <w:t>AWS cloud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 confirmed as system of record for inventory</w:t>
      </w:r>
      <w:r>
        <w:rPr>
          <w:rFonts w:eastAsia="等线" w:ascii="Arial" w:cs="Arial" w:hAnsi="Arial"/>
          <w:sz w:val="22"/>
        </w:rPr>
        <w:t xml:space="preserve"> — Maya pulls inventory state from SQL, not the reverse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 retrieval risk flagged</w:t>
      </w:r>
      <w:r>
        <w:rPr>
          <w:rFonts w:eastAsia="等线" w:ascii="Arial" w:cs="Arial" w:hAnsi="Arial"/>
          <w:sz w:val="22"/>
        </w:rPr>
        <w:t xml:space="preserve"> — if Holsen reinstalls/reformats their local SQL server, unclear whether previously-pushed data can be retrieved back. Ivan: "not designed to do that but I think we can make it work somehow." Unresolved.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currently running </w:t>
      </w:r>
      <w:r>
        <w:rPr>
          <w:rFonts w:eastAsia="等线" w:ascii="Arial" w:cs="Arial" w:hAnsi="Arial"/>
          <w:b w:val="true"/>
          <w:sz w:val="22"/>
        </w:rPr>
        <w:t>half-half</w:t>
      </w:r>
      <w:r>
        <w:rPr>
          <w:rFonts w:eastAsia="等线" w:ascii="Arial" w:cs="Arial" w:hAnsi="Arial"/>
          <w:sz w:val="22"/>
        </w:rPr>
        <w:t xml:space="preserve"> — old system (UBS) and SQL in parallel. Full historical/accounting data won't transfer into SQL until financial year-end close.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separately backs up their own data to </w:t>
      </w:r>
      <w:r>
        <w:rPr>
          <w:rFonts w:eastAsia="等线" w:ascii="Arial" w:cs="Arial" w:hAnsi="Arial"/>
          <w:b w:val="true"/>
          <w:sz w:val="22"/>
        </w:rPr>
        <w:t>Google Drive</w:t>
      </w:r>
      <w:r>
        <w:rPr>
          <w:rFonts w:eastAsia="等线" w:ascii="Arial" w:cs="Arial" w:hAnsi="Arial"/>
          <w:sz w:val="22"/>
        </w:rPr>
        <w:t>; SQL itself backs up daily.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Process / Feature Detail (from Lark session notes)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 needs to be notified when a pick list is created</w:t>
      </w:r>
      <w:r>
        <w:rPr>
          <w:rFonts w:eastAsia="等线" w:ascii="Arial" w:cs="Arial" w:hAnsi="Arial"/>
          <w:sz w:val="22"/>
        </w:rPr>
        <w:t xml:space="preserve"> — flagged as missing, not built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Pick list</w:t>
      </w:r>
      <w:r>
        <w:rPr>
          <w:rFonts w:eastAsia="等线" w:ascii="Arial" w:cs="Arial" w:hAnsi="Arial"/>
          <w:sz w:val="22"/>
        </w:rPr>
        <w:t>: updating picked qty should also update batch info if unset (Set = creator requires that specific batch; Null = open/any batch)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Incoming by lot</w:t>
      </w:r>
      <w:r>
        <w:rPr>
          <w:rFonts w:eastAsia="等线" w:ascii="Arial" w:cs="Arial" w:hAnsi="Arial"/>
          <w:sz w:val="22"/>
        </w:rPr>
        <w:t xml:space="preserve"> — sometimes a single incoming lot needs to be split into multiple batches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Mfg Date format must be DD/MM/YY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Goods receiving may have </w:t>
      </w:r>
      <w:r>
        <w:rPr>
          <w:rFonts w:eastAsia="等线" w:ascii="Arial" w:cs="Arial" w:hAnsi="Arial"/>
          <w:b w:val="true"/>
          <w:sz w:val="22"/>
        </w:rPr>
        <w:t>varied shelf life</w:t>
      </w:r>
      <w:r>
        <w:rPr>
          <w:rFonts w:eastAsia="等线" w:ascii="Arial" w:cs="Arial" w:hAnsi="Arial"/>
          <w:sz w:val="22"/>
        </w:rPr>
        <w:t xml:space="preserve"> across shipments/batches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Open Questions — Unresolved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Whether </w:t>
      </w:r>
      <w:r>
        <w:rPr>
          <w:rFonts w:eastAsia="等线" w:ascii="Arial" w:cs="Arial" w:hAnsi="Arial"/>
          <w:b w:val="true"/>
          <w:sz w:val="22"/>
        </w:rPr>
        <w:t>mixed document sourcing</w:t>
      </w:r>
      <w:r>
        <w:rPr>
          <w:rFonts w:eastAsia="等线" w:ascii="Arial" w:cs="Arial" w:hAnsi="Arial"/>
          <w:sz w:val="22"/>
        </w:rPr>
        <w:t xml:space="preserve"> is feasible (some documents generated from SQL, some from Maya) — Ivan unsure, needs integration-team check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code naming convention</w:t>
      </w:r>
      <w:r>
        <w:rPr>
          <w:rFonts w:eastAsia="等线" w:ascii="Arial" w:cs="Arial" w:hAnsi="Arial"/>
          <w:sz w:val="22"/>
        </w:rPr>
        <w:t xml:space="preserve"> to auto-identify C3 vs non-C3 stock — raised as next scoping item, not yet decided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9318">
    <w:lvl>
      <w:numFmt w:val="bullet"/>
      <w:suff w:val="tab"/>
      <w:lvlText w:val="•"/>
      <w:rPr>
        <w:color w:val="3370ff"/>
      </w:rPr>
    </w:lvl>
  </w:abstractNum>
  <w:abstractNum w:abstractNumId="829319">
    <w:lvl>
      <w:numFmt w:val="bullet"/>
      <w:suff w:val="tab"/>
      <w:lvlText w:val="•"/>
      <w:rPr>
        <w:color w:val="3370ff"/>
      </w:rPr>
    </w:lvl>
  </w:abstractNum>
  <w:abstractNum w:abstractNumId="829320">
    <w:lvl>
      <w:numFmt w:val="bullet"/>
      <w:suff w:val="tab"/>
      <w:lvlText w:val="•"/>
      <w:rPr>
        <w:color w:val="3370ff"/>
      </w:rPr>
    </w:lvl>
  </w:abstractNum>
  <w:abstractNum w:abstractNumId="829321">
    <w:lvl>
      <w:numFmt w:val="bullet"/>
      <w:suff w:val="tab"/>
      <w:lvlText w:val="•"/>
      <w:rPr>
        <w:color w:val="3370ff"/>
      </w:rPr>
    </w:lvl>
  </w:abstractNum>
  <w:abstractNum w:abstractNumId="829322">
    <w:lvl>
      <w:start w:val="1"/>
      <w:numFmt w:val="decimal"/>
      <w:suff w:val="tab"/>
      <w:lvlText w:val="%1."/>
      <w:rPr>
        <w:color w:val="3370ff"/>
      </w:rPr>
    </w:lvl>
  </w:abstractNum>
  <w:abstractNum w:abstractNumId="829323">
    <w:lvl>
      <w:start w:val="2"/>
      <w:numFmt w:val="decimal"/>
      <w:suff w:val="tab"/>
      <w:lvlText w:val="%1."/>
      <w:rPr>
        <w:color w:val="3370ff"/>
      </w:rPr>
    </w:lvl>
  </w:abstractNum>
  <w:abstractNum w:abstractNumId="829324">
    <w:lvl>
      <w:start w:val="3"/>
      <w:numFmt w:val="decimal"/>
      <w:suff w:val="tab"/>
      <w:lvlText w:val="%1."/>
      <w:rPr>
        <w:color w:val="3370ff"/>
      </w:rPr>
    </w:lvl>
  </w:abstractNum>
  <w:abstractNum w:abstractNumId="829325">
    <w:lvl>
      <w:start w:val="4"/>
      <w:numFmt w:val="decimal"/>
      <w:suff w:val="tab"/>
      <w:lvlText w:val="%1."/>
      <w:rPr>
        <w:color w:val="3370ff"/>
      </w:rPr>
    </w:lvl>
  </w:abstractNum>
  <w:abstractNum w:abstractNumId="829326">
    <w:lvl>
      <w:numFmt w:val="bullet"/>
      <w:suff w:val="tab"/>
      <w:lvlText w:val="•"/>
      <w:rPr>
        <w:color w:val="3370ff"/>
      </w:rPr>
    </w:lvl>
  </w:abstractNum>
  <w:abstractNum w:abstractNumId="829327">
    <w:lvl>
      <w:numFmt w:val="bullet"/>
      <w:suff w:val="tab"/>
      <w:lvlText w:val="•"/>
      <w:rPr>
        <w:color w:val="3370ff"/>
      </w:rPr>
    </w:lvl>
  </w:abstractNum>
  <w:abstractNum w:abstractNumId="829328">
    <w:lvl>
      <w:numFmt w:val="bullet"/>
      <w:suff w:val="tab"/>
      <w:lvlText w:val="•"/>
      <w:rPr>
        <w:color w:val="3370ff"/>
      </w:rPr>
    </w:lvl>
  </w:abstractNum>
  <w:abstractNum w:abstractNumId="829329">
    <w:lvl>
      <w:numFmt w:val="bullet"/>
      <w:suff w:val="tab"/>
      <w:lvlText w:val="•"/>
      <w:rPr>
        <w:color w:val="3370ff"/>
      </w:rPr>
    </w:lvl>
  </w:abstractNum>
  <w:abstractNum w:abstractNumId="829330">
    <w:lvl>
      <w:numFmt w:val="bullet"/>
      <w:suff w:val="tab"/>
      <w:lvlText w:val="•"/>
      <w:rPr>
        <w:color w:val="3370ff"/>
      </w:rPr>
    </w:lvl>
  </w:abstractNum>
  <w:abstractNum w:abstractNumId="829331">
    <w:lvl>
      <w:numFmt w:val="bullet"/>
      <w:suff w:val="tab"/>
      <w:lvlText w:val="•"/>
      <w:rPr>
        <w:color w:val="3370ff"/>
      </w:rPr>
    </w:lvl>
  </w:abstractNum>
  <w:abstractNum w:abstractNumId="829332">
    <w:lvl>
      <w:numFmt w:val="bullet"/>
      <w:suff w:val="tab"/>
      <w:lvlText w:val="•"/>
      <w:rPr>
        <w:color w:val="3370ff"/>
      </w:rPr>
    </w:lvl>
  </w:abstractNum>
  <w:abstractNum w:abstractNumId="829333">
    <w:lvl>
      <w:numFmt w:val="bullet"/>
      <w:suff w:val="tab"/>
      <w:lvlText w:val="•"/>
      <w:rPr>
        <w:color w:val="3370ff"/>
      </w:rPr>
    </w:lvl>
  </w:abstractNum>
  <w:abstractNum w:abstractNumId="829334">
    <w:lvl>
      <w:numFmt w:val="bullet"/>
      <w:suff w:val="tab"/>
      <w:lvlText w:val="•"/>
      <w:rPr>
        <w:color w:val="3370ff"/>
      </w:rPr>
    </w:lvl>
  </w:abstractNum>
  <w:abstractNum w:abstractNumId="829335">
    <w:lvl>
      <w:numFmt w:val="bullet"/>
      <w:suff w:val="tab"/>
      <w:lvlText w:val="•"/>
      <w:rPr>
        <w:color w:val="3370ff"/>
      </w:rPr>
    </w:lvl>
  </w:abstractNum>
  <w:abstractNum w:abstractNumId="829336">
    <w:lvl>
      <w:start w:val="1"/>
      <w:numFmt w:val="decimal"/>
      <w:suff w:val="tab"/>
      <w:lvlText w:val="%1."/>
      <w:rPr>
        <w:color w:val="3370ff"/>
      </w:rPr>
    </w:lvl>
  </w:abstractNum>
  <w:abstractNum w:abstractNumId="829337">
    <w:lvl>
      <w:start w:val="2"/>
      <w:numFmt w:val="decimal"/>
      <w:suff w:val="tab"/>
      <w:lvlText w:val="%1."/>
      <w:rPr>
        <w:color w:val="3370ff"/>
      </w:rPr>
    </w:lvl>
  </w:abstractNum>
  <w:abstractNum w:abstractNumId="829338">
    <w:lvl>
      <w:start w:val="3"/>
      <w:numFmt w:val="decimal"/>
      <w:suff w:val="tab"/>
      <w:lvlText w:val="%1."/>
      <w:rPr>
        <w:color w:val="3370ff"/>
      </w:rPr>
    </w:lvl>
  </w:abstractNum>
  <w:abstractNum w:abstractNumId="829339">
    <w:lvl>
      <w:start w:val="4"/>
      <w:numFmt w:val="decimal"/>
      <w:suff w:val="tab"/>
      <w:lvlText w:val="%1."/>
      <w:rPr>
        <w:color w:val="3370ff"/>
      </w:rPr>
    </w:lvl>
  </w:abstractNum>
  <w:abstractNum w:abstractNumId="829340">
    <w:lvl>
      <w:numFmt w:val="bullet"/>
      <w:suff w:val="tab"/>
      <w:lvlText w:val="•"/>
      <w:rPr>
        <w:color w:val="3370ff"/>
      </w:rPr>
    </w:lvl>
  </w:abstractNum>
  <w:abstractNum w:abstractNumId="829341">
    <w:lvl>
      <w:numFmt w:val="bullet"/>
      <w:suff w:val="tab"/>
      <w:lvlText w:val="•"/>
      <w:rPr>
        <w:color w:val="3370ff"/>
      </w:rPr>
    </w:lvl>
  </w:abstractNum>
  <w:abstractNum w:abstractNumId="829342">
    <w:lvl>
      <w:numFmt w:val="bullet"/>
      <w:suff w:val="tab"/>
      <w:lvlText w:val="•"/>
      <w:rPr>
        <w:color w:val="3370ff"/>
      </w:rPr>
    </w:lvl>
  </w:abstractNum>
  <w:abstractNum w:abstractNumId="829343">
    <w:lvl>
      <w:numFmt w:val="bullet"/>
      <w:suff w:val="tab"/>
      <w:lvlText w:val="•"/>
      <w:rPr>
        <w:color w:val="3370ff"/>
      </w:rPr>
    </w:lvl>
  </w:abstractNum>
  <w:abstractNum w:abstractNumId="829344">
    <w:lvl>
      <w:numFmt w:val="bullet"/>
      <w:suff w:val="tab"/>
      <w:lvlText w:val="•"/>
      <w:rPr>
        <w:color w:val="3370ff"/>
      </w:rPr>
    </w:lvl>
  </w:abstractNum>
  <w:abstractNum w:abstractNumId="829345">
    <w:lvl>
      <w:numFmt w:val="bullet"/>
      <w:suff w:val="tab"/>
      <w:lvlText w:val="•"/>
      <w:rPr>
        <w:color w:val="3370ff"/>
      </w:rPr>
    </w:lvl>
  </w:abstractNum>
  <w:abstractNum w:abstractNumId="829346">
    <w:lvl>
      <w:numFmt w:val="bullet"/>
      <w:suff w:val="tab"/>
      <w:lvlText w:val="•"/>
      <w:rPr>
        <w:color w:val="3370ff"/>
      </w:rPr>
    </w:lvl>
  </w:abstractNum>
  <w:abstractNum w:abstractNumId="829347">
    <w:lvl>
      <w:numFmt w:val="bullet"/>
      <w:suff w:val="tab"/>
      <w:lvlText w:val="•"/>
      <w:rPr>
        <w:color w:val="3370ff"/>
      </w:rPr>
    </w:lvl>
  </w:abstractNum>
  <w:abstractNum w:abstractNumId="829348">
    <w:lvl>
      <w:numFmt w:val="bullet"/>
      <w:suff w:val="tab"/>
      <w:lvlText w:val="•"/>
      <w:rPr>
        <w:color w:val="3370ff"/>
      </w:rPr>
    </w:lvl>
  </w:abstractNum>
  <w:abstractNum w:abstractNumId="829349">
    <w:lvl>
      <w:numFmt w:val="bullet"/>
      <w:suff w:val="tab"/>
      <w:lvlText w:val="•"/>
      <w:rPr>
        <w:color w:val="3370ff"/>
      </w:rPr>
    </w:lvl>
  </w:abstractNum>
  <w:abstractNum w:abstractNumId="829350">
    <w:lvl>
      <w:numFmt w:val="bullet"/>
      <w:suff w:val="tab"/>
      <w:lvlText w:val="•"/>
      <w:rPr>
        <w:color w:val="3370ff"/>
      </w:rPr>
    </w:lvl>
  </w:abstractNum>
  <w:abstractNum w:abstractNumId="829351">
    <w:lvl>
      <w:numFmt w:val="bullet"/>
      <w:suff w:val="tab"/>
      <w:lvlText w:val="•"/>
      <w:rPr>
        <w:color w:val="3370ff"/>
      </w:rPr>
    </w:lvl>
  </w:abstractNum>
  <w:abstractNum w:abstractNumId="829352">
    <w:lvl>
      <w:numFmt w:val="bullet"/>
      <w:suff w:val="tab"/>
      <w:lvlText w:val="•"/>
      <w:rPr>
        <w:color w:val="3370ff"/>
      </w:rPr>
    </w:lvl>
  </w:abstractNum>
  <w:abstractNum w:abstractNumId="829353">
    <w:lvl>
      <w:numFmt w:val="bullet"/>
      <w:suff w:val="tab"/>
      <w:lvlText w:val="•"/>
      <w:rPr>
        <w:color w:val="3370ff"/>
      </w:rPr>
    </w:lvl>
  </w:abstractNum>
  <w:abstractNum w:abstractNumId="829354">
    <w:lvl>
      <w:numFmt w:val="bullet"/>
      <w:suff w:val="tab"/>
      <w:lvlText w:val="•"/>
      <w:rPr>
        <w:color w:val="3370ff"/>
      </w:rPr>
    </w:lvl>
  </w:abstractNum>
  <w:abstractNum w:abstractNumId="829355">
    <w:lvl>
      <w:numFmt w:val="bullet"/>
      <w:suff w:val="tab"/>
      <w:lvlText w:val="•"/>
      <w:rPr>
        <w:color w:val="3370ff"/>
      </w:rPr>
    </w:lvl>
  </w:abstractNum>
  <w:num w:numId="1">
    <w:abstractNumId w:val="829318"/>
  </w:num>
  <w:num w:numId="2">
    <w:abstractNumId w:val="829319"/>
  </w:num>
  <w:num w:numId="3">
    <w:abstractNumId w:val="829320"/>
  </w:num>
  <w:num w:numId="4">
    <w:abstractNumId w:val="829321"/>
  </w:num>
  <w:num w:numId="5">
    <w:abstractNumId w:val="829322"/>
  </w:num>
  <w:num w:numId="6">
    <w:abstractNumId w:val="829323"/>
  </w:num>
  <w:num w:numId="7">
    <w:abstractNumId w:val="829324"/>
  </w:num>
  <w:num w:numId="8">
    <w:abstractNumId w:val="829325"/>
  </w:num>
  <w:num w:numId="9">
    <w:abstractNumId w:val="829326"/>
  </w:num>
  <w:num w:numId="10">
    <w:abstractNumId w:val="829327"/>
  </w:num>
  <w:num w:numId="11">
    <w:abstractNumId w:val="829328"/>
  </w:num>
  <w:num w:numId="12">
    <w:abstractNumId w:val="829329"/>
  </w:num>
  <w:num w:numId="13">
    <w:abstractNumId w:val="829330"/>
  </w:num>
  <w:num w:numId="14">
    <w:abstractNumId w:val="829331"/>
  </w:num>
  <w:num w:numId="15">
    <w:abstractNumId w:val="829332"/>
  </w:num>
  <w:num w:numId="16">
    <w:abstractNumId w:val="829333"/>
  </w:num>
  <w:num w:numId="17">
    <w:abstractNumId w:val="829334"/>
  </w:num>
  <w:num w:numId="18">
    <w:abstractNumId w:val="829335"/>
  </w:num>
  <w:num w:numId="19">
    <w:abstractNumId w:val="829336"/>
  </w:num>
  <w:num w:numId="20">
    <w:abstractNumId w:val="829337"/>
  </w:num>
  <w:num w:numId="21">
    <w:abstractNumId w:val="829338"/>
  </w:num>
  <w:num w:numId="22">
    <w:abstractNumId w:val="829339"/>
  </w:num>
  <w:num w:numId="23">
    <w:abstractNumId w:val="829340"/>
  </w:num>
  <w:num w:numId="24">
    <w:abstractNumId w:val="829341"/>
  </w:num>
  <w:num w:numId="25">
    <w:abstractNumId w:val="829342"/>
  </w:num>
  <w:num w:numId="26">
    <w:abstractNumId w:val="829343"/>
  </w:num>
  <w:num w:numId="27">
    <w:abstractNumId w:val="829344"/>
  </w:num>
  <w:num w:numId="28">
    <w:abstractNumId w:val="829345"/>
  </w:num>
  <w:num w:numId="29">
    <w:abstractNumId w:val="829346"/>
  </w:num>
  <w:num w:numId="30">
    <w:abstractNumId w:val="829347"/>
  </w:num>
  <w:num w:numId="31">
    <w:abstractNumId w:val="829348"/>
  </w:num>
  <w:num w:numId="32">
    <w:abstractNumId w:val="829349"/>
  </w:num>
  <w:num w:numId="33">
    <w:abstractNumId w:val="829350"/>
  </w:num>
  <w:num w:numId="34">
    <w:abstractNumId w:val="829351"/>
  </w:num>
  <w:num w:numId="35">
    <w:abstractNumId w:val="829352"/>
  </w:num>
  <w:num w:numId="36">
    <w:abstractNumId w:val="829353"/>
  </w:num>
  <w:num w:numId="37">
    <w:abstractNumId w:val="829354"/>
  </w:num>
  <w:num w:numId="38">
    <w:abstractNumId w:val="8293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2026-08-06T17:44:08Z</dcterms:created>
  <dc:creator>Apache POI</dc:creator>
</cp:coreProperties>
</file>