
<file path=[Content_Types].xml><?xml version="1.0" encoding="utf-8"?>
<Types xmlns="http://schemas.openxmlformats.org/package/2006/content-types">
  <Default ContentType="image/jpeg" Extension="jpeg"/>
  <Default ContentType="image/png" Extension="png"/>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oter+xml" PartName="/word/footer1.xml"/>
  <Override ContentType="application/vnd.openxmlformats-officedocument.wordprocessingml.header+xml" PartName="/word/header1.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xmlns:wp="http://schemas.openxmlformats.org/drawingml/2006/wordprocessingDrawing" xmlns:r="http://schemas.openxmlformats.org/officeDocument/2006/relationships">
  <w:body>
    <w:p>
      <w:pPr>
        <w:spacing w:before="480" w:after="480" w:line="288" w:lineRule="auto"/>
        <w:ind w:left="0"/>
      </w:pPr>
      <w:r>
        <w:rPr>
          <w:rFonts w:eastAsia="等线" w:ascii="Arial" w:cs="Arial" w:hAnsi="Arial"/>
          <w:b w:val="true"/>
          <w:sz w:val="52"/>
        </w:rPr>
        <w:t>5 Aug26 - Holsen Training</w:t>
      </w:r>
    </w:p>
    <w:p>
      <w:pPr>
        <w:numPr>
          <w:numId w:val="1"/>
        </w:numPr>
        <w:spacing w:before="120" w:after="120" w:line="288" w:lineRule="auto"/>
        <w:ind w:left="0"/>
        <w:jc w:val="left"/>
      </w:pPr>
      <w:r>
        <w:rPr>
          <w:rFonts w:eastAsia="等线" w:ascii="Arial" w:cs="Arial" w:hAnsi="Arial"/>
          <w:sz w:val="22"/>
        </w:rPr>
        <w:t>CPO 2026 - 142 attachment missing</w:t>
      </w:r>
    </w:p>
    <w:p>
      <w:pPr>
        <w:numPr>
          <w:numId w:val="2"/>
        </w:numPr>
        <w:spacing w:before="120" w:after="120" w:line="288" w:lineRule="auto"/>
        <w:ind w:left="0"/>
        <w:jc w:val="left"/>
      </w:pPr>
      <w:r>
        <w:rPr>
          <w:rFonts w:eastAsia="等线" w:ascii="Arial" w:cs="Arial" w:hAnsi="Arial"/>
          <w:sz w:val="22"/>
        </w:rPr>
        <w:t>We should flush the default roles as well, when clients have their own custom roles.</w:t>
      </w:r>
    </w:p>
    <w:p>
      <w:pPr>
        <w:numPr>
          <w:numId w:val="3"/>
        </w:numPr>
        <w:spacing w:before="120" w:after="120" w:line="288" w:lineRule="auto"/>
        <w:ind w:left="0"/>
        <w:jc w:val="left"/>
      </w:pPr>
      <w:r>
        <w:rPr>
          <w:rFonts w:eastAsia="等线" w:ascii="Arial" w:cs="Arial" w:hAnsi="Arial"/>
          <w:sz w:val="22"/>
        </w:rPr>
        <w:t>llm hallucinate holsen chemicals?, this chat session also capture wrong intent</w:t>
      </w:r>
    </w:p>
    <w:p>
      <w:pPr>
        <w:spacing w:before="120" w:after="120" w:line="288" w:lineRule="auto"/>
        <w:ind w:left="0"/>
        <w:jc w:val="center"/>
      </w:pPr>
      <w:r>
        <w:drawing>
          <wp:inline distT="0" distR="0" distB="0" distL="0">
            <wp:extent cx="5257800" cy="7010400"/>
            <wp:docPr id="0" name="Drawing 0" descr=""/>
            <a:graphic xmlns:a="http://schemas.openxmlformats.org/drawingml/2006/main">
              <a:graphicData uri="http://schemas.openxmlformats.org/drawingml/2006/picture">
                <pic:pic xmlns:pic="http://schemas.openxmlformats.org/drawingml/2006/picture">
                  <pic:nvPicPr>
                    <pic:cNvPr id="0" name="Picture 0" descr=""/>
                    <pic:cNvPicPr>
                      <a:picLocks noChangeAspect="true"/>
                    </pic:cNvPicPr>
                  </pic:nvPicPr>
                  <pic:blipFill>
                    <a:blip r:embed="rId5"/>
                    <a:stretch>
                      <a:fillRect/>
                    </a:stretch>
                  </pic:blipFill>
                  <pic:spPr>
                    <a:xfrm>
                      <a:off x="0" y="0"/>
                      <a:ext cx="5257800" cy="7010400"/>
                    </a:xfrm>
                    <a:prstGeom prst="rect">
                      <a:avLst/>
                    </a:prstGeom>
                  </pic:spPr>
                </pic:pic>
              </a:graphicData>
            </a:graphic>
          </wp:inline>
        </w:drawing>
      </w:r>
    </w:p>
    <w:p>
      <w:pPr>
        <w:numPr>
          <w:numId w:val="4"/>
        </w:numPr>
        <w:spacing w:before="120" w:after="120" w:line="288" w:lineRule="auto"/>
        <w:ind w:left="0"/>
        <w:jc w:val="left"/>
      </w:pPr>
      <w:r>
        <w:rPr>
          <w:rFonts w:eastAsia="等线" w:ascii="Arial" w:cs="Arial" w:hAnsi="Arial"/>
          <w:sz w:val="22"/>
        </w:rPr>
        <w:t>ZH CPO 144 and 145 upload one PO created two POs</w:t>
      </w:r>
    </w:p>
    <w:p>
      <w:pPr>
        <w:spacing w:before="120" w:after="120" w:line="288" w:lineRule="auto"/>
        <w:ind w:left="0"/>
        <w:jc w:val="center"/>
      </w:pPr>
      <w:r>
        <w:drawing>
          <wp:inline distT="0" distR="0" distB="0" distL="0">
            <wp:extent cx="5257800" cy="7010400"/>
            <wp:docPr id="1" name="Drawing 1" descr=""/>
            <a:graphic xmlns:a="http://schemas.openxmlformats.org/drawingml/2006/main">
              <a:graphicData uri="http://schemas.openxmlformats.org/drawingml/2006/picture">
                <pic:pic xmlns:pic="http://schemas.openxmlformats.org/drawingml/2006/picture">
                  <pic:nvPicPr>
                    <pic:cNvPr id="0" name="Picture 1" descr=""/>
                    <pic:cNvPicPr>
                      <a:picLocks noChangeAspect="true"/>
                    </pic:cNvPicPr>
                  </pic:nvPicPr>
                  <pic:blipFill>
                    <a:blip r:embed="rId6"/>
                    <a:stretch>
                      <a:fillRect/>
                    </a:stretch>
                  </pic:blipFill>
                  <pic:spPr>
                    <a:xfrm>
                      <a:off x="0" y="0"/>
                      <a:ext cx="5257800" cy="7010400"/>
                    </a:xfrm>
                    <a:prstGeom prst="rect">
                      <a:avLst/>
                    </a:prstGeom>
                  </pic:spPr>
                </pic:pic>
              </a:graphicData>
            </a:graphic>
          </wp:inline>
        </w:drawing>
      </w:r>
    </w:p>
    <w:p>
      <w:pPr>
        <w:spacing w:before="120" w:after="120" w:line="288" w:lineRule="auto"/>
        <w:ind w:left="0"/>
        <w:jc w:val="left"/>
      </w:pPr>
    </w:p>
    <w:p>
      <w:pPr>
        <w:numPr>
          <w:numId w:val="5"/>
        </w:numPr>
        <w:spacing w:before="120" w:after="120" w:line="288" w:lineRule="auto"/>
        <w:ind w:left="0"/>
        <w:jc w:val="left"/>
      </w:pPr>
      <w:r>
        <w:rPr>
          <w:rFonts w:eastAsia="等线" w:ascii="Arial" w:cs="Arial" w:hAnsi="Arial"/>
          <w:sz w:val="22"/>
        </w:rPr>
        <w:t>Holsen side will do 2 way sync with SQL, they will familiarise with onboarding SQL first, before going live with MAIA since after sharing they can see how MAIA and SQL will integrate with their current business workflow</w:t>
      </w:r>
    </w:p>
    <w:p>
      <w:pPr>
        <w:numPr>
          <w:numId w:val="6"/>
        </w:numPr>
        <w:spacing w:before="120" w:after="120" w:line="288" w:lineRule="auto"/>
        <w:ind w:left="0"/>
        <w:jc w:val="left"/>
      </w:pPr>
      <w:r>
        <w:rPr>
          <w:rFonts w:eastAsia="等线" w:ascii="Arial" w:cs="Arial" w:hAnsi="Arial"/>
          <w:sz w:val="22"/>
        </w:rPr>
        <w:t>Main possible risk is the batch and lot number handling and integration into SQL.</w:t>
      </w:r>
    </w:p>
    <w:p>
      <w:pPr>
        <w:numPr>
          <w:numId w:val="7"/>
        </w:numPr>
        <w:spacing w:before="120" w:after="120" w:line="288" w:lineRule="auto"/>
        <w:ind w:left="453"/>
        <w:jc w:val="left"/>
      </w:pPr>
      <w:r>
        <w:rPr>
          <w:rFonts w:eastAsia="等线" w:ascii="Arial" w:cs="Arial" w:hAnsi="Arial"/>
          <w:sz w:val="22"/>
        </w:rPr>
        <w:t>This is a known blindpsot.</w:t>
      </w:r>
    </w:p>
    <w:p>
      <w:pPr>
        <w:numPr>
          <w:numId w:val="8"/>
        </w:numPr>
        <w:spacing w:before="120" w:after="120" w:line="288" w:lineRule="auto"/>
        <w:ind w:left="0"/>
        <w:jc w:val="left"/>
      </w:pPr>
      <w:r>
        <w:rPr>
          <w:rFonts w:eastAsia="等线" w:ascii="Arial" w:cs="Arial" w:hAnsi="Arial"/>
          <w:sz w:val="22"/>
        </w:rPr>
        <w:t>User Assignment, by role, user name, email, phone number.</w:t>
      </w:r>
    </w:p>
    <w:p>
      <w:pPr>
        <w:numPr>
          <w:numId w:val="9"/>
        </w:numPr>
        <w:spacing w:before="120" w:after="120" w:line="288" w:lineRule="auto"/>
        <w:ind w:left="0"/>
        <w:jc w:val="left"/>
      </w:pPr>
      <w:r>
        <w:rPr>
          <w:rFonts w:eastAsia="等线" w:ascii="Arial" w:cs="Arial" w:hAnsi="Arial"/>
          <w:sz w:val="22"/>
        </w:rPr>
        <w:t>Batch search by item not found, visibility of item stock by batch by warehouse.</w:t>
      </w:r>
    </w:p>
    <w:p>
      <w:pPr>
        <w:numPr>
          <w:numId w:val="10"/>
        </w:numPr>
        <w:spacing w:before="120" w:after="120" w:line="288" w:lineRule="auto"/>
        <w:ind w:left="0"/>
        <w:jc w:val="left"/>
      </w:pPr>
      <w:r>
        <w:rPr>
          <w:rFonts w:eastAsia="等线" w:ascii="Arial" w:cs="Arial" w:hAnsi="Arial"/>
          <w:sz w:val="22"/>
        </w:rPr>
        <w:t>Consulting and educate holsen team on adoption of SQL and whats the pre-requisites before on boarding to MAIA</w:t>
      </w:r>
    </w:p>
    <w:p>
      <w:pPr>
        <w:numPr>
          <w:numId w:val="11"/>
        </w:numPr>
        <w:spacing w:before="120" w:after="120" w:line="288" w:lineRule="auto"/>
        <w:ind w:left="453"/>
        <w:jc w:val="left"/>
      </w:pPr>
      <w:r>
        <w:rPr>
          <w:rFonts w:eastAsia="等线" w:ascii="Arial" w:cs="Arial" w:hAnsi="Arial"/>
          <w:sz w:val="22"/>
        </w:rPr>
        <w:t>Key theme here is to reduce double entry work</w:t>
      </w:r>
    </w:p>
    <w:p>
      <w:pPr>
        <w:numPr>
          <w:numId w:val="12"/>
        </w:numPr>
        <w:spacing w:before="120" w:after="120" w:line="288" w:lineRule="auto"/>
        <w:ind w:left="453"/>
        <w:jc w:val="left"/>
      </w:pPr>
      <w:r>
        <w:rPr>
          <w:rFonts w:eastAsia="等线" w:ascii="Arial" w:cs="Arial" w:hAnsi="Arial"/>
          <w:sz w:val="22"/>
        </w:rPr>
        <w:t>Also shared how the purchasing etc make sure that their informatino is correct.</w:t>
      </w:r>
    </w:p>
    <w:p>
      <w:pPr>
        <w:numPr>
          <w:numId w:val="13"/>
        </w:numPr>
        <w:spacing w:before="120" w:after="120" w:line="288" w:lineRule="auto"/>
        <w:ind w:left="453"/>
        <w:jc w:val="left"/>
      </w:pPr>
      <w:r>
        <w:rPr>
          <w:rFonts w:eastAsia="等线" w:ascii="Arial" w:cs="Arial" w:hAnsi="Arial"/>
          <w:sz w:val="22"/>
        </w:rPr>
        <w:br/>
        <w:br/>
      </w:r>
      <w:r>
        <w:rPr>
          <w:rFonts w:eastAsia="等线" w:ascii="Arial" w:cs="Arial" w:hAnsi="Arial"/>
          <w:sz w:val="22"/>
        </w:rPr>
        <w:t>Batch and lot number segratation</w:t>
      </w:r>
    </w:p>
    <w:p>
      <w:pPr>
        <w:numPr>
          <w:numId w:val="14"/>
        </w:numPr>
        <w:spacing w:before="120" w:after="120" w:line="288" w:lineRule="auto"/>
        <w:ind w:left="453"/>
        <w:jc w:val="left"/>
      </w:pPr>
      <w:r>
        <w:rPr>
          <w:rFonts w:eastAsia="等线" w:ascii="Arial" w:cs="Arial" w:hAnsi="Arial"/>
          <w:sz w:val="22"/>
        </w:rPr>
        <w:t>Incoming by lot, sometimes need to split the lot in to batches</w:t>
      </w:r>
    </w:p>
    <w:p>
      <w:pPr>
        <w:numPr>
          <w:numId w:val="15"/>
        </w:numPr>
        <w:spacing w:before="120" w:after="120" w:line="288" w:lineRule="auto"/>
        <w:ind w:left="453"/>
        <w:jc w:val="left"/>
      </w:pPr>
      <w:r>
        <w:rPr>
          <w:rFonts w:eastAsia="等线" w:ascii="Arial" w:cs="Arial" w:hAnsi="Arial"/>
          <w:sz w:val="22"/>
        </w:rPr>
        <w:t>Batched tied to customer and quota managed</w:t>
      </w:r>
    </w:p>
    <w:p>
      <w:pPr>
        <w:numPr>
          <w:numId w:val="16"/>
        </w:numPr>
        <w:spacing w:before="120" w:after="120" w:line="288" w:lineRule="auto"/>
        <w:ind w:left="453"/>
        <w:jc w:val="left"/>
      </w:pPr>
    </w:p>
    <w:p>
      <w:pPr>
        <w:spacing w:before="120" w:after="120" w:line="288" w:lineRule="auto"/>
        <w:ind w:left="453"/>
        <w:jc w:val="center"/>
      </w:pPr>
      <w:r>
        <w:drawing>
          <wp:inline distT="0" distR="0" distB="0" distL="0">
            <wp:extent cx="5257800" cy="7010400"/>
            <wp:docPr id="2" name="Drawing 2" descr=""/>
            <a:graphic xmlns:a="http://schemas.openxmlformats.org/drawingml/2006/main">
              <a:graphicData uri="http://schemas.openxmlformats.org/drawingml/2006/picture">
                <pic:pic xmlns:pic="http://schemas.openxmlformats.org/drawingml/2006/picture">
                  <pic:nvPicPr>
                    <pic:cNvPr id="0" name="Picture 2" descr=""/>
                    <pic:cNvPicPr>
                      <a:picLocks noChangeAspect="true"/>
                    </pic:cNvPicPr>
                  </pic:nvPicPr>
                  <pic:blipFill>
                    <a:blip r:embed="rId7"/>
                    <a:stretch>
                      <a:fillRect/>
                    </a:stretch>
                  </pic:blipFill>
                  <pic:spPr>
                    <a:xfrm>
                      <a:off x="0" y="0"/>
                      <a:ext cx="5257800" cy="7010400"/>
                    </a:xfrm>
                    <a:prstGeom prst="rect">
                      <a:avLst/>
                    </a:prstGeom>
                  </pic:spPr>
                </pic:pic>
              </a:graphicData>
            </a:graphic>
          </wp:inline>
        </w:drawing>
      </w:r>
    </w:p>
    <w:p>
      <w:pPr>
        <w:spacing w:before="120" w:after="120" w:line="288" w:lineRule="auto"/>
        <w:ind w:left="453"/>
        <w:jc w:val="center"/>
      </w:pPr>
      <w:r>
        <w:drawing>
          <wp:inline distT="0" distR="0" distB="0" distL="0">
            <wp:extent cx="5257800" cy="7010400"/>
            <wp:docPr id="3" name="Drawing 3" descr=""/>
            <a:graphic xmlns:a="http://schemas.openxmlformats.org/drawingml/2006/main">
              <a:graphicData uri="http://schemas.openxmlformats.org/drawingml/2006/picture">
                <pic:pic xmlns:pic="http://schemas.openxmlformats.org/drawingml/2006/picture">
                  <pic:nvPicPr>
                    <pic:cNvPr id="0" name="Picture 3" descr=""/>
                    <pic:cNvPicPr>
                      <a:picLocks noChangeAspect="true"/>
                    </pic:cNvPicPr>
                  </pic:nvPicPr>
                  <pic:blipFill>
                    <a:blip r:embed="rId8"/>
                    <a:stretch>
                      <a:fillRect/>
                    </a:stretch>
                  </pic:blipFill>
                  <pic:spPr>
                    <a:xfrm>
                      <a:off x="0" y="0"/>
                      <a:ext cx="5257800" cy="7010400"/>
                    </a:xfrm>
                    <a:prstGeom prst="rect">
                      <a:avLst/>
                    </a:prstGeom>
                  </pic:spPr>
                </pic:pic>
              </a:graphicData>
            </a:graphic>
          </wp:inline>
        </w:drawing>
      </w:r>
    </w:p>
    <w:p>
      <w:pPr>
        <w:spacing w:before="120" w:after="120" w:line="288" w:lineRule="auto"/>
        <w:ind w:left="453"/>
        <w:jc w:val="left"/>
      </w:pPr>
      <w:r>
        <w:rPr>
          <w:rFonts w:eastAsia="等线" w:ascii="Arial" w:cs="Arial" w:hAnsi="Arial"/>
          <w:sz w:val="22"/>
        </w:rPr>
        <w:t xml:space="preserve">this is supplier batch number </w:t>
      </w:r>
    </w:p>
    <w:p>
      <w:pPr>
        <w:spacing w:before="120" w:after="120" w:line="288" w:lineRule="auto"/>
        <w:ind w:left="453"/>
        <w:jc w:val="left"/>
      </w:pPr>
      <w:r>
        <w:rPr>
          <w:rFonts w:eastAsia="等线" w:ascii="Arial" w:cs="Arial" w:hAnsi="Arial"/>
          <w:sz w:val="22"/>
        </w:rPr>
        <w:t>sometimes self create</w:t>
      </w:r>
    </w:p>
    <w:p>
      <w:pPr>
        <w:spacing w:before="120" w:after="120" w:line="288" w:lineRule="auto"/>
        <w:ind w:left="453"/>
        <w:jc w:val="left"/>
      </w:pPr>
      <w:r>
        <w:rPr>
          <w:rFonts w:eastAsia="等线" w:ascii="Arial" w:cs="Arial" w:hAnsi="Arial"/>
          <w:sz w:val="22"/>
        </w:rPr>
        <w:t xml:space="preserve">stock card, </w:t>
      </w:r>
    </w:p>
    <w:p>
      <w:pPr>
        <w:spacing w:before="120" w:after="120" w:line="288" w:lineRule="auto"/>
        <w:ind w:left="453"/>
        <w:jc w:val="center"/>
      </w:pPr>
      <w:r>
        <w:drawing>
          <wp:inline distT="0" distR="0" distB="0" distL="0">
            <wp:extent cx="5257800" cy="3943350"/>
            <wp:docPr id="4" name="Drawing 4" descr=""/>
            <a:graphic xmlns:a="http://schemas.openxmlformats.org/drawingml/2006/main">
              <a:graphicData uri="http://schemas.openxmlformats.org/drawingml/2006/picture">
                <pic:pic xmlns:pic="http://schemas.openxmlformats.org/drawingml/2006/picture">
                  <pic:nvPicPr>
                    <pic:cNvPr id="0" name="Picture 4" descr=""/>
                    <pic:cNvPicPr>
                      <a:picLocks noChangeAspect="true"/>
                    </pic:cNvPicPr>
                  </pic:nvPicPr>
                  <pic:blipFill>
                    <a:blip r:embed="rId9"/>
                    <a:stretch>
                      <a:fillRect/>
                    </a:stretch>
                  </pic:blipFill>
                  <pic:spPr>
                    <a:xfrm>
                      <a:off x="0" y="0"/>
                      <a:ext cx="5257800" cy="3943350"/>
                    </a:xfrm>
                    <a:prstGeom prst="rect">
                      <a:avLst/>
                    </a:prstGeom>
                  </pic:spPr>
                </pic:pic>
              </a:graphicData>
            </a:graphic>
          </wp:inline>
        </w:drawing>
      </w:r>
    </w:p>
    <w:p>
      <w:pPr>
        <w:spacing w:before="120" w:after="120" w:line="288" w:lineRule="auto"/>
        <w:ind w:left="453"/>
        <w:jc w:val="center"/>
      </w:pPr>
      <w:r>
        <w:drawing>
          <wp:inline distT="0" distR="0" distB="0" distL="0">
            <wp:extent cx="5257800" cy="3943350"/>
            <wp:docPr id="5" name="Drawing 5" descr=""/>
            <a:graphic xmlns:a="http://schemas.openxmlformats.org/drawingml/2006/main">
              <a:graphicData uri="http://schemas.openxmlformats.org/drawingml/2006/picture">
                <pic:pic xmlns:pic="http://schemas.openxmlformats.org/drawingml/2006/picture">
                  <pic:nvPicPr>
                    <pic:cNvPr id="0" name="Picture 5" descr=""/>
                    <pic:cNvPicPr>
                      <a:picLocks noChangeAspect="true"/>
                    </pic:cNvPicPr>
                  </pic:nvPicPr>
                  <pic:blipFill>
                    <a:blip r:embed="rId10"/>
                    <a:stretch>
                      <a:fillRect/>
                    </a:stretch>
                  </pic:blipFill>
                  <pic:spPr>
                    <a:xfrm>
                      <a:off x="0" y="0"/>
                      <a:ext cx="5257800" cy="3943350"/>
                    </a:xfrm>
                    <a:prstGeom prst="rect">
                      <a:avLst/>
                    </a:prstGeom>
                  </pic:spPr>
                </pic:pic>
              </a:graphicData>
            </a:graphic>
          </wp:inline>
        </w:drawing>
      </w:r>
    </w:p>
    <w:p>
      <w:pPr>
        <w:spacing w:before="120" w:after="120" w:line="288" w:lineRule="auto"/>
        <w:ind w:left="453"/>
        <w:jc w:val="center"/>
      </w:pPr>
      <w:r>
        <w:drawing>
          <wp:inline distT="0" distR="0" distB="0" distL="0">
            <wp:extent cx="5257800" cy="3943350"/>
            <wp:docPr id="6" name="Drawing 6" descr=""/>
            <a:graphic xmlns:a="http://schemas.openxmlformats.org/drawingml/2006/main">
              <a:graphicData uri="http://schemas.openxmlformats.org/drawingml/2006/picture">
                <pic:pic xmlns:pic="http://schemas.openxmlformats.org/drawingml/2006/picture">
                  <pic:nvPicPr>
                    <pic:cNvPr id="0" name="Picture 6" descr=""/>
                    <pic:cNvPicPr>
                      <a:picLocks noChangeAspect="true"/>
                    </pic:cNvPicPr>
                  </pic:nvPicPr>
                  <pic:blipFill>
                    <a:blip r:embed="rId11"/>
                    <a:stretch>
                      <a:fillRect/>
                    </a:stretch>
                  </pic:blipFill>
                  <pic:spPr>
                    <a:xfrm>
                      <a:off x="0" y="0"/>
                      <a:ext cx="5257800" cy="3943350"/>
                    </a:xfrm>
                    <a:prstGeom prst="rect">
                      <a:avLst/>
                    </a:prstGeom>
                  </pic:spPr>
                </pic:pic>
              </a:graphicData>
            </a:graphic>
          </wp:inline>
        </w:drawing>
      </w:r>
    </w:p>
    <w:p>
      <w:pPr>
        <w:spacing w:before="120" w:after="120" w:line="288" w:lineRule="auto"/>
        <w:ind w:left="453"/>
        <w:jc w:val="center"/>
      </w:pPr>
      <w:r>
        <w:drawing>
          <wp:inline distT="0" distR="0" distB="0" distL="0">
            <wp:extent cx="5257800" cy="3943350"/>
            <wp:docPr id="7" name="Drawing 7" descr=""/>
            <a:graphic xmlns:a="http://schemas.openxmlformats.org/drawingml/2006/main">
              <a:graphicData uri="http://schemas.openxmlformats.org/drawingml/2006/picture">
                <pic:pic xmlns:pic="http://schemas.openxmlformats.org/drawingml/2006/picture">
                  <pic:nvPicPr>
                    <pic:cNvPr id="0" name="Picture 7" descr=""/>
                    <pic:cNvPicPr>
                      <a:picLocks noChangeAspect="true"/>
                    </pic:cNvPicPr>
                  </pic:nvPicPr>
                  <pic:blipFill>
                    <a:blip r:embed="rId9"/>
                    <a:stretch>
                      <a:fillRect/>
                    </a:stretch>
                  </pic:blipFill>
                  <pic:spPr>
                    <a:xfrm>
                      <a:off x="0" y="0"/>
                      <a:ext cx="5257800" cy="3943350"/>
                    </a:xfrm>
                    <a:prstGeom prst="rect">
                      <a:avLst/>
                    </a:prstGeom>
                  </pic:spPr>
                </pic:pic>
              </a:graphicData>
            </a:graphic>
          </wp:inline>
        </w:drawing>
      </w:r>
    </w:p>
    <w:p>
      <w:pPr>
        <w:spacing w:before="120" w:after="120" w:line="288" w:lineRule="auto"/>
        <w:ind w:left="453"/>
        <w:jc w:val="center"/>
      </w:pPr>
      <w:r>
        <w:drawing>
          <wp:inline distT="0" distR="0" distB="0" distL="0">
            <wp:extent cx="5257800" cy="3943350"/>
            <wp:docPr id="8" name="Drawing 8" descr=""/>
            <a:graphic xmlns:a="http://schemas.openxmlformats.org/drawingml/2006/main">
              <a:graphicData uri="http://schemas.openxmlformats.org/drawingml/2006/picture">
                <pic:pic xmlns:pic="http://schemas.openxmlformats.org/drawingml/2006/picture">
                  <pic:nvPicPr>
                    <pic:cNvPr id="0" name="Picture 8" descr=""/>
                    <pic:cNvPicPr>
                      <a:picLocks noChangeAspect="true"/>
                    </pic:cNvPicPr>
                  </pic:nvPicPr>
                  <pic:blipFill>
                    <a:blip r:embed="rId12"/>
                    <a:stretch>
                      <a:fillRect/>
                    </a:stretch>
                  </pic:blipFill>
                  <pic:spPr>
                    <a:xfrm>
                      <a:off x="0" y="0"/>
                      <a:ext cx="5257800" cy="3943350"/>
                    </a:xfrm>
                    <a:prstGeom prst="rect">
                      <a:avLst/>
                    </a:prstGeom>
                  </pic:spPr>
                </pic:pic>
              </a:graphicData>
            </a:graphic>
          </wp:inline>
        </w:drawing>
      </w:r>
    </w:p>
    <w:p>
      <w:pPr>
        <w:spacing w:before="120" w:after="120" w:line="288" w:lineRule="auto"/>
        <w:ind w:left="453"/>
        <w:jc w:val="left"/>
      </w:pPr>
    </w:p>
    <w:p>
      <w:pPr>
        <w:spacing w:before="120" w:after="120" w:line="288" w:lineRule="auto"/>
        <w:ind w:left="0"/>
        <w:jc w:val="left"/>
      </w:pPr>
      <w:r>
        <w:rPr>
          <w:rFonts w:eastAsia="等线" w:ascii="Arial" w:cs="Arial" w:hAnsi="Arial"/>
          <w:sz w:val="22"/>
        </w:rPr>
        <w:t>Stock view by batch by warehouse, also show mfg date and/or expiry date to visible</w:t>
      </w:r>
    </w:p>
    <w:p>
      <w:pPr>
        <w:spacing w:before="120" w:after="120" w:line="288" w:lineRule="auto"/>
        <w:ind w:left="0"/>
        <w:jc w:val="left"/>
      </w:pPr>
      <w:r>
        <w:rPr>
          <w:rFonts w:eastAsia="等线" w:ascii="Arial" w:cs="Arial" w:hAnsi="Arial"/>
          <w:sz w:val="22"/>
        </w:rPr>
        <w:t>Production need to be notified when pick list is created</w:t>
      </w:r>
    </w:p>
    <w:p>
      <w:pPr>
        <w:spacing w:before="120" w:after="120" w:line="288" w:lineRule="auto"/>
        <w:ind w:left="0"/>
        <w:jc w:val="left"/>
      </w:pPr>
      <w:r>
        <w:rPr>
          <w:rFonts w:eastAsia="等线" w:ascii="Arial" w:cs="Arial" w:hAnsi="Arial"/>
          <w:sz w:val="22"/>
        </w:rPr>
        <w:t>Pick list, when updating the picked qty can also update the batch information if unset (e.g. Set means creator need it to be that batch, if null open)</w:t>
      </w:r>
    </w:p>
    <w:p>
      <w:pPr>
        <w:spacing w:before="120" w:after="120" w:line="288" w:lineRule="auto"/>
        <w:ind w:left="0"/>
        <w:jc w:val="left"/>
      </w:pPr>
      <w:r>
        <w:rPr>
          <w:rFonts w:eastAsia="等线" w:ascii="Arial" w:cs="Arial" w:hAnsi="Arial"/>
          <w:sz w:val="22"/>
        </w:rPr>
        <w:t>When receiving goods, may have variety of shelf life</w:t>
      </w:r>
    </w:p>
    <w:p>
      <w:pPr>
        <w:spacing w:before="120" w:after="120" w:line="288" w:lineRule="auto"/>
        <w:ind w:left="0"/>
        <w:jc w:val="left"/>
      </w:pPr>
      <w:r>
        <w:rPr>
          <w:rFonts w:eastAsia="等线" w:ascii="Arial" w:cs="Arial" w:hAnsi="Arial"/>
          <w:sz w:val="22"/>
        </w:rPr>
        <w:t>Batch Mfg Date format DD/MM/YY</w:t>
      </w:r>
    </w:p>
    <w:p>
      <w:pPr>
        <w:spacing w:before="120" w:after="120" w:line="288" w:lineRule="auto"/>
        <w:ind w:left="0"/>
        <w:jc w:val="center"/>
      </w:pPr>
      <w:r>
        <w:drawing>
          <wp:inline distT="0" distR="0" distB="0" distL="0">
            <wp:extent cx="5257800" cy="4629150"/>
            <wp:docPr id="9" name="Drawing 9" descr=""/>
            <a:graphic xmlns:a="http://schemas.openxmlformats.org/drawingml/2006/main">
              <a:graphicData uri="http://schemas.openxmlformats.org/drawingml/2006/picture">
                <pic:pic xmlns:pic="http://schemas.openxmlformats.org/drawingml/2006/picture">
                  <pic:nvPicPr>
                    <pic:cNvPr id="0" name="Picture 9" descr=""/>
                    <pic:cNvPicPr>
                      <a:picLocks noChangeAspect="true"/>
                    </pic:cNvPicPr>
                  </pic:nvPicPr>
                  <pic:blipFill>
                    <a:blip r:embed="rId13"/>
                    <a:stretch>
                      <a:fillRect/>
                    </a:stretch>
                  </pic:blipFill>
                  <pic:spPr>
                    <a:xfrm>
                      <a:off x="0" y="0"/>
                      <a:ext cx="5257800" cy="4629150"/>
                    </a:xfrm>
                    <a:prstGeom prst="rect">
                      <a:avLst/>
                    </a:prstGeom>
                  </pic:spPr>
                </pic:pic>
              </a:graphicData>
            </a:graphic>
          </wp:inline>
        </w:drawing>
      </w:r>
    </w:p>
    <w:p>
      <w:pPr>
        <w:spacing w:before="120" w:after="120" w:line="288" w:lineRule="auto"/>
        <w:ind w:left="0"/>
        <w:jc w:val="left"/>
      </w:pPr>
    </w:p>
    <w:sectPr>
      <w:footerReference w:type="default" r:id="rId3"/>
      <w:headerReference w:type="default" r:id="rId14"/>
      <w:pgSz w:orient="portrait" w:h="16840" w:w="11905"/>
    </w:sectPr>
  </w:body>
</w:document>
</file>

<file path=word/footer1.xml><?xml version="1.0" encoding="utf-8"?>
<w:ftr xmlns:w="http://schemas.openxmlformats.org/wordprocessingml/2006/main">
  <w:p/>
</w:ftr>
</file>

<file path=word/header1.xml><?xml version="1.0" encoding="utf-8"?>
<w:hdr xmlns:w="http://schemas.openxmlformats.org/wordprocessingml/2006/main">
  <w:p/>
</w:hdr>
</file>

<file path=word/numbering.xml><?xml version="1.0" encoding="utf-8"?>
<w:numbering xmlns:w="http://schemas.openxmlformats.org/wordprocessingml/2006/main">
  <w:abstractNum w:abstractNumId="75992">
    <w:lvl>
      <w:start w:val="1"/>
      <w:numFmt w:val="decimal"/>
      <w:suff w:val="tab"/>
      <w:lvlText w:val="%1."/>
      <w:rPr>
        <w:color w:val="3370ff"/>
      </w:rPr>
    </w:lvl>
  </w:abstractNum>
  <w:abstractNum w:abstractNumId="75993">
    <w:lvl>
      <w:start w:val="2"/>
      <w:numFmt w:val="decimal"/>
      <w:suff w:val="tab"/>
      <w:lvlText w:val="%1."/>
      <w:rPr>
        <w:color w:val="3370ff"/>
      </w:rPr>
    </w:lvl>
  </w:abstractNum>
  <w:abstractNum w:abstractNumId="75994">
    <w:lvl>
      <w:start w:val="3"/>
      <w:numFmt w:val="decimal"/>
      <w:suff w:val="tab"/>
      <w:lvlText w:val="%1."/>
      <w:rPr>
        <w:color w:val="3370ff"/>
      </w:rPr>
    </w:lvl>
  </w:abstractNum>
  <w:abstractNum w:abstractNumId="75995">
    <w:lvl>
      <w:start w:val="1"/>
      <w:numFmt w:val="decimal"/>
      <w:suff w:val="tab"/>
      <w:lvlText w:val="%1."/>
      <w:rPr>
        <w:color w:val="3370ff"/>
      </w:rPr>
    </w:lvl>
  </w:abstractNum>
  <w:abstractNum w:abstractNumId="75996">
    <w:lvl>
      <w:start w:val="2"/>
      <w:numFmt w:val="decimal"/>
      <w:suff w:val="tab"/>
      <w:lvlText w:val="%1."/>
      <w:rPr>
        <w:color w:val="3370ff"/>
      </w:rPr>
    </w:lvl>
  </w:abstractNum>
  <w:abstractNum w:abstractNumId="75997">
    <w:lvl>
      <w:start w:val="3"/>
      <w:numFmt w:val="decimal"/>
      <w:suff w:val="tab"/>
      <w:lvlText w:val="%1."/>
      <w:rPr>
        <w:color w:val="3370ff"/>
      </w:rPr>
    </w:lvl>
  </w:abstractNum>
  <w:abstractNum w:abstractNumId="75998">
    <w:lvl>
      <w:start w:val="1"/>
      <w:numFmt w:val="lowerLetter"/>
      <w:suff w:val="tab"/>
      <w:lvlText w:val="%1."/>
      <w:rPr>
        <w:color w:val="3370ff"/>
      </w:rPr>
    </w:lvl>
  </w:abstractNum>
  <w:abstractNum w:abstractNumId="75999">
    <w:lvl>
      <w:start w:val="4"/>
      <w:numFmt w:val="decimal"/>
      <w:suff w:val="tab"/>
      <w:lvlText w:val="%1."/>
      <w:rPr>
        <w:color w:val="3370ff"/>
      </w:rPr>
    </w:lvl>
  </w:abstractNum>
  <w:abstractNum w:abstractNumId="76000">
    <w:lvl>
      <w:start w:val="5"/>
      <w:numFmt w:val="decimal"/>
      <w:suff w:val="tab"/>
      <w:lvlText w:val="%1."/>
      <w:rPr>
        <w:color w:val="3370ff"/>
      </w:rPr>
    </w:lvl>
  </w:abstractNum>
  <w:abstractNum w:abstractNumId="76001">
    <w:lvl>
      <w:start w:val="6"/>
      <w:numFmt w:val="decimal"/>
      <w:suff w:val="tab"/>
      <w:lvlText w:val="%1."/>
      <w:rPr>
        <w:color w:val="3370ff"/>
      </w:rPr>
    </w:lvl>
  </w:abstractNum>
  <w:abstractNum w:abstractNumId="76002">
    <w:lvl>
      <w:start w:val="1"/>
      <w:numFmt w:val="lowerLetter"/>
      <w:suff w:val="tab"/>
      <w:lvlText w:val="%1."/>
      <w:rPr>
        <w:color w:val="3370ff"/>
      </w:rPr>
    </w:lvl>
  </w:abstractNum>
  <w:abstractNum w:abstractNumId="76003">
    <w:lvl>
      <w:start w:val="2"/>
      <w:numFmt w:val="lowerLetter"/>
      <w:suff w:val="tab"/>
      <w:lvlText w:val="%1."/>
      <w:rPr>
        <w:color w:val="3370ff"/>
      </w:rPr>
    </w:lvl>
  </w:abstractNum>
  <w:abstractNum w:abstractNumId="76004">
    <w:lvl>
      <w:start w:val="3"/>
      <w:numFmt w:val="lowerLetter"/>
      <w:suff w:val="tab"/>
      <w:lvlText w:val="%1."/>
      <w:rPr>
        <w:color w:val="3370ff"/>
      </w:rPr>
    </w:lvl>
  </w:abstractNum>
  <w:abstractNum w:abstractNumId="76005">
    <w:lvl>
      <w:start w:val="4"/>
      <w:numFmt w:val="lowerLetter"/>
      <w:suff w:val="tab"/>
      <w:lvlText w:val="%1."/>
      <w:rPr>
        <w:color w:val="3370ff"/>
      </w:rPr>
    </w:lvl>
  </w:abstractNum>
  <w:abstractNum w:abstractNumId="76006">
    <w:lvl>
      <w:start w:val="5"/>
      <w:numFmt w:val="lowerLetter"/>
      <w:suff w:val="tab"/>
      <w:lvlText w:val="%1."/>
      <w:rPr>
        <w:color w:val="3370ff"/>
      </w:rPr>
    </w:lvl>
  </w:abstractNum>
  <w:abstractNum w:abstractNumId="76007">
    <w:lvl>
      <w:start w:val="6"/>
      <w:numFmt w:val="lowerLetter"/>
      <w:suff w:val="tab"/>
      <w:lvlText w:val="%1."/>
      <w:rPr>
        <w:color w:val="3370ff"/>
      </w:rPr>
    </w:lvl>
  </w:abstractNum>
  <w:num w:numId="1">
    <w:abstractNumId w:val="75992"/>
  </w:num>
  <w:num w:numId="2">
    <w:abstractNumId w:val="75993"/>
  </w:num>
  <w:num w:numId="3">
    <w:abstractNumId w:val="75994"/>
  </w:num>
  <w:num w:numId="4">
    <w:abstractNumId w:val="75995"/>
  </w:num>
  <w:num w:numId="5">
    <w:abstractNumId w:val="75996"/>
  </w:num>
  <w:num w:numId="6">
    <w:abstractNumId w:val="75997"/>
  </w:num>
  <w:num w:numId="7">
    <w:abstractNumId w:val="75998"/>
  </w:num>
  <w:num w:numId="8">
    <w:abstractNumId w:val="75999"/>
  </w:num>
  <w:num w:numId="9">
    <w:abstractNumId w:val="76000"/>
  </w:num>
  <w:num w:numId="10">
    <w:abstractNumId w:val="76001"/>
  </w:num>
  <w:num w:numId="11">
    <w:abstractNumId w:val="76002"/>
  </w:num>
  <w:num w:numId="12">
    <w:abstractNumId w:val="76003"/>
  </w:num>
  <w:num w:numId="13">
    <w:abstractNumId w:val="76004"/>
  </w:num>
  <w:num w:numId="14">
    <w:abstractNumId w:val="76005"/>
  </w:num>
  <w:num w:numId="15">
    <w:abstractNumId w:val="76006"/>
  </w:num>
  <w:num w:numId="16">
    <w:abstractNumId w:val="76007"/>
  </w:num>
</w:numbering>
</file>

<file path=word/settings.xml><?xml version="1.0" encoding="utf-8"?>
<w:settings xmlns:w="http://schemas.openxmlformats.org/wordprocessingml/2006/main"/>
</file>

<file path=word/styles.xml><?xml version="1.0" encoding="utf-8"?>
<w:styles xmlns:w="http://schemas.openxmlformats.org/wordprocessingml/2006/main"/>
</file>

<file path=word/_rels/document.xml.rels><?xml version="1.0" encoding="UTF-8" standalone="yes"?><Relationships xmlns="http://schemas.openxmlformats.org/package/2006/relationships"><Relationship Id="rId1" Target="settings.xml" Type="http://schemas.openxmlformats.org/officeDocument/2006/relationships/settings"/><Relationship Id="rId10" Target="media/image6.jpeg" Type="http://schemas.openxmlformats.org/officeDocument/2006/relationships/image"/><Relationship Id="rId11" Target="media/image7.jpeg" Type="http://schemas.openxmlformats.org/officeDocument/2006/relationships/image"/><Relationship Id="rId12" Target="media/image8.jpeg" Type="http://schemas.openxmlformats.org/officeDocument/2006/relationships/image"/><Relationship Id="rId13" Target="media/image9.png" Type="http://schemas.openxmlformats.org/officeDocument/2006/relationships/image"/><Relationship Id="rId14" Target="header1.xml" Type="http://schemas.openxmlformats.org/officeDocument/2006/relationships/header"/><Relationship Id="rId2" Target="styles.xml" Type="http://schemas.openxmlformats.org/officeDocument/2006/relationships/styles"/><Relationship Id="rId3" Target="footer1.xml" Type="http://schemas.openxmlformats.org/officeDocument/2006/relationships/footer"/><Relationship Id="rId4" Target="numbering.xml" Type="http://schemas.openxmlformats.org/officeDocument/2006/relationships/numbering"/><Relationship Id="rId5" Target="media/image1.jpeg" Type="http://schemas.openxmlformats.org/officeDocument/2006/relationships/image"/><Relationship Id="rId6" Target="media/image2.jpeg" Type="http://schemas.openxmlformats.org/officeDocument/2006/relationships/image"/><Relationship Id="rId7" Target="media/image3.jpeg" Type="http://schemas.openxmlformats.org/officeDocument/2006/relationships/image"/><Relationship Id="rId8" Target="media/image4.jpeg" Type="http://schemas.openxmlformats.org/officeDocument/2006/relationships/image"/><Relationship Id="rId9" Target="media/image5.jpeg" Type="http://schemas.openxmlformats.org/officeDocument/2006/relationships/image"/></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2026-08-06T17:44:00Z</dcterms:created>
  <dc:creator>Apache POI</dc:creator>
</cp:coreProperties>
</file>