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jc w:val="left"/>
      </w:pPr>
      <w:r>
        <w:rPr>
          <w:rFonts w:eastAsia="等线" w:ascii="Arial" w:cs="Arial" w:hAnsi="Arial"/>
          <w:b w:val="true"/>
          <w:sz w:val="52"/>
        </w:rPr>
        <w:t>Holsen — VoC Extraction (v1)</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First run. No prior VoC Extraction exists for Holsen in the vault or Lark. Built from the Granola transcript corpus, in-vault meeting notes, and vendor-authored client docs listed by the requester. Two Lark-only vendor docs (Forensic Account Dossier, Client Narrative) were </w:t>
            </w:r>
            <w:r>
              <w:rPr>
                <w:rFonts w:eastAsia="等线" w:ascii="Arial" w:cs="Arial" w:hAnsi="Arial"/>
                <w:b w:val="true"/>
                <w:color w:val="646a73"/>
                <w:sz w:val="22"/>
              </w:rPr>
              <w:t>not fetched</w:t>
            </w:r>
            <w:r>
              <w:rPr>
                <w:rFonts w:eastAsia="等线" w:ascii="Arial" w:cs="Arial" w:hAnsi="Arial"/>
                <w:color w:val="646a73"/>
                <w:sz w:val="22"/>
              </w:rPr>
              <w:t xml:space="preserve"> in this run — see Phase 0 caveats.</w:t>
            </w:r>
          </w:p>
        </w:tc>
      </w:tr>
    </w:tbl>
    <w:p>
      <w:pPr>
        <w:pStyle w:val="2"/>
        <w:spacing w:before="320" w:after="120" w:line="288" w:lineRule="auto"/>
        <w:ind w:left="0"/>
        <w:jc w:val="left"/>
        <w:outlineLvl w:val="1"/>
      </w:pPr>
      <w:bookmarkStart w:name="heading_0" w:id="0"/>
      <w:r>
        <w:rPr>
          <w:rFonts w:eastAsia="等线" w:ascii="Arial" w:cs="Arial" w:hAnsi="Arial"/>
          <w:b w:val="true"/>
          <w:sz w:val="32"/>
        </w:rPr>
        <w:t>Phase 0 — Source Inventory &amp; Coverage Gate</w:t>
      </w:r>
      <w:bookmarkEnd w:id="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835"/>
        <w:gridCol w:w="1725"/>
        <w:gridCol w:w="2205"/>
        <w:gridCol w:w="1515"/>
      </w:tblGrid>
      <w:tr>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Voice class</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 in this extraction</w:t>
            </w:r>
          </w:p>
        </w:tc>
      </w:tr>
      <w:tr>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Granola: "Holsen meeting demo v1 - Feb 10 transcript" (Meetings folder)</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Meeting transcript, cleanly diarized</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Primary</w:t>
            </w:r>
            <w:r>
              <w:rPr>
                <w:rFonts w:eastAsia="等线" w:ascii="Arial" w:cs="Arial" w:hAnsi="Arial"/>
                <w:sz w:val="22"/>
              </w:rPr>
              <w:t xml:space="preserve"> — Chin Zhao Heng (Boss) + "Holsen Lab" (shared account, likely Tam) vs. Ivan Chiang (vendor)</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Heavily used — richest, most reliably attributed source in the corpus</w:t>
            </w:r>
          </w:p>
        </w:tc>
      </w:tr>
      <w:tr>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Granola: "Holsen &lt;&gt; MH MAIA Setup and testing" 2026-03-18</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Meeting transcript, Granola diarization</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Primary, low reliability</w:t>
            </w:r>
            <w:r>
              <w:rPr>
                <w:rFonts w:eastAsia="等线" w:ascii="Arial" w:cs="Arial" w:hAnsi="Arial"/>
                <w:sz w:val="22"/>
              </w:rPr>
              <w:t xml:space="preserve"> — "You"/"Guest" labels, transcript quality poor (garbled, multilingual noise), diarization likely merges speakers</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Used for BELIEVED-tier signal only; content pattern (customer explaining own pricing/PSO/ops) attributed to Holsen side</w:t>
            </w:r>
          </w:p>
        </w:tc>
      </w:tr>
      <w:tr>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Granola: "Holsen &lt;&gt; MH MAIA UAT Follow Up" 2026-03-31</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Meeting transcript</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Primary/low reliability, same caveats as above</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Used lightly — mostly process logistics, little new VoC signal</w:t>
            </w:r>
          </w:p>
        </w:tc>
      </w:tr>
      <w:tr>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Granola: "C1, C3 tax exemption quick showcase" 2026-04-16</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Meeting transcript</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Not customer voice</w:t>
            </w:r>
            <w:r>
              <w:rPr>
                <w:rFonts w:eastAsia="等线" w:ascii="Arial" w:cs="Arial" w:hAnsi="Arial"/>
                <w:sz w:val="22"/>
              </w:rPr>
              <w:t xml:space="preserve"> — attendees jermaine@mindhive.asia, ivan.cyh1996@gmail.com, brendan@mindhive.asia (all Mindhive/vendor)</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Excluded from VoC — internal dev discussion only</w:t>
            </w:r>
          </w:p>
        </w:tc>
      </w:tr>
      <w:tr>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Granola: "Holsen - Admin account permission and pricing configuration settings" 2026-04-27</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Meeting transcript</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Unknown — attendees list empty, transcript almost entirely unintelligible (garbled multilingual noise)</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Excluded — unusable</w:t>
            </w:r>
            <w:r>
              <w:rPr>
                <w:rFonts w:eastAsia="等线" w:ascii="Arial" w:cs="Arial" w:hAnsi="Arial"/>
                <w:sz w:val="22"/>
              </w:rPr>
              <w:t>, flagged in coverage gate</w:t>
            </w:r>
          </w:p>
        </w:tc>
      </w:tr>
      <w:tr>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Granola: "c1/c3 internal quick showcase" 2026-04-30</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Meeting transcript</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Not customer voice</w:t>
            </w:r>
            <w:r>
              <w:rPr>
                <w:rFonts w:eastAsia="等线" w:ascii="Arial" w:cs="Arial" w:hAnsi="Arial"/>
                <w:sz w:val="22"/>
              </w:rPr>
              <w:t xml:space="preserve"> — attendees jermaine@mindhive.asia, anis1901@gmail.com, abdulhaiqal119@gmail.com, tayweishen4@gmail.com (Mindhive dev team)</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Excluded from VoC — internal dev discussion only</w:t>
            </w:r>
          </w:p>
        </w:tc>
      </w:tr>
      <w:tr>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Granola: "C1_C3 gap analysis" 2026-05-04</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Meeting transcript</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Not customer voice</w:t>
            </w:r>
            <w:r>
              <w:rPr>
                <w:rFonts w:eastAsia="等线" w:ascii="Arial" w:cs="Arial" w:hAnsi="Arial"/>
                <w:sz w:val="22"/>
              </w:rPr>
              <w:t xml:space="preserve"> — attendees empty/internal, content is pure backend/dev architecture discussion</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Excluded from VoC — internal dev discussion only</w:t>
            </w:r>
          </w:p>
        </w:tc>
      </w:tr>
      <w:tr>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Granola: "c1_c3 final showcase" 2026-05-08</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Meeting transcript</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read in this pass (time-boxed)</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used — flagged as a gap</w:t>
            </w:r>
          </w:p>
        </w:tc>
      </w:tr>
      <w:tr>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Granola: "Holsen &lt;&gt; Mindhive C1_C3 UAT briefing" 2026-05-11 (+ timestamp variant)</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Meeting transcript</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read in this pass (time-boxed)</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used — flagged as a gap</w:t>
            </w:r>
          </w:p>
        </w:tc>
      </w:tr>
      <w:tr>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Granola: "C1_C3 Wrap up" 2026-05-12 (+ timestamp variant)</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Meeting transcript</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read in this pass (time-boxed)</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used — flagged as a gap</w:t>
            </w:r>
          </w:p>
        </w:tc>
      </w:tr>
      <w:tr>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Granola: "Holsen &lt;&gt; Mindhive C1C3 UAT" 2026-05-15</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Meeting transcript, attendee </w:t>
            </w:r>
            <w:r>
              <w:rPr>
                <w:rFonts w:eastAsia="Consolas" w:ascii="Consolas" w:cs="Consolas" w:hAnsi="Consolas"/>
                <w:sz w:val="22"/>
                <w:shd w:fill="EFF0F1"/>
              </w:rPr>
              <w:t>holsenlab@gmail.com</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Primary — richest live-client testing session in the corpus.</w:t>
            </w:r>
            <w:r>
              <w:rPr>
                <w:rFonts w:eastAsia="等线" w:ascii="Arial" w:cs="Arial" w:hAnsi="Arial"/>
                <w:sz w:val="22"/>
              </w:rPr>
              <w:t xml:space="preserve"> Real UAT with Mr. Tam's side; garbled Granola diarization but content clearly customer-originated</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Heavily used — this is the batch-allocation deep dive</w:t>
            </w:r>
          </w:p>
        </w:tc>
      </w:tr>
      <w:tr>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Granola: "Holsen C1/C3 Testing" 2026-05-22</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Meeting transcript, attendee </w:t>
            </w:r>
            <w:r>
              <w:rPr>
                <w:rFonts w:eastAsia="Consolas" w:ascii="Consolas" w:cs="Consolas" w:hAnsi="Consolas"/>
                <w:sz w:val="22"/>
                <w:shd w:fill="EFF0F1"/>
              </w:rPr>
              <w:t>holsenlab@gmail.com</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Primary, low transcription quality (near-unreadable in places) but real client testing session</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Used for pricing/tax default signal</w:t>
            </w:r>
          </w:p>
        </w:tc>
      </w:tr>
      <w:tr>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Granola: "Holsen &lt;&gt; Mindhive Close UAT" 2026-06-22</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Meeting transcript, attendee </w:t>
            </w:r>
            <w:r>
              <w:rPr>
                <w:rFonts w:eastAsia="Consolas" w:ascii="Consolas" w:cs="Consolas" w:hAnsi="Consolas"/>
                <w:sz w:val="22"/>
                <w:shd w:fill="EFF0F1"/>
              </w:rPr>
              <w:t>holsenlab@gmail.com</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Primary, very low transcription quality, mostly operational data-ingestion walkthrough</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Light use — batch/pricing mechanics confirmed</w:t>
            </w:r>
          </w:p>
        </w:tc>
      </w:tr>
      <w:tr>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Granola: "Holsen Go Live" 2026-06-25</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Meeting transcript, mixed vendor+client attendees</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Primary (client turns) + vendor (dev turns) mixed; very low transcription quality</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Light use — pricing hierarchy, stock bug signal</w:t>
            </w:r>
          </w:p>
        </w:tc>
      </w:tr>
      <w:tr>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Meetings/2026-03-09-kickoff.md</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In-vault note</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Empty template — never filled in</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used</w:t>
            </w:r>
          </w:p>
        </w:tc>
      </w:tr>
      <w:tr>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Meetings/2026-03-16-ending-phase-agenda.md</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In-vault agenda, vendor-authored</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Not customer voice</w:t>
            </w:r>
            <w:r>
              <w:rPr>
                <w:rFonts w:eastAsia="等线" w:ascii="Arial" w:cs="Arial" w:hAnsi="Arial"/>
                <w:sz w:val="22"/>
              </w:rPr>
              <w:t xml:space="preserve"> — vendor planning doc, but contains a verified named-role → real-name roster useful for Phase 1</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Used for scope/context and role register only</w:t>
            </w:r>
          </w:p>
        </w:tc>
      </w:tr>
      <w:tr>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Meetings/2026-03-31-uat-follow-up-agenda.md</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In-vault agenda, vendor-authored</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customer voice — vendor planning doc</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Used for scope/context only</w:t>
            </w:r>
          </w:p>
        </w:tc>
      </w:tr>
      <w:tr>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Meetings/Holsen Meeting Training v3 - 5 March.md</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Raw meeting notes, vendor-authored shorthand</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customer voice directly (vendor's own note-taking), but content clearly reflects topics customer raised</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Used as context/cross-reference only, no direct quotes taken</w:t>
            </w:r>
          </w:p>
        </w:tc>
      </w:tr>
      <w:tr>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Meetings/Holsen v3 prep work.md</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read in this pass</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used — flagged as a gap</w:t>
            </w:r>
          </w:p>
        </w:tc>
      </w:tr>
      <w:tr>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Meetings/Meeting - Holsen - MH MAIA Setup and testing Mar 18.md</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read in this pass (transcript version covers same session)</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used</w:t>
            </w:r>
          </w:p>
        </w:tc>
      </w:tr>
      <w:tr>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Holsen — PM Handover Brief.md</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Internal PM doc, vendor voice, but with verified transcript-sourced quotes in "Deep Dives"</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Mixed</w:t>
            </w:r>
            <w:r>
              <w:rPr>
                <w:rFonts w:eastAsia="等线" w:ascii="Arial" w:cs="Arial" w:hAnsi="Arial"/>
                <w:sz w:val="22"/>
              </w:rPr>
              <w:t xml:space="preserve"> — narrative is vendor voice (CLAIMED), but the direct quotes it pulls ("So c one for this works", batch-allocation quote) were cross-checked against source transcripts</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Used — quotes verified against source, narrative treated as vendor framing only</w:t>
            </w:r>
          </w:p>
        </w:tc>
      </w:tr>
      <w:tr>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Product/SOW for MAIA Holsen.md</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Vendor-authored</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customer voice</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Scope/context only — not opened in full this pass, referenced via Handover Brief</w:t>
            </w:r>
          </w:p>
        </w:tc>
      </w:tr>
      <w:tr>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Product/Working Holsen.md</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Vendor-authored</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customer voice</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opened this pass</w:t>
            </w:r>
          </w:p>
        </w:tc>
      </w:tr>
      <w:tr>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Overview.md</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Vendor-authored</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customer voice</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Used for scope/context (industry, workflow, ~70–90 POs/day scale)</w:t>
            </w:r>
          </w:p>
        </w:tc>
      </w:tr>
      <w:tr>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Config Overlay.md</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Vendor-authored</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customer voice</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Used for scope/context (SKU tags, config decisions)</w:t>
            </w:r>
          </w:p>
        </w:tc>
      </w:tr>
      <w:tr>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Feature Requests/Holsen Feature Requests - 5 March Training.md</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Vendor-authored PM doc, structured from a training session</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Not customer voice</w:t>
            </w:r>
            <w:r>
              <w:rPr>
                <w:rFonts w:eastAsia="等线" w:ascii="Arial" w:cs="Arial" w:hAnsi="Arial"/>
                <w:sz w:val="22"/>
              </w:rPr>
              <w:t xml:space="preserve"> for the user stories themselves, but the "Client Feedback" blockquotes are vendor paraphrases of things the client reported</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Used — "Client Feedback" quotes tagged BELIEVED (vendor paraphrase, not verbatim)</w:t>
            </w:r>
          </w:p>
        </w:tc>
      </w:tr>
      <w:tr>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Feature Requests/Holsen Feature Requests - 18 March Setup &amp; Testing.md</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read in this pass</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used — flagged as a gap</w:t>
            </w:r>
          </w:p>
        </w:tc>
      </w:tr>
      <w:tr>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Feature Requests/Holsen SOW Feature Checklist.md</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read in this pass</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used — flagged as a gap</w:t>
            </w:r>
          </w:p>
        </w:tc>
      </w:tr>
      <w:tr>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Holsen MAIA User Guide - Mr Tam Team.md</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read in this pass</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used — flagged as a gap</w:t>
            </w:r>
          </w:p>
        </w:tc>
      </w:tr>
      <w:tr>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Two Lark-only vendor docs (Forensic Account Dossier, Client Narrative)</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Lark docs, vendor-authored</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customer voice by design (vendor artifacts)</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Not fetched in this run</w:t>
            </w:r>
            <w:r>
              <w:rPr>
                <w:rFonts w:eastAsia="等线" w:ascii="Arial" w:cs="Arial" w:hAnsi="Arial"/>
                <w:sz w:val="22"/>
              </w:rPr>
              <w:t xml:space="preserve"> — would only ever be scope/context per P1, so this does not weaken the VoC itself, but the coverage claim below is capped without them</w:t>
            </w:r>
          </w:p>
        </w:tc>
      </w:tr>
      <w:tr>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Onboarding Checklist (Lark)</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fetched — roster already supplied directly in the task instructions and cross-verified in PM Handover Brief</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Roster taken as given (see Phase 1)</w:t>
            </w:r>
          </w:p>
        </w:tc>
      </w:tr>
    </w:tbl>
    <w:p>
      <w:pPr>
        <w:spacing w:before="120" w:after="120" w:line="288" w:lineRule="auto"/>
        <w:ind w:left="0"/>
        <w:jc w:val="left"/>
      </w:pPr>
      <w:r>
        <w:rPr>
          <w:rFonts w:eastAsia="等线" w:ascii="Arial" w:cs="Arial" w:hAnsi="Arial"/>
          <w:b w:val="true"/>
          <w:sz w:val="22"/>
        </w:rPr>
        <w:t>Coverage verdict: proceed-with-caveats.</w:t>
      </w:r>
    </w:p>
    <w:p>
      <w:pPr>
        <w:spacing w:before="120" w:after="120" w:line="288" w:lineRule="auto"/>
        <w:ind w:left="0"/>
        <w:jc w:val="left"/>
      </w:pPr>
      <w:r>
        <w:rPr>
          <w:rFonts w:eastAsia="等线" w:ascii="Arial" w:cs="Arial" w:hAnsi="Arial"/>
          <w:sz w:val="22"/>
        </w:rPr>
        <w:t xml:space="preserve">What this corpus licenses: strong, load-bearing evidence for </w:t>
      </w:r>
      <w:r>
        <w:rPr>
          <w:rFonts w:eastAsia="等线" w:ascii="Arial" w:cs="Arial" w:hAnsi="Arial"/>
          <w:b w:val="true"/>
          <w:sz w:val="22"/>
        </w:rPr>
        <w:t>one named customer-side actor</w:t>
      </w:r>
      <w:r>
        <w:rPr>
          <w:rFonts w:eastAsia="等线" w:ascii="Arial" w:cs="Arial" w:hAnsi="Arial"/>
          <w:sz w:val="22"/>
        </w:rPr>
        <w:t xml:space="preserve"> — Tam Ze Xin (or whoever operates the shared </w:t>
      </w:r>
      <w:r>
        <w:rPr>
          <w:rFonts w:eastAsia="Consolas" w:ascii="Consolas" w:cs="Consolas" w:hAnsi="Consolas"/>
          <w:sz w:val="22"/>
          <w:shd w:fill="EFF0F1"/>
        </w:rPr>
        <w:t>holsenlab@gmail.com</w:t>
      </w:r>
      <w:r>
        <w:rPr>
          <w:rFonts w:eastAsia="等线" w:ascii="Arial" w:cs="Arial" w:hAnsi="Arial"/>
          <w:sz w:val="22"/>
        </w:rPr>
        <w:t xml:space="preserve"> account, most likely him) — across pricing, tax, C1/C3 compliance, and batch allocation. One additional named actor, Chin Zhao Heng (the boss), appears clearly in a single early transcript (Feb 10) and gives the clearest, cleanest explanation of the C1/C3/K1/batch model in the whole corpus.</w:t>
      </w:r>
    </w:p>
    <w:p>
      <w:pPr>
        <w:spacing w:before="120" w:after="120" w:line="288" w:lineRule="auto"/>
        <w:ind w:left="0"/>
        <w:jc w:val="left"/>
      </w:pPr>
      <w:r>
        <w:rPr>
          <w:rFonts w:eastAsia="等线" w:ascii="Arial" w:cs="Arial" w:hAnsi="Arial"/>
          <w:sz w:val="22"/>
        </w:rPr>
        <w:t xml:space="preserve">What it does not license: </w:t>
      </w:r>
      <w:r>
        <w:rPr>
          <w:rFonts w:eastAsia="等线" w:ascii="Arial" w:cs="Arial" w:hAnsi="Arial"/>
          <w:b w:val="true"/>
          <w:sz w:val="22"/>
        </w:rPr>
        <w:t>direct voice from Wong Shui Fern (Finance), Noor Aili Nafiah (Logistics), Intan Atikah (Procurement), Murugesu (Production), or Ong Siow Chui (System Admin).</w:t>
      </w:r>
      <w:r>
        <w:rPr>
          <w:rFonts w:eastAsia="等线" w:ascii="Arial" w:cs="Arial" w:hAnsi="Arial"/>
          <w:sz w:val="22"/>
        </w:rPr>
        <w:t xml:space="preserve"> Every requirement attributed to these roles in the vault (e.g. "Aili approves proforma," "Miss Wong generates e-Invoice") comes from Tam or Chin describing their colleagues' workflow secondhand, or from vendor-authored feature-request docs — never from those people's own mouths in this corpus. Their operational pain, if any, is entirely unrepresented. Sales-side voice (Ng Tze Chien) is also entirely absent.</w:t>
      </w:r>
    </w:p>
    <w:p>
      <w:pPr>
        <w:spacing w:before="120" w:after="120" w:line="288" w:lineRule="auto"/>
        <w:ind w:left="0"/>
        <w:jc w:val="left"/>
      </w:pPr>
      <w:r>
        <w:rPr>
          <w:rFonts w:eastAsia="等线" w:ascii="Arial" w:cs="Arial" w:hAnsi="Arial"/>
          <w:sz w:val="22"/>
        </w:rPr>
        <w:t xml:space="preserve">The corpus also leans heavily on Fireflies/Granola transcripts with </w:t>
      </w:r>
      <w:r>
        <w:rPr>
          <w:rFonts w:eastAsia="等线" w:ascii="Arial" w:cs="Arial" w:hAnsi="Arial"/>
          <w:b w:val="true"/>
          <w:sz w:val="22"/>
        </w:rPr>
        <w:t>severely degraded transcription quality</w:t>
      </w:r>
      <w:r>
        <w:rPr>
          <w:rFonts w:eastAsia="等线" w:ascii="Arial" w:cs="Arial" w:hAnsi="Arial"/>
          <w:sz w:val="22"/>
        </w:rPr>
        <w:t xml:space="preserve"> — long stretches of multilingual noise, garbled fragments, and at least one file (2026-04-27) that is functionally unusable. Where the transcript is bad but the topic and speaker role are still identifiable from context, content is tagged BELIEVED, not CONFIRMED, even when the underlying signal looks solid. Three internal dev-team Granola sessions (04-16, 04-30, 05-04) contain zero customer voice — pure Mindhive engineering discussion about certificate data models — and are excluded outright.</w:t>
      </w:r>
    </w:p>
    <w:p>
      <w:pPr>
        <w:spacing w:before="120" w:after="120" w:line="288" w:lineRule="auto"/>
        <w:ind w:left="0"/>
        <w:jc w:val="left"/>
      </w:pPr>
      <w:r>
        <w:rPr>
          <w:rFonts w:eastAsia="等线" w:ascii="Arial" w:cs="Arial" w:hAnsi="Arial"/>
          <w:sz w:val="22"/>
        </w:rPr>
        <w:t>Six additional sources listed in the task brief were not opened in this pass due to time-boxing (05-08, 05-11 ×2, 05-12 ×2, "Holsen v3 prep work," "Meeting - Holsen - MH MAIA Setup and testing Mar 18," "Feature Requests - 18 March," "SOW Feature Checklist," "User Guide," and the two Lark vendor docs). None of the unopened sources are flagged elsewhere in the vault as containing primary customer voice beyond what the two deeply-read UAT sessions (05-15, 05-22) already cover, but this is stated, not verified — treat the "what we do not know" table below as the honest boundary of this run, and re-run against the unopened sources before treating this as final.</w:t>
      </w:r>
    </w:p>
    <w:p>
      <w:pPr>
        <w:pStyle w:val="2"/>
        <w:spacing w:before="320" w:after="120" w:line="288" w:lineRule="auto"/>
        <w:ind w:left="0"/>
        <w:jc w:val="left"/>
        <w:outlineLvl w:val="1"/>
      </w:pPr>
      <w:bookmarkStart w:name="heading_1" w:id="1"/>
      <w:r>
        <w:rPr>
          <w:rFonts w:eastAsia="等线" w:ascii="Arial" w:cs="Arial" w:hAnsi="Arial"/>
          <w:b w:val="true"/>
          <w:sz w:val="32"/>
        </w:rPr>
        <w:t>Phase 1 — Actor &amp; Role Register</w:t>
      </w:r>
      <w:bookmarkEnd w:id="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400"/>
        <w:gridCol w:w="1410"/>
        <w:gridCol w:w="1305"/>
        <w:gridCol w:w="1305"/>
        <w:gridCol w:w="1875"/>
      </w:tblGrid>
      <w:tr>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Raw label</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Re-attributed identity</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Confidence</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Basis</w:t>
            </w:r>
          </w:p>
        </w:tc>
      </w:tr>
      <w:tr>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"Chin" (Feb 10 transcript, explicit label)</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Chin Zhao Heng</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(Boss / System Admin / credit-limit approver)</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Explicit speaker label in transcript; matches named roster role (Boss/credit controller)</w:t>
            </w:r>
          </w:p>
        </w:tc>
      </w:tr>
      <w:tr>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"Holsen Lab" (Feb 10 transcript, explicit label)</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Tam Ze Xin (most likely)</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(Sales/Admin, primary contact)</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Label matches the shared </w:t>
            </w:r>
            <w:r>
              <w:rPr>
                <w:rFonts w:eastAsia="Consolas" w:ascii="Consolas" w:cs="Consolas" w:hAnsi="Consolas"/>
                <w:sz w:val="22"/>
                <w:shd w:fill="EFF0F1"/>
              </w:rPr>
              <w:t>holsenlab@gmail.com</w:t>
            </w:r>
            <w:r>
              <w:rPr>
                <w:rFonts w:eastAsia="等线" w:ascii="Arial" w:cs="Arial" w:hAnsi="Arial"/>
                <w:sz w:val="22"/>
              </w:rPr>
              <w:t xml:space="preserve"> account; content (PSO ownership, pricing decisions, UBS/SQL planning authority) matches Tam's role as primary contact — not independently confirmed by name in transcript</w:t>
            </w:r>
          </w:p>
        </w:tc>
      </w:tr>
      <w:tr>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"Guest" in Granola transcripts with attendee </w:t>
            </w:r>
            <w:r>
              <w:rPr>
                <w:rFonts w:eastAsia="Consolas" w:ascii="Consolas" w:cs="Consolas" w:hAnsi="Consolas"/>
                <w:sz w:val="22"/>
                <w:shd w:fill="EFF0F1"/>
              </w:rPr>
              <w:t>holsenlab@gmail.com</w:t>
            </w:r>
            <w:r>
              <w:rPr>
                <w:rFonts w:eastAsia="等线" w:ascii="Arial" w:cs="Arial" w:hAnsi="Arial"/>
                <w:sz w:val="22"/>
              </w:rPr>
              <w:t xml:space="preserve"> (03-18, 03-31, 05-15, 05-22, 06-22, 06-25)</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Tam Ze Xin (most likely)</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(Sales/Admin, primary contact)</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Attendee list confirms Holsen side; operational detail (pricing negotiation, PSO categorization, batch allocation authority, "my boss suddenly says...") matches Tam's role and Mr. Tam's identity as referenced directly in the PM Handover Brief's already-verified quotes — not a hard identity confirmation, since the shared inbox could in principle be used by another Holsen staffer</w:t>
            </w:r>
          </w:p>
        </w:tc>
      </w:tr>
      <w:tr>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"You" in all Granola transcripts</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Gareth (Mindhive PM, note-taker's own account)</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VENDOR</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 skill convention — the Granola account owner is always the vendor side, never the customer</w:t>
            </w:r>
          </w:p>
        </w:tc>
      </w:tr>
      <w:tr>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Ivan Chiang (Feb 10 transcript, explicit label)</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Ivan Chiang</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VENDOR (Mindhive, product/tech)</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Explicit speaker label</w:t>
            </w:r>
          </w:p>
        </w:tc>
      </w:tr>
      <w:tr>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jermaine@mindhive.asia, brendan@mindhive.asia, ivan.cyh1996@gmail.com, anis1901@gmail.com, abdulhaiqal119@gmail.com, tayweishen4@gmail.com (04-16, 04-30, 05-04 transcripts)</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Mindhive dev team</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VENDOR</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Domain (@mindhive.asia) and content (backend certificate data-model architecture, unrelated to customer operations) confirm internal engineering discussion</w:t>
            </w:r>
          </w:p>
        </w:tc>
      </w:tr>
      <w:tr>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jermaine@mindhive.asia, ivan@mindhive.asia, brendan@mindhive.asia, johnson@mindhive.asia (06-25 Go Live transcript)</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Mindhive team (listed attendees, not necessarily active speakers)</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VENDOR</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Domain confirms vendor side</w:t>
            </w:r>
          </w:p>
        </w:tc>
      </w:tr>
      <w:tr>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Chin Zhao Heng / Tam Ze Xin (named in vendor docs, not directly quoted)</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Named in PM Handover Brief roster and 5 March Feature Requests doc, but not directly heard speaking in the read corpus</w:t>
            </w:r>
          </w:p>
        </w:tc>
      </w:tr>
      <w:tr>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Ng Tze Chien (Sales)</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UNKNOWN</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Named in roster only — zero direct or indirect voice found anywhere in the read corpus</w:t>
            </w:r>
          </w:p>
        </w:tc>
      </w:tr>
      <w:tr>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Wong Shui Fern (Finance)</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UNKNOWN</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Named in roster and referenced by Tam/Chin as "Miss Wong" describing her workflow, but never heard directly</w:t>
            </w:r>
          </w:p>
        </w:tc>
      </w:tr>
      <w:tr>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Noor Aili Nafiah (Logistics)</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UNKNOWN</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Referenced as "Aili" by Tam/Chin describing her approval role, never heard directly</w:t>
            </w:r>
          </w:p>
        </w:tc>
      </w:tr>
      <w:tr>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Intan Atikah (Procurement)</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UNKNOWN</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Named in roster only, zero voice found</w:t>
            </w:r>
          </w:p>
        </w:tc>
      </w:tr>
      <w:tr>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Murugesu A/L Palanivello (Production)</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UNKNOWN</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Named in roster only, zero voice found</w:t>
            </w:r>
          </w:p>
        </w:tc>
      </w:tr>
      <w:tr>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Ong Siow Chui (System Admin)</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UNKNOWN</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Named in roster only, zero voice found</w:t>
            </w:r>
          </w:p>
        </w:tc>
      </w:tr>
    </w:tbl>
    <w:p>
      <w:pPr>
        <w:spacing w:before="120" w:after="120" w:line="288" w:lineRule="auto"/>
        <w:ind w:left="0"/>
        <w:jc w:val="left"/>
      </w:pPr>
      <w:r>
        <w:rPr>
          <w:rFonts w:eastAsia="等线" w:ascii="Arial" w:cs="Arial" w:hAnsi="Arial"/>
          <w:b w:val="true"/>
          <w:sz w:val="22"/>
        </w:rPr>
        <w:t>No THIRD-PARTY actors identified.</w:t>
      </w:r>
      <w:r>
        <w:rPr>
          <w:rFonts w:eastAsia="等线" w:ascii="Arial" w:cs="Arial" w:hAnsi="Arial"/>
          <w:sz w:val="22"/>
        </w:rPr>
        <w:t xml:space="preserve"> No external ERP consultant (AutoCount/SQL-side) appears as a speaker in any transcript read — the SQL/AutoCount transition is discussed only as a future plan between Chin/Tam and Ivan, with no consultant present.</w:t>
      </w:r>
    </w:p>
    <w:p>
      <w:pPr>
        <w:spacing w:before="120" w:after="120" w:line="288" w:lineRule="auto"/>
        <w:ind w:left="0"/>
        <w:jc w:val="left"/>
      </w:pPr>
      <w:r>
        <w:rPr>
          <w:rFonts w:eastAsia="等线" w:ascii="Arial" w:cs="Arial" w:hAnsi="Arial"/>
          <w:b w:val="true"/>
          <w:sz w:val="22"/>
        </w:rPr>
        <w:t>Checkpoint:</w:t>
      </w:r>
      <w:r>
        <w:rPr>
          <w:rFonts w:eastAsia="等线" w:ascii="Arial" w:cs="Arial" w:hAnsi="Arial"/>
          <w:sz w:val="22"/>
        </w:rPr>
        <w:t xml:space="preserve"> The one </w:t>
      </w:r>
      <w:r>
        <w:rPr>
          <w:rFonts w:eastAsia="等线" w:ascii="Arial" w:cs="Arial" w:hAnsi="Arial"/>
          <w:i w:val="true"/>
          <w:sz w:val="22"/>
        </w:rPr>
        <w:t>central</w:t>
      </w:r>
      <w:r>
        <w:rPr>
          <w:rFonts w:eastAsia="等线" w:ascii="Arial" w:cs="Arial" w:hAnsi="Arial"/>
          <w:sz w:val="22"/>
        </w:rPr>
        <w:t xml:space="preserve"> customer actor this VoC leans on hardest — the "Guest"/</w:t>
      </w:r>
      <w:r>
        <w:rPr>
          <w:rFonts w:eastAsia="Consolas" w:ascii="Consolas" w:cs="Consolas" w:hAnsi="Consolas"/>
          <w:sz w:val="22"/>
          <w:shd w:fill="EFF0F1"/>
        </w:rPr>
        <w:t>holsenlab@gmail.com</w:t>
      </w:r>
      <w:r>
        <w:rPr>
          <w:rFonts w:eastAsia="等线" w:ascii="Arial" w:cs="Arial" w:hAnsi="Arial"/>
          <w:sz w:val="22"/>
        </w:rPr>
        <w:t xml:space="preserve"> voice across the C1/C3 and pricing sessions — sits at BELIEVED, not CONFIRMED, because the account is shared and the transcripts never state a first name. This does not block extraction (Tam Ze Xin is overwhelmingly the most plausible speaker given role, access level, and consistency with the one session where a name is used directly — the PM Handover Brief's own verified quotes attribute this account to "Mr. Tam" throughout), but it should be resolved with a name-check before this document is cited to justify a scope decision that hinges on exactly who said it. Six named customer-side actors (Ng, Wong, Noor Aili, Intan, Murugesu, Ong) remain entirely unheard — this is a coverage gap, not an attribution problem, and is called out again in Phase 0 and "What We Do Not Know."</w:t>
      </w:r>
    </w:p>
    <w:p>
      <w:pPr>
        <w:pStyle w:val="2"/>
        <w:spacing w:before="320" w:after="120" w:line="288" w:lineRule="auto"/>
        <w:ind w:left="0"/>
        <w:jc w:val="left"/>
        <w:outlineLvl w:val="1"/>
      </w:pPr>
      <w:bookmarkStart w:name="heading_2" w:id="2"/>
      <w:r>
        <w:rPr>
          <w:rFonts w:eastAsia="等线" w:ascii="Arial" w:cs="Arial" w:hAnsi="Arial"/>
          <w:b w:val="true"/>
          <w:sz w:val="32"/>
        </w:rPr>
        <w:t>Phase 2 — Grounded Evidence Extraction</w:t>
      </w:r>
      <w:bookmarkEnd w:id="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290"/>
        <w:gridCol w:w="2625"/>
        <w:gridCol w:w="1110"/>
        <w:gridCol w:w="1605"/>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Category</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voice / tight paraphrase</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Confidence</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VOC-001</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Batch allocation</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Customer receives a single incoming batch (example given: 10,000kg) that must be split and sold across multiple customers, some C3-exempt, some not; today nothing stops a non-exempt customer's order from drawing down a batch past the point where an exempt customer's reserved portion should be protected — </w:t>
            </w:r>
            <w:r>
              <w:rPr>
                <w:rFonts w:eastAsia="等线" w:ascii="Arial" w:cs="Arial" w:hAnsi="Arial"/>
                <w:i w:val="true"/>
                <w:sz w:val="22"/>
              </w:rPr>
              <w:t>"I don't know how to lock the quantity... no one else can touch the quantity besides that customer."</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Granola "Holsen &lt;&gt; Mindhive C1C3 UAT" 2026-05-15</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VOC-002</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Batch allocation — concrete example</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walks through exact split scenario: 5,000kg assigned to a C3-exempt customer, 5,000kg to non-exempt customers from the same 10,000kg batch (batch number "ABC123"); if non-exempt orders draw past their 5,000kg share, the exempt customer's protected portion gets eaten into with no system stop.</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Granola "Holsen &lt;&gt; Mindhive C1C3 UAT" 2026-05-15</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VOC-003</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Batch allocation — workaround</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Current practice when a batch gets over-allocated: Holsen does "creative bookkeeping" — reassigning which batch number is recorded against which customer's paperwork, manually, outside what MAIA tracks.</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Granola "Holsen &lt;&gt; Mindhive C1C3 UAT" 2026-05-15</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VOC-004</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Batch allocation — priority signal</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Customer explicitly ranks this above the other open C1/C3 bugs: </w:t>
            </w:r>
            <w:r>
              <w:rPr>
                <w:rFonts w:eastAsia="等线" w:ascii="Arial" w:cs="Arial" w:hAnsi="Arial"/>
                <w:i w:val="true"/>
                <w:sz w:val="22"/>
              </w:rPr>
              <w:t>"That one, to be honest, that one more critical."</w:t>
            </w:r>
            <w:r>
              <w:rPr>
                <w:rFonts w:eastAsia="等线" w:ascii="Arial" w:cs="Arial" w:hAnsi="Arial"/>
                <w:sz w:val="22"/>
              </w:rPr>
              <w:t xml:space="preserve"> Also frames it as a long-unsolved problem: </w:t>
            </w:r>
            <w:r>
              <w:rPr>
                <w:rFonts w:eastAsia="等线" w:ascii="Arial" w:cs="Arial" w:hAnsi="Arial"/>
                <w:i w:val="true"/>
                <w:sz w:val="22"/>
              </w:rPr>
              <w:t>"Because this one, how many years already are we? So many years already, we don't know how to do [this] problem already."</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Granola "Holsen &lt;&gt; Mindhive C1C3 UAT" 2026-05-15</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VOC-005</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Batch allocation — stated preference on automation</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says C3 allocation is likely a common ask across other clients too, and admits wanting to "throw everything to AI to manage," but concludes that will take time — in the meantime, manual management is "more efficient" for them right now.</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Granola "Holsen &lt;&gt; Mindhive C1C3 UAT" 2026-05-15</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VOC-006</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Batch allocation — flexibility need</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describes a real operational override scenario: boss can direct stock be pulled from a customer's reserved allocation to fulfil someone else's urgent order, after which the reserved quantity has to be "topped back up" — a flexible reassignment, not a hard lock, is what's actually needed in practice.</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Granola "Holsen &lt;&gt; Mindhive C1C3 UAT" 2026-05-15</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VOC-007</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Batch allocation — DN-stage ask</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Customer's concrete, minimum-viable ask for now: when generating the delivery note, be able to pick from available batch numbers via a selectable option, so deduction can be managed manually from there — </w:t>
            </w:r>
            <w:r>
              <w:rPr>
                <w:rFonts w:eastAsia="等线" w:ascii="Arial" w:cs="Arial" w:hAnsi="Arial"/>
                <w:i w:val="true"/>
                <w:sz w:val="22"/>
              </w:rPr>
              <w:t>"if there's the option to pick the number, then it's easier to manage... I know how to manage from there already."</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Granola "Holsen &lt;&gt; Mindhive C1C3 UAT" 2026-05-15</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VOC-008</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C1/C3 compliance — SO-level working</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C1 certificate create + PDF upload, apply to Sales Order (both full and partial/overlap coverage) confirmed working live — </w:t>
            </w:r>
            <w:r>
              <w:rPr>
                <w:rFonts w:eastAsia="等线" w:ascii="Arial" w:cs="Arial" w:hAnsi="Arial"/>
                <w:i w:val="true"/>
                <w:sz w:val="22"/>
              </w:rPr>
              <w:t>"So c one for this works."</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Granola "Holsen &lt;&gt; Mindhive C1C3 UAT" 2026-05-15 (verified in PM Handover Brief against transcript)</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VOC-009</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C1/C3 compliance — C3 working</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C3 certificate create, apply to SO with PO/appointment-letter reference, submit-block on uncovered items — </w:t>
            </w:r>
            <w:r>
              <w:rPr>
                <w:rFonts w:eastAsia="等线" w:ascii="Arial" w:cs="Arial" w:hAnsi="Arial"/>
                <w:i w:val="true"/>
                <w:sz w:val="22"/>
              </w:rPr>
              <w:t>"C3... order with C3 exemption, complete."</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Granola "Holsen &lt;&gt; Mindhive C1C3 UAT" 2026-05-15</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VOC-010</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C1/C3 compliance — DN-stage blocker</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 Note generation for a C3 line item is explicitly blocked because C3 requires a batch/serial assignment first, and batch functionality isn't fully wired up yet — testing stalled here.</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Granola "Holsen &lt;&gt; Mindhive C1C3 UAT" 2026-05-15</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VOC-011</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C1/C3 compliance — bug</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PDF-uploaded certificates sometimes fail to show the text/tax reference on the finance side of the sales order — "PDF got issue."</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Granola "Holsen &lt;&gt; Mindhive C1C3 UAT" 2026-05-15</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 (bug reproduced live but root cause/scope not confirmed by customer)</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VOC-012</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C1/C3 compliance — permission gap</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Logistics officer needs combined sales + logistics permissions to edit/apply certificates, because certificate handling in practice is centralized with the logistics officer, not split by role — </w:t>
            </w:r>
            <w:r>
              <w:rPr>
                <w:rFonts w:eastAsia="等线" w:ascii="Arial" w:cs="Arial" w:hAnsi="Arial"/>
                <w:i w:val="true"/>
                <w:sz w:val="22"/>
              </w:rPr>
              <w:t>"is it possible to give the permission to the logistics officer to edit the certificates? Because will be handling centrally will be the logistics account."</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Granola "Holsen &lt;&gt; Mindhive C1C3 UAT" 2026-05-15</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VOC-013</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C1/C3 compliance — role scope statement</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states directly: logistics officer must be able to edit all documents except the invoice; invoice is finance-only; sales is scoped to the selling portion only.</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Granola "Holsen &lt;&gt; Mindhive C1C3 UAT" 2026-05-15</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VOC-014</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Stock/notification</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Stock quantity was fully consumed (100kg → 0) but no out-of-stock / low-stock notification fired.</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Granola "Holsen &lt;&gt; Mindhive C1C3 UAT" 2026-05-15</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VOC-015</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Pricing default</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Trading-tagged items default to selling price = RM0 unless a customer-specific price is already on file, in which case that price is used instead — customer actively tested and confirmed this behaviour.</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Granola "Holsen C1/C3 Testing" 2026-05-22</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VOC-016</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Tax default</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Trading-tagged items default to 0% SST — </w:t>
            </w:r>
            <w:r>
              <w:rPr>
                <w:rFonts w:eastAsia="等线" w:ascii="Arial" w:cs="Arial" w:hAnsi="Arial"/>
                <w:i w:val="true"/>
                <w:sz w:val="22"/>
              </w:rPr>
              <w:t>"Trading. 0%. Trading tax values in trader."</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Granola "Holsen C1/C3 Testing" 2026-05-22</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VOC-017</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Tax default</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Manufacturing-tagged items default to 10% SST — </w:t>
            </w:r>
            <w:r>
              <w:rPr>
                <w:rFonts w:eastAsia="等线" w:ascii="Arial" w:cs="Arial" w:hAnsi="Arial"/>
                <w:i w:val="true"/>
                <w:sz w:val="22"/>
              </w:rPr>
              <w:t>"in manufacturing, automatically 10% to manufacturing tag"</w:t>
            </w:r>
            <w:r>
              <w:rPr>
                <w:rFonts w:eastAsia="等线" w:ascii="Arial" w:cs="Arial" w:hAnsi="Arial"/>
                <w:sz w:val="22"/>
              </w:rPr>
              <w:t xml:space="preserve"> / </w:t>
            </w:r>
            <w:r>
              <w:rPr>
                <w:rFonts w:eastAsia="等线" w:ascii="Arial" w:cs="Arial" w:hAnsi="Arial"/>
                <w:i w:val="true"/>
                <w:sz w:val="22"/>
              </w:rPr>
              <w:t>"manufacturing... SSD 10%... as a default."</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Granola "Holsen C1/C3 Testing" 2026-05-22</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VOC-018</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 classification ambiguity</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Same raw material (e.g. copper, nickel) can be sold as manufactured (fixed price, 10% SST, C1-eligible) or repackaged into smaller packaging as a trading item — the classification, and therefore the applicable tax treatment, isn't fixed to the material but depends on how it's being sold that time.</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Granola "Holsen C1/C3 Testing" 2026-05-22</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 (transcript quality very poor in this section; the pattern — manufacturing vs. trading is a per-transaction, not per-SKU, distinction for some items — is clear, exact mechanics are not)</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VOC-019</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Payment terms</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Default due date is calculated from SO creation date, but should be calculated from the delivery date instead — customer explains this matters concretely because of blanket POs: the SO can be generated a week before delivery, and they only want to bill the customer from the day of actual delivery, not the day the SO was raised.</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Granola "Holsen &lt;&gt; Mindhive C1C3 UAT" 2026-05-15</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VOC-020</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Pricing / documents</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explicitly does not want a discount shown on generated documents — pricing should present as the final price, not as a discount off a higher list price.</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Granola "Holsen meeting demo v1 - Feb 10 transcript" (Chin)</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VOC-021</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C1 definition</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C1 is the customer's own manufacturer tax-exemption certificate — perpetual, one per company, reusable across all subsequent orders for the same item once given once — </w:t>
            </w:r>
            <w:r>
              <w:rPr>
                <w:rFonts w:eastAsia="等线" w:ascii="Arial" w:cs="Arial" w:hAnsi="Arial"/>
                <w:i w:val="true"/>
                <w:sz w:val="22"/>
              </w:rPr>
              <w:t>"you give me a cert... first time, okay, give me the cert, I check... then I will put this certificate exemption number in their invoices... next time you buy, we won't ask you again."</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Granola "Holsen meeting demo v1 - Feb 10 transcript" (Chin)</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VOC-022</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C1 quantity handling</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For C1, quantity tracking is the client's own responsibility, not Holsen's — some client C1 certs specify a quantity limit, some don't (unlimited); Holsen just needs the HS-code match on the cert.</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Granola "Holsen meeting demo v1 - Feb 10 transcript" (Chin)</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VOC-023</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C3 definition</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C3 is a quantity-based, per-order import-on-behalf exemption — quantity isn't printed on the C3 certificate itself, it's cross-checked against the PO Holsen submits to generate it. Standalone DO + invoice always, never mixed with other order types (unlike C1, which can be mixed with other items on the same order if the workload of tracking it is manageable).</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Granola "Holsen meeting demo v1 - Feb 10 transcript" (Chin, Holsen Lab)</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VOC-024</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C3 batch/K1 mechanics</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single incoming shipment (example: 20 metric tons under one import) is split across multiple C3-holding customers by lot/batch, with a separate K1 customs form generated per customer per batch — e.g. 4 customers, 4 K1 forms, each tied to its own portion of the shipment. This confirms the batch-splitting-by-customer pattern (VOC-001/002) is not new in 2026-05, it's how the business has always operated for C3.</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Granola "Holsen meeting demo v1 - Feb 10 transcript" (Chin)</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VOC-025</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Compliance / audit stakes</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Customer frames C3 stock discipline as a legal obligation, not a preference — </w:t>
            </w:r>
            <w:r>
              <w:rPr>
                <w:rFonts w:eastAsia="等线" w:ascii="Arial" w:cs="Arial" w:hAnsi="Arial"/>
                <w:i w:val="true"/>
                <w:sz w:val="22"/>
              </w:rPr>
              <w:t>"we're not allowed to sell this 20 ton to anyone else... when the SST come and audit us, they will come and say okay, this 20 ton, where do you put it?... they must see 20 ton all there."</w:t>
            </w:r>
            <w:r>
              <w:rPr>
                <w:rFonts w:eastAsia="等线" w:ascii="Arial" w:cs="Arial" w:hAnsi="Arial"/>
                <w:sz w:val="22"/>
              </w:rPr>
              <w:t xml:space="preserve"> Some traders in the industry don't hold this line as strictly (park stock back in later) — Holsen frames itself as more compliant than that norm.</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Granola "Holsen meeting demo v1 - Feb 10 transcript" (Chin)</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VOC-026</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Reporting cadence (open contradiction)</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Jadual C2 (Holsen's own SST compliance schedule, not a MAIA feature) is submitted "every three months" per this transcript — this directly contradicts the "every 2 months" figure recorded in the 5 March training notes. Neither figure has been re-confirmed with the client.</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Granola "Holsen meeting demo v1 - Feb 10 transcript" (Chin) vs. Feature Requests - 5 March Training doc</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(as a stated figure) / contradiction flagged, not resolved</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VOC-027</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PSO (Poison Sign Order)</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PSO is a government-mandated (Pharmacy/KKM, Poison License B) acknowledgment form Holsen must get signed by any customer receiving a poison-flagged chemical — required of Holsen as the seller holding the license, regardless of whether the buyer holds one. One PSO covers only the poison-flagged item(s) on a DO, even when the DO has other non-poison items on it.</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Granola "Holsen meeting demo v1 - Feb 10 transcript" (Chin, Holsen Lab)</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VOC-028</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PSO — value framing</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Customer explicitly frames PSO auto-generation as low-effort-but-still-worth-having: </w:t>
            </w:r>
            <w:r>
              <w:rPr>
                <w:rFonts w:eastAsia="等线" w:ascii="Arial" w:cs="Arial" w:hAnsi="Arial"/>
                <w:i w:val="true"/>
                <w:sz w:val="22"/>
              </w:rPr>
              <w:t>"we're doing manually but also actually not too taxing, just that if the AI is included in the AI system then just less, slightly less [work]."</w:t>
            </w:r>
            <w:r>
              <w:rPr>
                <w:rFonts w:eastAsia="等线" w:ascii="Arial" w:cs="Arial" w:hAnsi="Arial"/>
                <w:sz w:val="22"/>
              </w:rPr>
              <w:t xml:space="preserve"> — a real but modest ask, not a blocker.</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Granola "Holsen meeting demo v1 - Feb 10 transcript" (Holsen Lab)</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VOC-029</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Item-level hazard handling</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UN code / hazard class / special transport handling for poison chemicals is explicitly deprioritized by the customer — </w:t>
            </w:r>
            <w:r>
              <w:rPr>
                <w:rFonts w:eastAsia="等线" w:ascii="Arial" w:cs="Arial" w:hAnsi="Arial"/>
                <w:i w:val="true"/>
                <w:sz w:val="22"/>
              </w:rPr>
              <w:t>"that one can come later... we are not that particular for this item... this requirement not very much enforced in Malaysia... not much value added [for us]."</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Granola "Holsen meeting demo v1 - Feb 10 transcript" (Holsen Lab)</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VOC-030</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Document format</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Holsen's current DO/invoice format is a simple 3-copy carbon (dot-matrix printer, letterhead) — much simpler than MAIA's default A4 PDF format; customer flags this as a mismatch to reconcile, and separately confirms the industry (per their own comparison to another client, "Macasin") has already moved to A4 PDF. Customer independently concludes they'll need to transition to A4 too.</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Granola "Holsen meeting demo v1 - Feb 10 transcript" (Chin)</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VOC-031</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Accounting integration plan</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Customer is transitioning from UBS to SQL Accounting on 1 August (start of their financial year), driven partly by wanting a system that's less painful to integrate with than UBS's fixed 30+ column CSV export format. Plan explicitly agreed: MAIA continues generating SO/DN natively; UBS still generates the E-Invoice manually during the transition window; UBS-generated invoice PDFs get uploaded back into MAIA against the SO/DN so order tracking in MAIA stays end-to-end. </w:t>
            </w:r>
            <w:r>
              <w:rPr>
                <w:rFonts w:eastAsia="等线" w:ascii="Arial" w:cs="Arial" w:hAnsi="Arial"/>
                <w:b w:val="true"/>
                <w:sz w:val="22"/>
              </w:rPr>
              <w:t>Superseded in practice by VOC-044</w:t>
            </w:r>
            <w:r>
              <w:rPr>
                <w:rFonts w:eastAsia="等线" w:ascii="Arial" w:cs="Arial" w:hAnsi="Arial"/>
                <w:sz w:val="22"/>
              </w:rPr>
              <w:t xml:space="preserve"> — the actual live cutover played out differently from this Feb 10 plan.</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Granola "Holsen meeting demo v1 - Feb 10 transcript" (Chin, Holsen Lab)</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(as of Feb 10; overtaken by later events)</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VOC-032</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Master data quality</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Customer's own product-name data is inconsistent between their working Excel and what's actually recorded in UBS (e.g. "import copper" vs. their internal "nickel square") — customer is actively cleaning this up before treating either as the source of truth for MAIA ingestion.</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Granola "Holsen meeting demo v1 - Feb 10 transcript" (Chin, Holsen Lab)</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VOC-033</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Pricing structure</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Individual per-customer negotiated pricing exists for fixed-price manufactured goods; commodity/trading goods track daily market price and are not fixed — this is the underlying reason the customer-item price matrix and RM0 trading default (VOC-015) exist at all.</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Granola "Holsen &lt;&gt; MH MAIA Setup and testing" 2026-03-18</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 (transcript diarization very unreliable in this file, but the content is internally consistent with confirmed later behaviour)</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VOC-034</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Dashboard preference</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Customer's preferred performance metric is volume, not revenue value — </w:t>
            </w:r>
            <w:r>
              <w:rPr>
                <w:rFonts w:eastAsia="等线" w:ascii="Arial" w:cs="Arial" w:hAnsi="Arial"/>
                <w:i w:val="true"/>
                <w:sz w:val="22"/>
              </w:rPr>
              <w:t>"our product is not dictated by the value of it, it dictates by the volume"</w:t>
            </w:r>
            <w:r>
              <w:rPr>
                <w:rFonts w:eastAsia="等线" w:ascii="Arial" w:cs="Arial" w:hAnsi="Arial"/>
                <w:sz w:val="22"/>
              </w:rPr>
              <w:t xml:space="preserve"> — because commodity price swings make revenue figures misleading (same volume sold at a lower commodity price looks like a decline that isn't real).</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Granola "Holsen &lt;&gt; MH MAIA Setup and testing" 2026-03-18</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 (same transcript-quality caveat as VOC-033)</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VOC-035</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Order-taking ambiguity</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Customers place orders by total weight ("I want 100 kilos"), not by packing/drum count, and don't track or care about Holsen's internal packing sizes — Holsen's sales team has to translate weight into packing units, and flagged this as a place the chatbot could misinterpret intent if items have overlapping packaging variants of the same product.</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Granola "Holsen &lt;&gt; MH MAIA Setup and testing" 2026-03-18</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 (same transcript-quality caveat)</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VOC-036</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Security/access concern</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raised an access-control concern about phone-number-based chatbot login: since login is tied to a phone number rather than a distinct credential, a former staffer or bad actor who knows a valid number could in principle gain access, and asked whether there's an audit log of unusual access patterns (e.g. one account pulling a large volume of historical order data at once).</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Granola "Holsen &lt;&gt; MH MAIA Setup and testing" 2026-03-18</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 (transcript-quality caveat; the concern is clearly and repeatedly raised, exact resolution offered by vendor is unclear from the transcript)</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VOC-037 (vendor-paraphrased)</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Document linkage bug</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 fields are showing up empty on DO and invoice records in MAIA."</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Feature Requests - 5 March Training doc, "Client Feedback" blockquote</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 (vendor paraphrase of client-reported issue, not a verbatim quote)</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VOC-038 (vendor-paraphrased)</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 tracking</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alert in MAIA when a scheduled delivery is overdue — orders are being missed."</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Feature Requests - 5 March Training doc, "Client Feedback" blockquote</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VOC-039 (vendor-paraphrased)</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Blanket order handling</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"After the 1st delivery on a blanket order is fulfilled, MAIA drops the remaining unfulfilled lines."</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Feature Requests - 5 March Training doc, "Client Feedback" blockquote</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VOC-040 (vendor-paraphrased)</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Approval workflow</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"Logistics and Finance work in disconnected flows in MAIA — no unified approval chain, causing coordination gaps between teams."</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Feature Requests - 5 March Training doc, "Client Feedback" blockquote</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VOC-041 (vendor-paraphrased)</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e-Invoice trigger</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"e-Invoice generation is disconnected from DO confirmation and payment triggers."</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Feature Requests - 5 March Training doc, "Client Feedback" blockquote</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VOC-042 (vendor-paraphrased)</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Navigation</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direct link or shortcut to the daily digest from main MAIA navigation — users cannot find it easily."</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Feature Requests - 5 March Training doc, "Client Feedback" blockquote</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VOC-043 (vendor-claimed)</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Drawdown billing</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scenario: one DN covering a full delivered quantity (e.g. 1 tonne) gets invoiced incrementally across multiple partial invoices as the customer draws down stock.</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PM Handover Brief, "confirmed working" via live production test by Gareth</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CLAIMED (this is a vendor-verified product-behaviour claim, not a customer quote — no transcript in the read corpus has the client describing this need in their own words; treat as a real pattern worth confirming directly with the client, not as VoC evidence)</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VOC-044</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SQL integration — actual live status</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Direct call, Tam Ze Xin confirms: Holsen went live on SQL (localhost on-prem server) 1 August 2026, but only master data (item, customer) exists in SQL — zero transaction data or stock ledger. Given that, MAIA will not pull anything from SQL. Agreed flow instead: UBS historical transactions → manually re-entered into MAIA by Holsen staff → MAIA is where transactions and stock ledger are created and maintained → sync (push only, no pull) to SQL once verified correct. Staff are manually re-entering the three opening days of August (3rd, 4th, 5th — 5th being the scheduled training date) starting 4 August, specifically so training on the 5th can run against accurate, real data.</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Direct call, Gareth ↔ Tam Ze Xin, 2026-08-03 (same-day follow-up to Ivan's WhatsApp message to the Holsen group)</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 named individual, real-time call, highest-confidence source type in this corpus</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VOC-045</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SQL integration — tax scope, named boundary</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At the transaction/doctype level, only the resulting tax charge amount is intended to push to SQL — C1/C3 certificate-based exemption logic itself is not going to be replicated in SQL; that reasoning stays MAIA-only, permanently, not just during transition.</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Direct call, Gareth ↔ Tam Ze Xin, 2026-08-03</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VOC-046</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SQL integration — push-timing gate</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After the 5 Aug training, all data is maintained in MAIA first — MAIA is the system of record going forward, not SQL. The push action to SQL only starts once the credential and API access are actually set up from Holsen's vendor; if not ready, the push simply stays on hold — safe to do since Holsen hasn't taken any action in SQL yet beyond master data, so nothing conflicts. This decouples MAIA-side data maintenance from the vendor-access workstream — both can proceed in parallel, neither blocks the other.</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Direct call/instruction, Gareth ↔ Tam Ze Xin (via Mindhive PM), 2026-08-03</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VOC-047</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SQL integration — vendor access items</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Three items need requesting from Holsen's SQL vendor to grant Mindhive integration access, independent of the push-timing gate above: (1) SQL login with a test user account, (2) API user credential, (3) a duplicate account cloned from production.</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Direct call/instruction, Gareth ↔ Tam Ze Xin (via Mindhive PM), 2026-08-03</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bl>
    <w:p>
      <w:pPr>
        <w:pStyle w:val="2"/>
        <w:spacing w:before="320" w:after="120" w:line="288" w:lineRule="auto"/>
        <w:ind w:left="0"/>
        <w:jc w:val="left"/>
        <w:outlineLvl w:val="1"/>
      </w:pPr>
      <w:bookmarkStart w:name="heading_3" w:id="3"/>
      <w:r>
        <w:rPr>
          <w:rFonts w:eastAsia="等线" w:ascii="Arial" w:cs="Arial" w:hAnsi="Arial"/>
          <w:b w:val="true"/>
          <w:sz w:val="32"/>
        </w:rPr>
        <w:t>Phase 3 — Salience &amp; Priority Signals</w:t>
      </w:r>
      <w:bookmarkEnd w:id="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70"/>
        <w:gridCol w:w="2040"/>
        <w:gridCol w:w="1740"/>
        <w:gridCol w:w="2070"/>
        <w:gridCol w:w="1545"/>
      </w:tblGrid>
      <w:tr>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Rank</w:t>
            </w:r>
          </w:p>
        </w:tc>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Priority</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Stated importance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Revealed importance</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Confidence</w:t>
            </w:r>
          </w:p>
        </w:tc>
      </w:tr>
      <w:tr>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Batch-to-customer allocation lock (C3 exempt vs. non-exempt)</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directly ranked it above other open C1/C3 bugs ("that one more critical")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Years-long unsolved operational pain, described with concrete numbers unprompted, drove the longest single stretch of any transcript in the corpus, and customer proactively proposed the workaround they use today</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C1/C3 SO-level enforcement (HS-code match, submit-block)</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Directly tested, confirmed working, no further comment needed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Two dedicated live UAT sessions (15 &amp; 22 May) plus a Feb 10 deep-dive session were invested in getting this right — sustained engagement over 3+ months</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Payment due date basis (delivery date vs. SO creation date)</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explained the business reason unprompted and firmly, with a concrete blanket-PO example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merely a preference — customer stated it "definitely" matters because of how blanket POs already work at Holsen</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Logistics-officer permission scope for certificates</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asked directly, with a clear organizational reason (centralized handling)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Session had to pause mid-UAT to work around this with a temporary role</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PSO auto-generation</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stated it explicitly but qualified it as low-effort either way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volunteered the workaround (manual PSO) works fine today — this is a nice-to-have, not a blocker, by the customer's own framing</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(rare case of customer explicitly downgrading their own ask)</w:t>
            </w:r>
          </w:p>
        </w:tc>
      </w:tr>
      <w:tr>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Trading-item pricing/tax defaults (RM0, 0%/10% SST)</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stated as a request — surfaced through direct testing and reaction to observed behaviour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tested this specifically and asked clarifying questions about the mechanic (customer-specific price vs. default) — revealed engagement without an explicit prior ask</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 (revealed importance inferred from testing behaviour, not a stated priority)</w:t>
            </w:r>
          </w:p>
        </w:tc>
      </w:tr>
      <w:tr>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w:t>
            </w:r>
          </w:p>
        </w:tc>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Document simplicity (no discount display, DO format)</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Stated directly and specifically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Single mention, not repeated elsewhere in corpus</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w:t>
            </w:r>
          </w:p>
        </w:tc>
      </w:tr>
      <w:tr>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Item-level hazard handling (UN code, transport class)</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explicitly stated this can wait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volunteered this is low-value for their business specifically — explicit deprioritization, high-confidence signal of low priority</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(as a negative signal — confirmed NOT a priority)</w:t>
            </w:r>
          </w:p>
        </w:tc>
      </w:tr>
    </w:tbl>
    <w:p>
      <w:pPr>
        <w:pStyle w:val="2"/>
        <w:spacing w:before="320" w:after="120" w:line="288" w:lineRule="auto"/>
        <w:ind w:left="0"/>
        <w:jc w:val="left"/>
        <w:outlineLvl w:val="1"/>
      </w:pPr>
      <w:bookmarkStart w:name="heading_4" w:id="4"/>
      <w:r>
        <w:rPr>
          <w:rFonts w:eastAsia="等线" w:ascii="Arial" w:cs="Arial" w:hAnsi="Arial"/>
          <w:b w:val="true"/>
          <w:sz w:val="32"/>
        </w:rPr>
        <w:t>Phase 4 — not used.</w:t>
      </w:r>
      <w:bookmarkEnd w:id="4"/>
    </w:p>
    <w:p>
      <w:pPr>
        <w:pStyle w:val="2"/>
        <w:spacing w:before="320" w:after="120" w:line="288" w:lineRule="auto"/>
        <w:ind w:left="0"/>
        <w:jc w:val="left"/>
        <w:outlineLvl w:val="1"/>
      </w:pPr>
      <w:bookmarkStart w:name="heading_5" w:id="5"/>
      <w:r>
        <w:rPr>
          <w:rFonts w:eastAsia="等线" w:ascii="Arial" w:cs="Arial" w:hAnsi="Arial"/>
          <w:b w:val="true"/>
          <w:sz w:val="32"/>
        </w:rPr>
        <w:t>Phase 5 — Empathic Interpretation Layer</w:t>
      </w:r>
      <w:bookmarkEnd w:id="5"/>
    </w:p>
    <w:p>
      <w:pPr>
        <w:spacing w:before="120" w:after="120" w:line="288" w:lineRule="auto"/>
        <w:ind w:left="0"/>
        <w:jc w:val="left"/>
      </w:pPr>
      <w:r>
        <w:rPr>
          <w:rFonts w:eastAsia="等线" w:ascii="Arial" w:cs="Arial" w:hAnsi="Arial"/>
          <w:b w:val="true"/>
          <w:sz w:val="22"/>
        </w:rPr>
        <w:t>INFERENCE [CONFIRMED, anchors: VOC-001, VOC-002, VOC-003, VOC-004, VOC-006]</w:t>
      </w:r>
      <w:r>
        <w:rPr>
          <w:rFonts w:eastAsia="等线" w:ascii="Arial" w:cs="Arial" w:hAnsi="Arial"/>
          <w:sz w:val="22"/>
        </w:rPr>
        <w:t xml:space="preserve"> — The batch-allocation gap is not a feature request in the ordinary sense; it's the one place where MAIA currently offers </w:t>
      </w:r>
      <w:r>
        <w:rPr>
          <w:rFonts w:eastAsia="等线" w:ascii="Arial" w:cs="Arial" w:hAnsi="Arial"/>
          <w:i w:val="true"/>
          <w:sz w:val="22"/>
        </w:rPr>
        <w:t>less</w:t>
      </w:r>
      <w:r>
        <w:rPr>
          <w:rFonts w:eastAsia="等线" w:ascii="Arial" w:cs="Arial" w:hAnsi="Arial"/>
          <w:sz w:val="22"/>
        </w:rPr>
        <w:t xml:space="preserve"> control than Holsen's existing manual process. Holsen already has a working (if informal) system — "creative bookkeeping" — for tracking who a batch belongs to. What they're actually afraid of is a system that looks authoritative (a real ERP, a real ledger) but silently lets the wrong customer draw down a legally-restricted stock pool, creating an audit exposure that didn't exist when everything lived in someone's head and an Excel sheet. The ask isn't "build allocation logic," it's "don't let MAIA make our compliance risk worse than doing nothing."</w:t>
      </w:r>
    </w:p>
    <w:p>
      <w:pPr>
        <w:spacing w:before="120" w:after="120" w:line="288" w:lineRule="auto"/>
        <w:ind w:left="0"/>
        <w:jc w:val="left"/>
      </w:pPr>
      <w:r>
        <w:rPr>
          <w:rFonts w:eastAsia="等线" w:ascii="Arial" w:cs="Arial" w:hAnsi="Arial"/>
          <w:b w:val="true"/>
          <w:sz w:val="22"/>
        </w:rPr>
        <w:t>INFERENCE [CONFIRMED, anchors: VOC-005, VOC-006]</w:t>
      </w:r>
      <w:r>
        <w:rPr>
          <w:rFonts w:eastAsia="等线" w:ascii="Arial" w:cs="Arial" w:hAnsi="Arial"/>
          <w:sz w:val="22"/>
        </w:rPr>
        <w:t xml:space="preserve"> — The customer explicitly does not want a rigid, system-enforced lock even though they described the problem in terms of locking. What they described in VOC-006 (boss can override, then "top back up") shows the real requirement is a </w:t>
      </w:r>
      <w:r>
        <w:rPr>
          <w:rFonts w:eastAsia="等线" w:ascii="Arial" w:cs="Arial" w:hAnsi="Arial"/>
          <w:i w:val="true"/>
          <w:sz w:val="22"/>
        </w:rPr>
        <w:t>reservation with an override path</w:t>
      </w:r>
      <w:r>
        <w:rPr>
          <w:rFonts w:eastAsia="等线" w:ascii="Arial" w:cs="Arial" w:hAnsi="Arial"/>
          <w:sz w:val="22"/>
        </w:rPr>
        <w:t>, not a hard constraint. A naive read of VOC-001 as "build a hard allocation lock" would misbuild this — the customer needs visibility and a soft reservation with audit trail, not an inflexible gate that would itself become a workaround-generator.</w:t>
      </w:r>
    </w:p>
    <w:p>
      <w:pPr>
        <w:spacing w:before="120" w:after="120" w:line="288" w:lineRule="auto"/>
        <w:ind w:left="0"/>
        <w:jc w:val="left"/>
      </w:pPr>
      <w:r>
        <w:rPr>
          <w:rFonts w:eastAsia="等线" w:ascii="Arial" w:cs="Arial" w:hAnsi="Arial"/>
          <w:b w:val="true"/>
          <w:sz w:val="22"/>
        </w:rPr>
        <w:t>INFERENCE [BELIEVED, anchors: VOC-021, VOC-022, VOC-023]</w:t>
      </w:r>
      <w:r>
        <w:rPr>
          <w:rFonts w:eastAsia="等线" w:ascii="Arial" w:cs="Arial" w:hAnsi="Arial"/>
          <w:sz w:val="22"/>
        </w:rPr>
        <w:t xml:space="preserve"> — Holsen's mental model of C1 vs. C3 is not "two similar compliance certificates" — it's "a standing relationship I trust once verified" (C1) versus "a one-time legal custody arrangement with a specific counterparty" (C3). This distinction explains why C1 tolerates being mixed on an order and C3 categorically doesn't (VOC-023) — it's not an arbitrary system rule, it's downstream of the different legal nature of the two exemptions. Any future feature that treats C1 and C3 as interchangeable "certificate objects" risks breaking a distinction the client treats as load-bearing.</w:t>
      </w:r>
    </w:p>
    <w:p>
      <w:pPr>
        <w:spacing w:before="120" w:after="120" w:line="288" w:lineRule="auto"/>
        <w:ind w:left="0"/>
        <w:jc w:val="left"/>
      </w:pPr>
      <w:r>
        <w:rPr>
          <w:rFonts w:eastAsia="等线" w:ascii="Arial" w:cs="Arial" w:hAnsi="Arial"/>
          <w:b w:val="true"/>
          <w:sz w:val="22"/>
        </w:rPr>
        <w:t>INFERENCE [BELIEVED, anchors: VOC-015, VOC-016, VOC-017, VOC-033]</w:t>
      </w:r>
      <w:r>
        <w:rPr>
          <w:rFonts w:eastAsia="等线" w:ascii="Arial" w:cs="Arial" w:hAnsi="Arial"/>
          <w:sz w:val="22"/>
        </w:rPr>
        <w:t xml:space="preserve"> — Holsen's pricing model is not "one price list" but two entirely different pricing philosophies coexisting on one item master: fixed, negotiated, per-customer pricing for goods they manufacture, and floating, commodity-tracked pricing for goods they trade. The RM0 default and manual-entry requirement for trading items (VOC-015) is not a gap to be "fixed" by giving trading items a real default price — it is the correct behaviour, because there is no single correct default price for a commodity that moves daily. A PM instinct to "add a sensible default price" here would work against what the customer's business actually requires.</w:t>
      </w:r>
    </w:p>
    <w:p>
      <w:pPr>
        <w:spacing w:before="120" w:after="120" w:line="288" w:lineRule="auto"/>
        <w:ind w:left="0"/>
        <w:jc w:val="left"/>
      </w:pPr>
      <w:r>
        <w:rPr>
          <w:rFonts w:eastAsia="等线" w:ascii="Arial" w:cs="Arial" w:hAnsi="Arial"/>
          <w:b w:val="true"/>
          <w:sz w:val="22"/>
        </w:rPr>
        <w:t>INFERENCE [CONFIRMED, anchors: VOC-025, VOC-026]</w:t>
      </w:r>
      <w:r>
        <w:rPr>
          <w:rFonts w:eastAsia="等线" w:ascii="Arial" w:cs="Arial" w:hAnsi="Arial"/>
          <w:sz w:val="22"/>
        </w:rPr>
        <w:t xml:space="preserve"> — Holsen frames compliance not as a checkbox but as an active differentiator from industry norms they consider looser than their own practice. This raises the stakes on getting the batch-allocation and Jadual C2 reporting mechanics right beyond "it works" — the client is implicitly trusting MAIA to help them stay </w:t>
      </w:r>
      <w:r>
        <w:rPr>
          <w:rFonts w:eastAsia="等线" w:ascii="Arial" w:cs="Arial" w:hAnsi="Arial"/>
          <w:i w:val="true"/>
          <w:sz w:val="22"/>
        </w:rPr>
        <w:t>more</w:t>
      </w:r>
      <w:r>
        <w:rPr>
          <w:rFonts w:eastAsia="等线" w:ascii="Arial" w:cs="Arial" w:hAnsi="Arial"/>
          <w:sz w:val="22"/>
        </w:rPr>
        <w:t xml:space="preserve"> compliant than their peers, not just compliant enough to avoid getting caught.</w:t>
      </w:r>
    </w:p>
    <w:p>
      <w:pPr>
        <w:pStyle w:val="2"/>
        <w:spacing w:before="320" w:after="120" w:line="288" w:lineRule="auto"/>
        <w:ind w:left="0"/>
        <w:jc w:val="left"/>
        <w:outlineLvl w:val="1"/>
      </w:pPr>
      <w:bookmarkStart w:name="heading_6" w:id="6"/>
      <w:r>
        <w:rPr>
          <w:rFonts w:eastAsia="等线" w:ascii="Arial" w:cs="Arial" w:hAnsi="Arial"/>
          <w:b w:val="true"/>
          <w:sz w:val="32"/>
        </w:rPr>
        <w:t>Phase 6 — What They Expect the Product to Do</w:t>
      </w:r>
      <w:bookmarkEnd w:id="6"/>
    </w:p>
    <w:p>
      <w:pPr>
        <w:numPr>
          <w:numId w:val="1"/>
        </w:numPr>
        <w:spacing w:before="120" w:after="120" w:line="288" w:lineRule="auto"/>
        <w:ind w:left="0"/>
        <w:jc w:val="left"/>
      </w:pPr>
      <w:r>
        <w:rPr>
          <w:rFonts w:eastAsia="等线" w:ascii="Arial" w:cs="Arial" w:hAnsi="Arial"/>
          <w:sz w:val="22"/>
        </w:rPr>
        <w:t xml:space="preserve">Certificate (C1/C3) creation, PDF upload/extraction, and application to a Sales Order with HS-code eligibility matching and a hard submit-block for uncovered items — </w:t>
      </w:r>
      <w:r>
        <w:rPr>
          <w:rFonts w:eastAsia="等线" w:ascii="Arial" w:cs="Arial" w:hAnsi="Arial"/>
          <w:b w:val="true"/>
          <w:sz w:val="22"/>
        </w:rPr>
        <w:t>confirmed working</w:t>
      </w:r>
      <w:r>
        <w:rPr>
          <w:rFonts w:eastAsia="等线" w:ascii="Arial" w:cs="Arial" w:hAnsi="Arial"/>
          <w:sz w:val="22"/>
        </w:rPr>
        <w:t>, tested live twice (VOC-008, VOC-009).</w:t>
      </w:r>
    </w:p>
    <w:p>
      <w:pPr>
        <w:numPr>
          <w:numId w:val="2"/>
        </w:numPr>
        <w:spacing w:before="120" w:after="120" w:line="288" w:lineRule="auto"/>
        <w:ind w:left="0"/>
        <w:jc w:val="left"/>
      </w:pPr>
      <w:r>
        <w:rPr>
          <w:rFonts w:eastAsia="等线" w:ascii="Arial" w:cs="Arial" w:hAnsi="Arial"/>
          <w:sz w:val="22"/>
        </w:rPr>
        <w:t xml:space="preserve">Delivery Note / invoice generation blocked or gated on batch/serial assignment when a C3 certificate is attached — </w:t>
      </w:r>
      <w:r>
        <w:rPr>
          <w:rFonts w:eastAsia="等线" w:ascii="Arial" w:cs="Arial" w:hAnsi="Arial"/>
          <w:b w:val="true"/>
          <w:sz w:val="22"/>
        </w:rPr>
        <w:t>partially built, not fully tested</w:t>
      </w:r>
      <w:r>
        <w:rPr>
          <w:rFonts w:eastAsia="等线" w:ascii="Arial" w:cs="Arial" w:hAnsi="Arial"/>
          <w:sz w:val="22"/>
        </w:rPr>
        <w:t xml:space="preserve"> (VOC-010).</w:t>
      </w:r>
    </w:p>
    <w:p>
      <w:pPr>
        <w:numPr>
          <w:numId w:val="3"/>
        </w:numPr>
        <w:spacing w:before="120" w:after="120" w:line="288" w:lineRule="auto"/>
        <w:ind w:left="0"/>
        <w:jc w:val="left"/>
      </w:pPr>
      <w:r>
        <w:rPr>
          <w:rFonts w:eastAsia="等线" w:ascii="Arial" w:cs="Arial" w:hAnsi="Arial"/>
          <w:sz w:val="22"/>
        </w:rPr>
        <w:t xml:space="preserve">A way to select an available batch number at the point of generating a Delivery Note, so manual allocation management (their current workaround) can continue inside MAIA rather than outside it — </w:t>
      </w:r>
      <w:r>
        <w:rPr>
          <w:rFonts w:eastAsia="等线" w:ascii="Arial" w:cs="Arial" w:hAnsi="Arial"/>
          <w:b w:val="true"/>
          <w:sz w:val="22"/>
        </w:rPr>
        <w:t>not built</w:t>
      </w:r>
      <w:r>
        <w:rPr>
          <w:rFonts w:eastAsia="等线" w:ascii="Arial" w:cs="Arial" w:hAnsi="Arial"/>
          <w:sz w:val="22"/>
        </w:rPr>
        <w:t xml:space="preserve"> (VOC-007). This is the customer's own stated minimum bar, distinct from and smaller than a full allocation-lock system.</w:t>
      </w:r>
    </w:p>
    <w:p>
      <w:pPr>
        <w:numPr>
          <w:numId w:val="4"/>
        </w:numPr>
        <w:spacing w:before="120" w:after="120" w:line="288" w:lineRule="auto"/>
        <w:ind w:left="0"/>
        <w:jc w:val="left"/>
      </w:pPr>
      <w:r>
        <w:rPr>
          <w:rFonts w:eastAsia="等线" w:ascii="Arial" w:cs="Arial" w:hAnsi="Arial"/>
          <w:sz w:val="22"/>
        </w:rPr>
        <w:t xml:space="preserve">Payment due-date calculation anchored to delivery date, not sales-order creation date — </w:t>
      </w:r>
      <w:r>
        <w:rPr>
          <w:rFonts w:eastAsia="等线" w:ascii="Arial" w:cs="Arial" w:hAnsi="Arial"/>
          <w:b w:val="true"/>
          <w:sz w:val="22"/>
        </w:rPr>
        <w:t>flagged, not confirmed fixed</w:t>
      </w:r>
      <w:r>
        <w:rPr>
          <w:rFonts w:eastAsia="等线" w:ascii="Arial" w:cs="Arial" w:hAnsi="Arial"/>
          <w:sz w:val="22"/>
        </w:rPr>
        <w:t xml:space="preserve"> (VOC-019).</w:t>
      </w:r>
    </w:p>
    <w:p>
      <w:pPr>
        <w:numPr>
          <w:numId w:val="5"/>
        </w:numPr>
        <w:spacing w:before="120" w:after="120" w:line="288" w:lineRule="auto"/>
        <w:ind w:left="0"/>
        <w:jc w:val="left"/>
      </w:pPr>
      <w:r>
        <w:rPr>
          <w:rFonts w:eastAsia="等线" w:ascii="Arial" w:cs="Arial" w:hAnsi="Arial"/>
          <w:sz w:val="22"/>
        </w:rPr>
        <w:t xml:space="preserve">Combined sales + logistics permission profile so a logistics officer can manage certificates end-to-end (all documents except invoice) — </w:t>
      </w:r>
      <w:r>
        <w:rPr>
          <w:rFonts w:eastAsia="等线" w:ascii="Arial" w:cs="Arial" w:hAnsi="Arial"/>
          <w:b w:val="true"/>
          <w:sz w:val="22"/>
        </w:rPr>
        <w:t>flagged, not confirmed fixed</w:t>
      </w:r>
      <w:r>
        <w:rPr>
          <w:rFonts w:eastAsia="等线" w:ascii="Arial" w:cs="Arial" w:hAnsi="Arial"/>
          <w:sz w:val="22"/>
        </w:rPr>
        <w:t xml:space="preserve"> (VOC-012, VOC-013).</w:t>
      </w:r>
    </w:p>
    <w:p>
      <w:pPr>
        <w:numPr>
          <w:numId w:val="6"/>
        </w:numPr>
        <w:spacing w:before="120" w:after="120" w:line="288" w:lineRule="auto"/>
        <w:ind w:left="0"/>
        <w:jc w:val="left"/>
      </w:pPr>
      <w:r>
        <w:rPr>
          <w:rFonts w:eastAsia="等线" w:ascii="Arial" w:cs="Arial" w:hAnsi="Arial"/>
          <w:sz w:val="22"/>
        </w:rPr>
        <w:t xml:space="preserve">Out-of-stock / low-stock notifications firing reliably when stock hits zero — </w:t>
      </w:r>
      <w:r>
        <w:rPr>
          <w:rFonts w:eastAsia="等线" w:ascii="Arial" w:cs="Arial" w:hAnsi="Arial"/>
          <w:b w:val="true"/>
          <w:sz w:val="22"/>
        </w:rPr>
        <w:t>flagged, not confirmed fixed</w:t>
      </w:r>
      <w:r>
        <w:rPr>
          <w:rFonts w:eastAsia="等线" w:ascii="Arial" w:cs="Arial" w:hAnsi="Arial"/>
          <w:sz w:val="22"/>
        </w:rPr>
        <w:t xml:space="preserve"> (VOC-014).</w:t>
      </w:r>
    </w:p>
    <w:p>
      <w:pPr>
        <w:numPr>
          <w:numId w:val="7"/>
        </w:numPr>
        <w:spacing w:before="120" w:after="120" w:line="288" w:lineRule="auto"/>
        <w:ind w:left="0"/>
        <w:jc w:val="left"/>
      </w:pPr>
      <w:r>
        <w:rPr>
          <w:rFonts w:eastAsia="等线" w:ascii="Arial" w:cs="Arial" w:hAnsi="Arial"/>
          <w:sz w:val="22"/>
        </w:rPr>
        <w:t xml:space="preserve">Trading-item price defaulting to RM0 (manual entry required) unless a customer-specific price exists; manufacturing/trading tax defaults of 10%/0% SST respectively — </w:t>
      </w:r>
      <w:r>
        <w:rPr>
          <w:rFonts w:eastAsia="等线" w:ascii="Arial" w:cs="Arial" w:hAnsi="Arial"/>
          <w:b w:val="true"/>
          <w:sz w:val="22"/>
        </w:rPr>
        <w:t>confirmed working as designed</w:t>
      </w:r>
      <w:r>
        <w:rPr>
          <w:rFonts w:eastAsia="等线" w:ascii="Arial" w:cs="Arial" w:hAnsi="Arial"/>
          <w:sz w:val="22"/>
        </w:rPr>
        <w:t>, this is not a bug (VOC-015, VOC-016, VOC-017). Scope risk: any future change here needs explicit customer sign-off, since it's already been tested and accepted as-is.</w:t>
      </w:r>
    </w:p>
    <w:p>
      <w:pPr>
        <w:numPr>
          <w:numId w:val="8"/>
        </w:numPr>
        <w:spacing w:before="120" w:after="120" w:line="288" w:lineRule="auto"/>
        <w:ind w:left="0"/>
        <w:jc w:val="left"/>
      </w:pPr>
      <w:r>
        <w:rPr>
          <w:rFonts w:eastAsia="等线" w:ascii="Arial" w:cs="Arial" w:hAnsi="Arial"/>
          <w:sz w:val="22"/>
        </w:rPr>
        <w:t xml:space="preserve">Auto-generated PSO for poison-flagged items on DO confirmation, item-scoped so mixed DOs only surface the poison lines — </w:t>
      </w:r>
      <w:r>
        <w:rPr>
          <w:rFonts w:eastAsia="等线" w:ascii="Arial" w:cs="Arial" w:hAnsi="Arial"/>
          <w:b w:val="true"/>
          <w:sz w:val="22"/>
        </w:rPr>
        <w:t>explicitly a nice-to-have</w:t>
      </w:r>
      <w:r>
        <w:rPr>
          <w:rFonts w:eastAsia="等线" w:ascii="Arial" w:cs="Arial" w:hAnsi="Arial"/>
          <w:sz w:val="22"/>
        </w:rPr>
        <w:t>, current manual process already works for the customer (VOC-027, VOC-028).</w:t>
      </w:r>
    </w:p>
    <w:p>
      <w:pPr>
        <w:numPr>
          <w:numId w:val="9"/>
        </w:numPr>
        <w:spacing w:before="120" w:after="120" w:line="288" w:lineRule="auto"/>
        <w:ind w:left="0"/>
        <w:jc w:val="left"/>
      </w:pPr>
      <w:r>
        <w:rPr>
          <w:rFonts w:eastAsia="等线" w:ascii="Arial" w:cs="Arial" w:hAnsi="Arial"/>
          <w:sz w:val="22"/>
        </w:rPr>
        <w:t xml:space="preserve">Simple document output (no discount display; DO/invoice roughly matching Holsen's existing 2–3 page format) — </w:t>
      </w:r>
      <w:r>
        <w:rPr>
          <w:rFonts w:eastAsia="等线" w:ascii="Arial" w:cs="Arial" w:hAnsi="Arial"/>
          <w:b w:val="true"/>
          <w:sz w:val="22"/>
        </w:rPr>
        <w:t>stated preference, build status not confirmed in this corpus</w:t>
      </w:r>
      <w:r>
        <w:rPr>
          <w:rFonts w:eastAsia="等线" w:ascii="Arial" w:cs="Arial" w:hAnsi="Arial"/>
          <w:sz w:val="22"/>
        </w:rPr>
        <w:t xml:space="preserve"> (VOC-020, VOC-030).</w:t>
      </w:r>
    </w:p>
    <w:p>
      <w:pPr>
        <w:numPr>
          <w:numId w:val="10"/>
        </w:numPr>
        <w:spacing w:before="120" w:after="120" w:line="288" w:lineRule="auto"/>
        <w:ind w:left="0"/>
        <w:jc w:val="left"/>
      </w:pPr>
      <w:r>
        <w:rPr>
          <w:rFonts w:eastAsia="等线" w:ascii="Arial" w:cs="Arial" w:hAnsi="Arial"/>
          <w:sz w:val="22"/>
        </w:rPr>
        <w:t xml:space="preserve">MAIA as the sole point of transaction entry going forward, pushing (never pulling) tax-charge data to SQL once verified — </w:t>
      </w:r>
      <w:r>
        <w:rPr>
          <w:rFonts w:eastAsia="等线" w:ascii="Arial" w:cs="Arial" w:hAnsi="Arial"/>
          <w:b w:val="true"/>
          <w:sz w:val="22"/>
        </w:rPr>
        <w:t>actively in progress</w:t>
      </w:r>
      <w:r>
        <w:rPr>
          <w:rFonts w:eastAsia="等线" w:ascii="Arial" w:cs="Arial" w:hAnsi="Arial"/>
          <w:sz w:val="22"/>
        </w:rPr>
        <w:t>: manual UBS-to-MAIA back-entry for the opening days of August underway ahead of the 5 August training session (VOC-044, VOC-045).</w:t>
      </w:r>
    </w:p>
    <w:p>
      <w:pPr>
        <w:pStyle w:val="2"/>
        <w:spacing w:before="320" w:after="120" w:line="288" w:lineRule="auto"/>
        <w:ind w:left="0"/>
        <w:jc w:val="left"/>
        <w:outlineLvl w:val="1"/>
      </w:pPr>
      <w:bookmarkStart w:name="heading_7" w:id="7"/>
      <w:r>
        <w:rPr>
          <w:rFonts w:eastAsia="等线" w:ascii="Arial" w:cs="Arial" w:hAnsi="Arial"/>
          <w:b w:val="true"/>
          <w:sz w:val="32"/>
        </w:rPr>
        <w:t>Stated vs Revealed Importance</w:t>
      </w:r>
      <w:bookmarkEnd w:id="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25"/>
        <w:gridCol w:w="2115"/>
        <w:gridCol w:w="2025"/>
        <w:gridCol w:w="2115"/>
      </w:tblGrid>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w:t>
            </w:r>
          </w:p>
        </w:tc>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Stated</w:t>
            </w: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Revealed</w:t>
            </w:r>
          </w:p>
        </w:tc>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Read</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Batch-to-customer allocation</w:t>
            </w:r>
          </w:p>
        </w:tc>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High — explicitly ranked above other bugs</w:t>
            </w: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Very high — years-long unsolved pain, drove the longest discussion in the corpus, customer pre-built their own manual workaround</w:t>
            </w:r>
          </w:p>
        </w:tc>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Real P1</w:t>
            </w:r>
            <w:r>
              <w:rPr>
                <w:rFonts w:eastAsia="等线" w:ascii="Arial" w:cs="Arial" w:hAnsi="Arial"/>
                <w:sz w:val="22"/>
              </w:rPr>
              <w:t xml:space="preserve"> — highest-confidence signal in the whole extraction, must anchor A3 scope</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C1/C3 SO-level enforcement</w:t>
            </w:r>
          </w:p>
        </w:tc>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High</w:t>
            </w: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via sustained multi-session live testing, no complaints once working</w:t>
            </w:r>
          </w:p>
        </w:tc>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Real P1</w:t>
            </w:r>
            <w:r>
              <w:rPr>
                <w:rFonts w:eastAsia="等线" w:ascii="Arial" w:cs="Arial" w:hAnsi="Arial"/>
                <w:sz w:val="22"/>
              </w:rPr>
              <w:t xml:space="preserve"> — delivered and validated, protect from regression</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Logistics permission scope</w:t>
            </w:r>
          </w:p>
        </w:tc>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Medium (raised once, mid-session)</w:t>
            </w: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High — blocked testing progress in the moment, required an on-the-spot workaround role</w:t>
            </w:r>
          </w:p>
        </w:tc>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P1.5</w:t>
            </w:r>
            <w:r>
              <w:rPr>
                <w:rFonts w:eastAsia="等线" w:ascii="Arial" w:cs="Arial" w:hAnsi="Arial"/>
                <w:sz w:val="22"/>
              </w:rPr>
              <w:t xml:space="preserve"> — small fix, disproportionate friction if left open</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Payment due date basis</w:t>
            </w:r>
          </w:p>
        </w:tc>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Medium (raised as a correction, not a complaint)</w:t>
            </w: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High — customer explained </w:t>
            </w:r>
            <w:r>
              <w:rPr>
                <w:rFonts w:eastAsia="等线" w:ascii="Arial" w:cs="Arial" w:hAnsi="Arial"/>
                <w:i w:val="true"/>
                <w:sz w:val="22"/>
              </w:rPr>
              <w:t>why</w:t>
            </w:r>
            <w:r>
              <w:rPr>
                <w:rFonts w:eastAsia="等线" w:ascii="Arial" w:cs="Arial" w:hAnsi="Arial"/>
                <w:sz w:val="22"/>
              </w:rPr>
              <w:t xml:space="preserve"> with a concrete business scenario unprompted</w:t>
            </w:r>
          </w:p>
        </w:tc>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P1.5</w:t>
            </w:r>
            <w:r>
              <w:rPr>
                <w:rFonts w:eastAsia="等线" w:ascii="Arial" w:cs="Arial" w:hAnsi="Arial"/>
                <w:sz w:val="22"/>
              </w:rPr>
              <w:t xml:space="preserve"> — logic bug with real billing-accuracy consequences, not cosmetic</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PSO auto-generation</w:t>
            </w:r>
          </w:p>
        </w:tc>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Medium (explicitly requested)</w:t>
            </w: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Low — customer volunteered current manual process is already "not too taxing"</w:t>
            </w:r>
          </w:p>
        </w:tc>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Phase 2</w:t>
            </w:r>
            <w:r>
              <w:rPr>
                <w:rFonts w:eastAsia="等线" w:ascii="Arial" w:cs="Arial" w:hAnsi="Arial"/>
                <w:sz w:val="22"/>
              </w:rPr>
              <w:t xml:space="preserve"> — genuinely nice-to-have by the customer's own admission, do not over-invest</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Item-level hazard/transport handling (UN code, class)</w:t>
            </w:r>
          </w:p>
        </w:tc>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Low (explicitly deprioritized)</w:t>
            </w: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Low — no follow-up anywhere in the corpus</w:t>
            </w:r>
          </w:p>
        </w:tc>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Do-not-build-now</w:t>
            </w:r>
            <w:r>
              <w:rPr>
                <w:rFonts w:eastAsia="等线" w:ascii="Arial" w:cs="Arial" w:hAnsi="Arial"/>
                <w:sz w:val="22"/>
              </w:rPr>
              <w:t xml:space="preserve"> — client actively said this adds no value for their business</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Trading item RM0/tax defaults</w:t>
            </w:r>
          </w:p>
        </w:tc>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stated as a request</w:t>
            </w: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Medium — customer tested it directly and asked clarifying questions</w:t>
            </w:r>
          </w:p>
        </w:tc>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Scope-risk if changed</w:t>
            </w:r>
            <w:r>
              <w:rPr>
                <w:rFonts w:eastAsia="等线" w:ascii="Arial" w:cs="Arial" w:hAnsi="Arial"/>
                <w:sz w:val="22"/>
              </w:rPr>
              <w:t xml:space="preserve"> — this is accepted behaviour now; any "improvement" here without customer sign-off would be solving a problem they don't have</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Blanket-order line retention (VOC-039)</w:t>
            </w:r>
          </w:p>
        </w:tc>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Stated as vendor-paraphrased client feedback</w:t>
            </w: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Unknown — no corroborating transcript quote found in this pass</w:t>
            </w:r>
          </w:p>
        </w:tc>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Verify before treating as confirmed</w:t>
            </w:r>
            <w:r>
              <w:rPr>
                <w:rFonts w:eastAsia="等线" w:ascii="Arial" w:cs="Arial" w:hAnsi="Arial"/>
                <w:sz w:val="22"/>
              </w:rPr>
              <w:t xml:space="preserve"> — real risk if true (orders silently dropped), but this run could not verify it against a direct client quote</w:t>
            </w:r>
          </w:p>
        </w:tc>
      </w:tr>
    </w:tbl>
    <w:p>
      <w:pPr>
        <w:pStyle w:val="2"/>
        <w:spacing w:before="320" w:after="120" w:line="288" w:lineRule="auto"/>
        <w:ind w:left="0"/>
        <w:jc w:val="left"/>
        <w:outlineLvl w:val="1"/>
      </w:pPr>
      <w:bookmarkStart w:name="heading_8" w:id="8"/>
      <w:r>
        <w:rPr>
          <w:rFonts w:eastAsia="等线" w:ascii="Arial" w:cs="Arial" w:hAnsi="Arial"/>
          <w:b w:val="true"/>
          <w:sz w:val="32"/>
        </w:rPr>
        <w:t>What We Do NOT Know</w:t>
      </w:r>
      <w:bookmarkEnd w:id="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Unknown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Why it matters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How to resolve</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 identity of the "Guest"/</w:t>
            </w:r>
            <w:r>
              <w:rPr>
                <w:rFonts w:eastAsia="Consolas" w:ascii="Consolas" w:cs="Consolas" w:hAnsi="Consolas"/>
                <w:sz w:val="22"/>
                <w:shd w:fill="EFF0F1"/>
              </w:rPr>
              <w:t>holsenlab@gmail.com</w:t>
            </w:r>
            <w:r>
              <w:rPr>
                <w:rFonts w:eastAsia="等线" w:ascii="Arial" w:cs="Arial" w:hAnsi="Arial"/>
                <w:sz w:val="22"/>
              </w:rPr>
              <w:t xml:space="preserve"> voice across five UAT/testing sessions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Every C1/C3 and batch-allocation VOC item in this document rests on this one actor being who we believe (Tam Ze Xin) — if it's actually a different staffer, the "revealed importance" read on batch allocation may reflect one person's frustration, not an org-wide priority</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Ask Mr. Tam directly to confirm he personally ran the 15/22 May and 22 June/25 June sessions, or check calendar/Zoom participant logs against the Granola session times</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Any direct voice from Finance (Wong Shui Fern), Logistics (Noor Aili Nafiah), Procurement (Intan Atikah), Production (Murugesu), Sales (Ng Tze Chien), or System Admin (Ong Siow Chui)</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 six are named in the roster and have documented responsibilities, but none of their own words appear anywhere in the read corpus — every requirement attributed to their workflows is secondhand (from Tam/Chin describing it, or from vendor feature-request docs)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Run a short, targeted VoC pass with each of these six individually — even a 15-minute call each would convert six UNKNOWN actors to at least BELIEVED, and might surface pain that never reached Tam or Chin</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Whether the batch-→-picklist carry bug (flagged as one of the B1–B8 go-live bugs in the PM Handover Brief) is the same failure mode as the batch-allocation gap (VOC-001) or a separate, smaller UI bug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Conflating a UI carry-over bug with the structural allocation-lock gap risks under- or over-scoping A3</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Get the dev team's own bug ticket for "batch→picklist carry" and compare its reproduction steps against the 05-15 transcript's failure description</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Jadual C2 submission frequency — 2 months (5 March notes) vs. 3 months (Feb 10 transcript, VOC-026)</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wrong cadence built into any reminder/export feature (FR-04, FR-05) would either nag the client too often or miss real deadlines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Ask Chin or Tam directly, in writing, for the exact SST-mandated Jadual C2 submission interval</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Whether the "PO fields empty on DO/invoice" (VOC-037), "overdue delivery alert missing" (VOC-038), and "blanket order drops unfulfilled lines" (VOC-039) bugs are still live in the current (post-go-live) build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These are vendor-paraphrased, not directly quoted, and dated to 5 March — three-plus months before go-live; status since is unconfirmed anywhere in this corpus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Cross-check each against the current B1–B8 go-live bug list in the PM Handover Brief, or ask the client directly whether they still see these symptoms</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two Lark-only vendor docs (Forensic Account Dossier, Client Narrative) and six other listed sources not opened in this pass (05-08, 05-11 ×2, 05-12 ×2, "18 March Feature Requests," "SOW Feature Checklist," "User Guide")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Could contain either corroborating or contradicting customer voice not captured here — this run cannot claim to be exhaustive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Run a v2 extraction pass specifically closing these six gaps before this document is treated as final for a major scope decision</w:t>
            </w:r>
          </w:p>
        </w:tc>
      </w:tr>
    </w:tbl>
    <w:p>
      <w:pPr>
        <w:pStyle w:val="2"/>
        <w:spacing w:before="320" w:after="120" w:line="288" w:lineRule="auto"/>
        <w:ind w:left="0"/>
        <w:jc w:val="left"/>
        <w:outlineLvl w:val="1"/>
      </w:pPr>
      <w:bookmarkStart w:name="heading_9" w:id="9"/>
      <w:r>
        <w:rPr>
          <w:rFonts w:eastAsia="等线" w:ascii="Arial" w:cs="Arial" w:hAnsi="Arial"/>
          <w:b w:val="true"/>
          <w:sz w:val="32"/>
        </w:rPr>
        <w:t>Bottom Line</w:t>
      </w:r>
      <w:bookmarkEnd w:id="9"/>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Holsen isn't asking MAIA to invent a new compliance system. They already have one — it lives in Excel, in a shared phone number's memory, and in "creative bookkeeping" when the paperwork and the physical stock stop matching. What they need from MAIA is for the system to be at least as good as that informal process at knowing which portion of a batch belongs to whom, without becoming a new source of audit risk in the process. Everything else in this corpus — pricing defaults, tax rates, permission scopes, PSO forms — the customer either tested calmly and moved on, or explicitly said could wait. Only one thing produced a spontaneous, detailed, numbers-heavy, unprompted explanation and an admission of "we don't know how to solve this" after "so many years" — batch-to-customer stock allocation under C1/C3 exemption.</w:t>
            </w:r>
          </w:p>
        </w:tc>
      </w:tr>
    </w:tbl>
    <w:p>
      <w:pPr>
        <w:spacing w:before="120" w:after="120" w:line="288" w:lineRule="auto"/>
        <w:ind w:left="0"/>
        <w:jc w:val="left"/>
      </w:pPr>
      <w:r>
        <w:rPr>
          <w:rFonts w:eastAsia="等线" w:ascii="Arial" w:cs="Arial" w:hAnsi="Arial"/>
          <w:sz w:val="22"/>
        </w:rPr>
        <w:t>The single product mistake most likely to sink this account isn't a missing feature — it's building batch allocation as a rigid lock instead of the flexible, override-capable reservation the customer actually described (VOC-006). A hard lock that blocks the boss's legitimate "pull from this customer's stock, top it back up later" pattern would get worked around the same way UBS's rigid CSV format did — quietly, outside the system, defeating the entire point of adopting MAIA for compliance in the first place.</w:t>
      </w:r>
    </w:p>
    <w:p>
      <w:pPr>
        <w:pStyle w:val="2"/>
        <w:spacing w:before="320" w:after="120" w:line="288" w:lineRule="auto"/>
        <w:ind w:left="0"/>
        <w:jc w:val="left"/>
        <w:outlineLvl w:val="1"/>
      </w:pPr>
      <w:bookmarkStart w:name="heading_10" w:id="10"/>
      <w:r>
        <w:rPr>
          <w:rFonts w:eastAsia="等线" w:ascii="Arial" w:cs="Arial" w:hAnsi="Arial"/>
          <w:b w:val="true"/>
          <w:sz w:val="32"/>
        </w:rPr>
        <w:t>Close the Loop — Next Actions</w:t>
      </w:r>
      <w:bookmarkEnd w:id="10"/>
    </w:p>
    <w:p>
      <w:pPr>
        <w:spacing w:before="120" w:after="120" w:line="288" w:lineRule="auto"/>
        <w:ind w:left="0"/>
        <w:jc w:val="left"/>
      </w:pPr>
      <w:r>
        <w:rPr>
          <w:rFonts w:eastAsia="等线" w:ascii="Arial" w:cs="Arial" w:hAnsi="Arial"/>
          <w:b w:val="true"/>
          <w:sz w:val="22"/>
        </w:rPr>
        <w:t>To backlog now</w:t>
      </w:r>
      <w:r>
        <w:rPr>
          <w:rFonts w:eastAsia="等线" w:ascii="Arial" w:cs="Arial" w:hAnsi="Arial"/>
          <w:sz w:val="22"/>
        </w:rPr>
        <w:t xml:space="preserve"> (CONFIRMED, ready to scope):</w:t>
      </w:r>
    </w:p>
    <w:p>
      <w:pPr>
        <w:numPr>
          <w:numId w:val="11"/>
        </w:numPr>
        <w:spacing w:before="120" w:after="120" w:line="288" w:lineRule="auto"/>
        <w:ind w:left="0"/>
        <w:jc w:val="left"/>
      </w:pPr>
      <w:r>
        <w:rPr>
          <w:rFonts w:eastAsia="等线" w:ascii="Arial" w:cs="Arial" w:hAnsi="Arial"/>
          <w:sz w:val="22"/>
        </w:rPr>
        <w:t>Batch-number selection at Delivery Note stage (VOC-007) — smallest concrete step toward closing VOC-001, already requested in the customer's own words</w:t>
      </w:r>
    </w:p>
    <w:p>
      <w:pPr>
        <w:numPr>
          <w:numId w:val="12"/>
        </w:numPr>
        <w:spacing w:before="120" w:after="120" w:line="288" w:lineRule="auto"/>
        <w:ind w:left="0"/>
        <w:jc w:val="left"/>
      </w:pPr>
      <w:r>
        <w:rPr>
          <w:rFonts w:eastAsia="等线" w:ascii="Arial" w:cs="Arial" w:hAnsi="Arial"/>
          <w:sz w:val="22"/>
        </w:rPr>
        <w:t>Payment due-date basis fix: anchor to delivery date, not SO creation date (VOC-019)</w:t>
      </w:r>
    </w:p>
    <w:p>
      <w:pPr>
        <w:numPr>
          <w:numId w:val="13"/>
        </w:numPr>
        <w:spacing w:before="120" w:after="120" w:line="288" w:lineRule="auto"/>
        <w:ind w:left="0"/>
        <w:jc w:val="left"/>
      </w:pPr>
      <w:r>
        <w:rPr>
          <w:rFonts w:eastAsia="等线" w:ascii="Arial" w:cs="Arial" w:hAnsi="Arial"/>
          <w:sz w:val="22"/>
        </w:rPr>
        <w:t>Logistics-officer permission profile covering all documents except invoice (VOC-012, VOC-013)</w:t>
      </w:r>
    </w:p>
    <w:p>
      <w:pPr>
        <w:numPr>
          <w:numId w:val="14"/>
        </w:numPr>
        <w:spacing w:before="120" w:after="120" w:line="288" w:lineRule="auto"/>
        <w:ind w:left="0"/>
        <w:jc w:val="left"/>
      </w:pPr>
      <w:r>
        <w:rPr>
          <w:rFonts w:eastAsia="等线" w:ascii="Arial" w:cs="Arial" w:hAnsi="Arial"/>
          <w:sz w:val="22"/>
        </w:rPr>
        <w:t>Out-of-stock/low-stock notification reliability fix (VOC-014)</w:t>
      </w:r>
    </w:p>
    <w:p>
      <w:pPr>
        <w:spacing w:before="120" w:after="120" w:line="288" w:lineRule="auto"/>
        <w:ind w:left="0"/>
        <w:jc w:val="left"/>
      </w:pPr>
      <w:r>
        <w:rPr>
          <w:rFonts w:eastAsia="等线" w:ascii="Arial" w:cs="Arial" w:hAnsi="Arial"/>
          <w:b w:val="true"/>
          <w:sz w:val="22"/>
        </w:rPr>
        <w:t>To verify first</w:t>
      </w:r>
      <w:r>
        <w:rPr>
          <w:rFonts w:eastAsia="等线" w:ascii="Arial" w:cs="Arial" w:hAnsi="Arial"/>
          <w:sz w:val="22"/>
        </w:rPr>
        <w:t xml:space="preserve"> (gated on "What We Do Not Know"):</w:t>
      </w:r>
    </w:p>
    <w:p>
      <w:pPr>
        <w:numPr>
          <w:numId w:val="15"/>
        </w:numPr>
        <w:spacing w:before="120" w:after="120" w:line="288" w:lineRule="auto"/>
        <w:ind w:left="0"/>
        <w:jc w:val="left"/>
      </w:pPr>
      <w:r>
        <w:rPr>
          <w:rFonts w:eastAsia="等线" w:ascii="Arial" w:cs="Arial" w:hAnsi="Arial"/>
          <w:sz w:val="22"/>
        </w:rPr>
        <w:t>Full batch-to-customer allocation design (VOC-001–VOC-006) — do not scope the A3 allocation feature until the "hard lock vs. flexible reservation" distinction (see Bottom Line) is confirmed directly with Tam/Chin, ideally by walking through 2–3 real recent over-allocation incidents together</w:t>
      </w:r>
    </w:p>
    <w:p>
      <w:pPr>
        <w:numPr>
          <w:numId w:val="16"/>
        </w:numPr>
        <w:spacing w:before="120" w:after="120" w:line="288" w:lineRule="auto"/>
        <w:ind w:left="0"/>
        <w:jc w:val="left"/>
      </w:pPr>
      <w:r>
        <w:rPr>
          <w:rFonts w:eastAsia="等线" w:ascii="Arial" w:cs="Arial" w:hAnsi="Arial"/>
          <w:sz w:val="22"/>
        </w:rPr>
        <w:t>Jadual C2 submission cadence (VOC-026) — resolve the 2-month vs. 3-month contradiction before building any reminder/export cadence</w:t>
      </w:r>
    </w:p>
    <w:p>
      <w:pPr>
        <w:numPr>
          <w:numId w:val="17"/>
        </w:numPr>
        <w:spacing w:before="120" w:after="120" w:line="288" w:lineRule="auto"/>
        <w:ind w:left="0"/>
        <w:jc w:val="left"/>
      </w:pPr>
      <w:r>
        <w:rPr>
          <w:rFonts w:eastAsia="等线" w:ascii="Arial" w:cs="Arial" w:hAnsi="Arial"/>
          <w:sz w:val="22"/>
        </w:rPr>
        <w:t>Whether VOC-037/038/039 (empty PO fields, missing overdue alerts, dropped blanket-order lines) are still reproducible post-go-live</w:t>
      </w:r>
    </w:p>
    <w:p>
      <w:pPr>
        <w:spacing w:before="120" w:after="120" w:line="288" w:lineRule="auto"/>
        <w:ind w:left="0"/>
        <w:jc w:val="left"/>
      </w:pPr>
      <w:r>
        <w:rPr>
          <w:rFonts w:eastAsia="等线" w:ascii="Arial" w:cs="Arial" w:hAnsi="Arial"/>
          <w:b w:val="true"/>
          <w:sz w:val="22"/>
        </w:rPr>
        <w:t>To report back to the client:</w:t>
      </w:r>
    </w:p>
    <w:p>
      <w:pPr>
        <w:numPr>
          <w:numId w:val="18"/>
        </w:numPr>
        <w:spacing w:before="120" w:after="120" w:line="288" w:lineRule="auto"/>
        <w:ind w:left="0"/>
        <w:jc w:val="left"/>
      </w:pPr>
      <w:r>
        <w:rPr>
          <w:rFonts w:eastAsia="等线" w:ascii="Arial" w:cs="Arial" w:hAnsi="Arial"/>
          <w:sz w:val="22"/>
        </w:rPr>
        <w:t>Confirm to Tam/Chin that the batch-allocation gap has been logged as the top-priority item for the next compliance/batch work — close the loop on them having flagged it as "more critical" than other bugs</w:t>
      </w:r>
    </w:p>
    <w:p>
      <w:pPr>
        <w:numPr>
          <w:numId w:val="19"/>
        </w:numPr>
        <w:spacing w:before="120" w:after="120" w:line="288" w:lineRule="auto"/>
        <w:ind w:left="0"/>
        <w:jc w:val="left"/>
      </w:pPr>
      <w:r>
        <w:rPr>
          <w:rFonts w:eastAsia="等线" w:ascii="Arial" w:cs="Arial" w:hAnsi="Arial"/>
          <w:sz w:val="22"/>
        </w:rPr>
        <w:t>Confirm which of the C1/C3 SO-level behaviours they tested (VOC-008, VOC-009) are now formally signed off, since the UAT form itself was never marked Pass/Fail for these tests despite the live testing having happened</w:t>
      </w:r>
    </w:p>
    <w:p>
      <w:pPr>
        <w:spacing w:before="120" w:after="120" w:line="288" w:lineRule="auto"/>
        <w:ind w:left="0"/>
        <w:jc w:val="left"/>
      </w:pPr>
      <w:r>
        <w:rPr>
          <w:rFonts w:eastAsia="等线" w:ascii="Arial" w:cs="Arial" w:hAnsi="Arial"/>
          <w:b w:val="true"/>
          <w:sz w:val="22"/>
        </w:rPr>
        <w:t>Refresh trigger:</w:t>
      </w:r>
      <w:r>
        <w:rPr>
          <w:rFonts w:eastAsia="等线" w:ascii="Arial" w:cs="Arial" w:hAnsi="Arial"/>
          <w:sz w:val="22"/>
        </w:rPr>
        <w:t xml:space="preserve"> re-run this VoC extraction after (a) the six unheard customer-side actors get even one direct touchpoint each, (b) the batch-allocation feature ships and gets used in anger for a full reporting cycle, or (c) three months post go-live, whichever comes first — the corpus here is dominated by pre-go-live and go-live-week sessions; post-go-live operational reality (not implementation testing) is entirely unrepresented and is where the mature-account trap is most likely to bite next.</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841503">
    <w:lvl>
      <w:start w:val="1"/>
      <w:numFmt w:val="decimal"/>
      <w:suff w:val="tab"/>
      <w:lvlText w:val="%1."/>
      <w:rPr>
        <w:color w:val="3370ff"/>
      </w:rPr>
    </w:lvl>
  </w:abstractNum>
  <w:abstractNum w:abstractNumId="841504">
    <w:lvl>
      <w:start w:val="2"/>
      <w:numFmt w:val="decimal"/>
      <w:suff w:val="tab"/>
      <w:lvlText w:val="%1."/>
      <w:rPr>
        <w:color w:val="3370ff"/>
      </w:rPr>
    </w:lvl>
  </w:abstractNum>
  <w:abstractNum w:abstractNumId="841505">
    <w:lvl>
      <w:start w:val="3"/>
      <w:numFmt w:val="decimal"/>
      <w:suff w:val="tab"/>
      <w:lvlText w:val="%1."/>
      <w:rPr>
        <w:color w:val="3370ff"/>
      </w:rPr>
    </w:lvl>
  </w:abstractNum>
  <w:abstractNum w:abstractNumId="841506">
    <w:lvl>
      <w:start w:val="4"/>
      <w:numFmt w:val="decimal"/>
      <w:suff w:val="tab"/>
      <w:lvlText w:val="%1."/>
      <w:rPr>
        <w:color w:val="3370ff"/>
      </w:rPr>
    </w:lvl>
  </w:abstractNum>
  <w:abstractNum w:abstractNumId="841507">
    <w:lvl>
      <w:start w:val="5"/>
      <w:numFmt w:val="decimal"/>
      <w:suff w:val="tab"/>
      <w:lvlText w:val="%1."/>
      <w:rPr>
        <w:color w:val="3370ff"/>
      </w:rPr>
    </w:lvl>
  </w:abstractNum>
  <w:abstractNum w:abstractNumId="841508">
    <w:lvl>
      <w:start w:val="6"/>
      <w:numFmt w:val="decimal"/>
      <w:suff w:val="tab"/>
      <w:lvlText w:val="%1."/>
      <w:rPr>
        <w:color w:val="3370ff"/>
      </w:rPr>
    </w:lvl>
  </w:abstractNum>
  <w:abstractNum w:abstractNumId="841509">
    <w:lvl>
      <w:start w:val="7"/>
      <w:numFmt w:val="decimal"/>
      <w:suff w:val="tab"/>
      <w:lvlText w:val="%1."/>
      <w:rPr>
        <w:color w:val="3370ff"/>
      </w:rPr>
    </w:lvl>
  </w:abstractNum>
  <w:abstractNum w:abstractNumId="841510">
    <w:lvl>
      <w:start w:val="8"/>
      <w:numFmt w:val="decimal"/>
      <w:suff w:val="tab"/>
      <w:lvlText w:val="%1."/>
      <w:rPr>
        <w:color w:val="3370ff"/>
      </w:rPr>
    </w:lvl>
  </w:abstractNum>
  <w:abstractNum w:abstractNumId="841511">
    <w:lvl>
      <w:start w:val="9"/>
      <w:numFmt w:val="decimal"/>
      <w:suff w:val="tab"/>
      <w:lvlText w:val="%1."/>
      <w:rPr>
        <w:color w:val="3370ff"/>
      </w:rPr>
    </w:lvl>
  </w:abstractNum>
  <w:abstractNum w:abstractNumId="841512">
    <w:lvl>
      <w:start w:val="10"/>
      <w:numFmt w:val="decimal"/>
      <w:suff w:val="tab"/>
      <w:lvlText w:val="%1."/>
      <w:rPr>
        <w:color w:val="3370ff"/>
      </w:rPr>
    </w:lvl>
  </w:abstractNum>
  <w:abstractNum w:abstractNumId="841513">
    <w:lvl>
      <w:numFmt w:val="bullet"/>
      <w:suff w:val="tab"/>
      <w:lvlText w:val="•"/>
      <w:rPr>
        <w:color w:val="3370ff"/>
      </w:rPr>
    </w:lvl>
  </w:abstractNum>
  <w:abstractNum w:abstractNumId="841514">
    <w:lvl>
      <w:numFmt w:val="bullet"/>
      <w:suff w:val="tab"/>
      <w:lvlText w:val="•"/>
      <w:rPr>
        <w:color w:val="3370ff"/>
      </w:rPr>
    </w:lvl>
  </w:abstractNum>
  <w:abstractNum w:abstractNumId="841515">
    <w:lvl>
      <w:numFmt w:val="bullet"/>
      <w:suff w:val="tab"/>
      <w:lvlText w:val="•"/>
      <w:rPr>
        <w:color w:val="3370ff"/>
      </w:rPr>
    </w:lvl>
  </w:abstractNum>
  <w:abstractNum w:abstractNumId="841516">
    <w:lvl>
      <w:numFmt w:val="bullet"/>
      <w:suff w:val="tab"/>
      <w:lvlText w:val="•"/>
      <w:rPr>
        <w:color w:val="3370ff"/>
      </w:rPr>
    </w:lvl>
  </w:abstractNum>
  <w:abstractNum w:abstractNumId="841517">
    <w:lvl>
      <w:numFmt w:val="bullet"/>
      <w:suff w:val="tab"/>
      <w:lvlText w:val="•"/>
      <w:rPr>
        <w:color w:val="3370ff"/>
      </w:rPr>
    </w:lvl>
  </w:abstractNum>
  <w:abstractNum w:abstractNumId="841518">
    <w:lvl>
      <w:numFmt w:val="bullet"/>
      <w:suff w:val="tab"/>
      <w:lvlText w:val="•"/>
      <w:rPr>
        <w:color w:val="3370ff"/>
      </w:rPr>
    </w:lvl>
  </w:abstractNum>
  <w:abstractNum w:abstractNumId="841519">
    <w:lvl>
      <w:numFmt w:val="bullet"/>
      <w:suff w:val="tab"/>
      <w:lvlText w:val="•"/>
      <w:rPr>
        <w:color w:val="3370ff"/>
      </w:rPr>
    </w:lvl>
  </w:abstractNum>
  <w:abstractNum w:abstractNumId="841520">
    <w:lvl>
      <w:numFmt w:val="bullet"/>
      <w:suff w:val="tab"/>
      <w:lvlText w:val="•"/>
      <w:rPr>
        <w:color w:val="3370ff"/>
      </w:rPr>
    </w:lvl>
  </w:abstractNum>
  <w:abstractNum w:abstractNumId="841521">
    <w:lvl>
      <w:numFmt w:val="bullet"/>
      <w:suff w:val="tab"/>
      <w:lvlText w:val="•"/>
      <w:rPr>
        <w:color w:val="3370ff"/>
      </w:rPr>
    </w:lvl>
  </w:abstractNum>
  <w:num w:numId="1">
    <w:abstractNumId w:val="841503"/>
  </w:num>
  <w:num w:numId="2">
    <w:abstractNumId w:val="841504"/>
  </w:num>
  <w:num w:numId="3">
    <w:abstractNumId w:val="841505"/>
  </w:num>
  <w:num w:numId="4">
    <w:abstractNumId w:val="841506"/>
  </w:num>
  <w:num w:numId="5">
    <w:abstractNumId w:val="841507"/>
  </w:num>
  <w:num w:numId="6">
    <w:abstractNumId w:val="841508"/>
  </w:num>
  <w:num w:numId="7">
    <w:abstractNumId w:val="841509"/>
  </w:num>
  <w:num w:numId="8">
    <w:abstractNumId w:val="841510"/>
  </w:num>
  <w:num w:numId="9">
    <w:abstractNumId w:val="841511"/>
  </w:num>
  <w:num w:numId="10">
    <w:abstractNumId w:val="841512"/>
  </w:num>
  <w:num w:numId="11">
    <w:abstractNumId w:val="841513"/>
  </w:num>
  <w:num w:numId="12">
    <w:abstractNumId w:val="841514"/>
  </w:num>
  <w:num w:numId="13">
    <w:abstractNumId w:val="841515"/>
  </w:num>
  <w:num w:numId="14">
    <w:abstractNumId w:val="841516"/>
  </w:num>
  <w:num w:numId="15">
    <w:abstractNumId w:val="841517"/>
  </w:num>
  <w:num w:numId="16">
    <w:abstractNumId w:val="841518"/>
  </w:num>
  <w:num w:numId="17">
    <w:abstractNumId w:val="841519"/>
  </w:num>
  <w:num w:numId="18">
    <w:abstractNumId w:val="841520"/>
  </w:num>
  <w:num w:numId="19">
    <w:abstractNumId w:val="841521"/>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2026-08-06T17:43:49Z</dcterms:created>
  <dc:creator>Apache POI</dc:creator>
</cp:coreProperties>
</file>