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 xml:space="preserve">Holsen - Customer Onboarding </w:t>
      </w:r>
      <w:r>
        <w:rPr>
          <w:rFonts w:eastAsia="等线" w:ascii="Arial" w:cs="Arial" w:hAnsi="Arial"/>
          <w:b w:val="true"/>
          <w:sz w:val="52"/>
        </w:rPr>
        <w:t>C</w:t>
      </w:r>
      <w:r>
        <w:rPr>
          <w:rFonts w:eastAsia="等线" w:ascii="Arial" w:cs="Arial" w:hAnsi="Arial"/>
          <w:b w:val="true"/>
          <w:sz w:val="52"/>
        </w:rPr>
        <w:t xml:space="preserve">hecklist </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MAIA – Client Onboarding Template</w:t>
      </w:r>
      <w:bookmarkEnd w:id="0"/>
    </w:p>
    <w:p>
      <w:pPr>
        <w:spacing w:before="120" w:after="120" w:line="288" w:lineRule="auto"/>
        <w:ind w:left="0"/>
        <w:jc w:val="left"/>
      </w:pPr>
      <w:r>
        <w:rPr>
          <w:rFonts w:eastAsia="等线" w:ascii="Arial" w:cs="Arial" w:hAnsi="Arial"/>
          <w:b w:val="true"/>
          <w:sz w:val="22"/>
        </w:rPr>
        <w:t>Document Purpose:</w:t>
      </w:r>
      <w:r>
        <w:rPr>
          <w:rFonts w:eastAsia="等线" w:ascii="Arial" w:cs="Arial" w:hAnsi="Arial"/>
          <w:sz w:val="22"/>
        </w:rPr>
        <w:br/>
      </w:r>
      <w:r>
        <w:rPr>
          <w:rFonts w:eastAsia="等线" w:ascii="Arial" w:cs="Arial" w:hAnsi="Arial"/>
          <w:sz w:val="22"/>
        </w:rPr>
        <w:t xml:space="preserve"> This document captures all required information to configure a client’s organisation within the MAIA platform, including company profile, users, inventory, customers, selling rules, and system configurations.</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 xml:space="preserve">Section A — </w:t>
      </w:r>
      <w:r>
        <w:rPr>
          <w:rFonts w:eastAsia="等线" w:ascii="Arial" w:cs="Arial" w:hAnsi="Arial"/>
          <w:b w:val="true"/>
          <w:sz w:val="32"/>
        </w:rPr>
        <w:t>Critical Setup (Mandatory for Go-Live)</w:t>
      </w:r>
      <w:bookmarkEnd w:id="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These items are </w:t>
            </w:r>
            <w:r>
              <w:rPr>
                <w:rFonts w:eastAsia="等线" w:ascii="Arial" w:cs="Arial" w:hAnsi="Arial"/>
                <w:b w:val="true"/>
                <w:color w:val="646a73"/>
                <w:sz w:val="22"/>
              </w:rPr>
              <w:t>required</w:t>
            </w:r>
            <w:r>
              <w:rPr>
                <w:rFonts w:eastAsia="等线" w:ascii="Arial" w:cs="Arial" w:hAnsi="Arial"/>
                <w:color w:val="646a73"/>
                <w:sz w:val="22"/>
              </w:rPr>
              <w:t xml:space="preserve"> to activate MAIA core workflows (Sales, Orders, Documents, Finance visibility).</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A1. Company Profile (Core Identity)</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Company Identity</w:t>
      </w:r>
      <w:bookmarkEnd w:id="3"/>
    </w:p>
    <w:p>
      <w:pPr>
        <w:numPr>
          <w:numId w:val="1"/>
        </w:numPr>
        <w:spacing w:before="120" w:after="120" w:line="288" w:lineRule="auto"/>
        <w:ind w:left="0"/>
        <w:jc w:val="left"/>
      </w:pPr>
      <w:r>
        <w:rPr>
          <w:rFonts w:eastAsia="等线" w:ascii="Arial" w:cs="Arial" w:hAnsi="Arial"/>
          <w:sz w:val="22"/>
        </w:rPr>
        <w:t>Company Legal Name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Holsen Interchem Sdn Bhd</w:t>
            </w:r>
          </w:p>
        </w:tc>
      </w:tr>
    </w:tbl>
    <w:p>
      <w:pPr>
        <w:numPr>
          <w:numId w:val="2"/>
        </w:numPr>
        <w:spacing w:before="120" w:after="120" w:line="288" w:lineRule="auto"/>
        <w:ind w:left="0"/>
        <w:jc w:val="left"/>
      </w:pPr>
      <w:r>
        <w:rPr>
          <w:rFonts w:eastAsia="等线" w:ascii="Arial" w:cs="Arial" w:hAnsi="Arial"/>
          <w:sz w:val="22"/>
        </w:rPr>
        <w:t>Company Abbreviation (Max 3 characters, e.g. FS, MAI)</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HLN</w:t>
            </w:r>
          </w:p>
        </w:tc>
      </w:tr>
    </w:tbl>
    <w:p>
      <w:pPr>
        <w:numPr>
          <w:numId w:val="3"/>
        </w:numPr>
        <w:spacing w:before="120" w:after="120" w:line="288" w:lineRule="auto"/>
        <w:ind w:left="0"/>
        <w:jc w:val="left"/>
      </w:pPr>
      <w:r>
        <w:rPr>
          <w:rFonts w:eastAsia="等线" w:ascii="Arial" w:cs="Arial" w:hAnsi="Arial"/>
          <w:sz w:val="22"/>
        </w:rPr>
        <w:t>Company Type (Sdn Bhd / Enterprise / LLP / Sole Prop)</w:t>
      </w:r>
    </w:p>
    <w:tbl>
      <w:tblPr>
        <w:tblW w:w="0" w:type="auto"/>
        <w:tblInd w:w="453" w:type="dxa"/>
        <w:tblBorders>
          <w:top w:val="single" w:color="dee0e3"/>
          <w:left w:val="single" w:color="dee0e3"/>
          <w:bottom w:val="single" w:color="dee0e3"/>
          <w:right w:val="single" w:color="dee0e3"/>
          <w:insideH w:val="single" w:color="dee0e3"/>
          <w:insideV w:val="single" w:color="dee0e3"/>
        </w:tblBorders>
        <w:tblLayout w:type="fixed"/>
      </w:tblPr>
      <w:tblGrid>
        <w:gridCol w:w="7827"/>
      </w:tblGrid>
      <w:tr>
        <w:tc>
          <w:tcPr>
            <w:tcW w:w="7827"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b w:val="true"/>
                <w:sz w:val="22"/>
              </w:rPr>
              <w:t>Sdn Bhd</w:t>
            </w:r>
          </w:p>
        </w:tc>
      </w:tr>
    </w:tbl>
    <w:p>
      <w:pPr>
        <w:numPr>
          <w:numId w:val="4"/>
        </w:numPr>
        <w:spacing w:before="120" w:after="120" w:line="288" w:lineRule="auto"/>
        <w:ind w:left="0"/>
        <w:jc w:val="left"/>
      </w:pPr>
      <w:r>
        <w:rPr>
          <w:rFonts w:eastAsia="等线" w:ascii="Arial" w:cs="Arial" w:hAnsi="Arial"/>
          <w:sz w:val="22"/>
        </w:rPr>
        <w:t>Country of Incorporation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Malaysia</w:t>
            </w:r>
          </w:p>
        </w:tc>
      </w:tr>
    </w:tbl>
    <w:p>
      <w:pPr>
        <w:numPr>
          <w:numId w:val="5"/>
        </w:numPr>
        <w:spacing w:before="120" w:after="120" w:line="288" w:lineRule="auto"/>
        <w:ind w:left="0"/>
        <w:jc w:val="left"/>
      </w:pPr>
      <w:r>
        <w:rPr>
          <w:rFonts w:eastAsia="等线" w:ascii="Arial" w:cs="Arial" w:hAnsi="Arial"/>
          <w:sz w:val="22"/>
        </w:rPr>
        <w:t>ROC / SSM Number</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0181344H / 198901004037</w:t>
            </w:r>
          </w:p>
        </w:tc>
      </w:tr>
    </w:tbl>
    <w:p>
      <w:pPr>
        <w:numPr>
          <w:numId w:val="6"/>
        </w:numPr>
        <w:spacing w:before="120" w:after="120" w:line="288" w:lineRule="auto"/>
        <w:ind w:left="0"/>
        <w:jc w:val="left"/>
      </w:pPr>
      <w:r>
        <w:rPr>
          <w:rFonts w:eastAsia="等线" w:ascii="Arial" w:cs="Arial" w:hAnsi="Arial"/>
          <w:sz w:val="22"/>
        </w:rPr>
        <w:t>Date of Incorporation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1989-04-22</w:t>
            </w:r>
          </w:p>
        </w:tc>
      </w:tr>
    </w:tbl>
    <w:p>
      <w:pPr>
        <w:numPr>
          <w:numId w:val="7"/>
        </w:numPr>
        <w:spacing w:before="120" w:after="120" w:line="288" w:lineRule="auto"/>
        <w:ind w:left="0"/>
        <w:jc w:val="left"/>
      </w:pPr>
      <w:r>
        <w:rPr>
          <w:rFonts w:eastAsia="等线" w:ascii="Arial" w:cs="Arial" w:hAnsi="Arial"/>
          <w:sz w:val="22"/>
        </w:rPr>
        <w:t>Date of Establishment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1989-04-22</w:t>
            </w:r>
          </w:p>
        </w:tc>
      </w:tr>
    </w:tbl>
    <w:p>
      <w:pPr>
        <w:pStyle w:val="3"/>
        <w:spacing w:before="300" w:after="120" w:line="288" w:lineRule="auto"/>
        <w:ind w:left="0"/>
        <w:jc w:val="left"/>
        <w:outlineLvl w:val="2"/>
      </w:pPr>
      <w:bookmarkStart w:name="heading_4" w:id="4"/>
      <w:r>
        <w:rPr>
          <w:rFonts w:eastAsia="等线" w:ascii="Arial" w:cs="Arial" w:hAnsi="Arial"/>
          <w:b w:val="true"/>
          <w:sz w:val="30"/>
        </w:rPr>
        <w:t>Company Registration &amp; Compliance</w:t>
      </w:r>
      <w:bookmarkEnd w:id="4"/>
    </w:p>
    <w:p>
      <w:pPr>
        <w:spacing w:before="120" w:after="120" w:line="288" w:lineRule="auto"/>
        <w:ind w:left="0"/>
        <w:jc w:val="left"/>
      </w:pPr>
      <w:r>
        <w:rPr>
          <w:rFonts w:eastAsia="等线" w:ascii="Arial" w:cs="Arial" w:hAnsi="Arial"/>
          <w:sz w:val="22"/>
        </w:rPr>
        <w:t>Upload the following:</w:t>
      </w:r>
    </w:p>
    <w:p>
      <w:pPr>
        <w:numPr>
          <w:numId w:val="8"/>
        </w:numPr>
        <w:spacing w:before="120" w:after="120" w:line="288" w:lineRule="auto"/>
        <w:ind w:left="0"/>
        <w:jc w:val="left"/>
      </w:pPr>
      <w:r>
        <w:rPr>
          <w:rFonts w:eastAsia="等线" w:ascii="Arial" w:cs="Arial" w:hAnsi="Arial"/>
          <w:sz w:val="22"/>
        </w:rPr>
        <w:t>SSM / ROC Certificate</w:t>
      </w:r>
    </w:p>
    <w:p>
      <w:pPr>
        <w:numPr>
          <w:numId w:val="9"/>
        </w:numPr>
        <w:spacing w:before="120" w:after="120" w:line="288" w:lineRule="auto"/>
        <w:ind w:left="0"/>
        <w:jc w:val="left"/>
      </w:pPr>
      <w:r>
        <w:rPr>
          <w:rFonts w:eastAsia="等线" w:ascii="Arial" w:cs="Arial" w:hAnsi="Arial"/>
          <w:sz w:val="22"/>
        </w:rPr>
        <w:t>SST Certificate (if applicable)</w:t>
      </w:r>
    </w:p>
    <w:p>
      <w:pPr>
        <w:numPr>
          <w:numId w:val="10"/>
        </w:numPr>
        <w:spacing w:before="120" w:after="120" w:line="288" w:lineRule="auto"/>
        <w:ind w:left="0"/>
        <w:jc w:val="left"/>
      </w:pPr>
      <w:r>
        <w:rPr>
          <w:rFonts w:eastAsia="等线" w:ascii="Arial" w:cs="Arial" w:hAnsi="Arial"/>
          <w:sz w:val="22"/>
        </w:rPr>
        <w:t>TIN Number (with supporting document)</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(upload documents here)</w:t>
            </w:r>
          </w:p>
        </w:tc>
      </w:tr>
    </w:tbl>
    <w:p>
      <w:pPr>
        <w:pStyle w:val="3"/>
        <w:spacing w:before="300" w:after="120" w:line="288" w:lineRule="auto"/>
        <w:ind w:left="0"/>
        <w:jc w:val="left"/>
        <w:outlineLvl w:val="2"/>
      </w:pPr>
      <w:bookmarkStart w:name="heading_5" w:id="5"/>
      <w:r>
        <w:rPr>
          <w:rFonts w:eastAsia="等线" w:ascii="Arial" w:cs="Arial" w:hAnsi="Arial"/>
          <w:b w:val="true"/>
          <w:sz w:val="30"/>
        </w:rPr>
        <w:t>Online Presence</w:t>
      </w:r>
      <w:bookmarkEnd w:id="5"/>
    </w:p>
    <w:p>
      <w:pPr>
        <w:numPr>
          <w:numId w:val="11"/>
        </w:numPr>
        <w:spacing w:before="120" w:after="120" w:line="288" w:lineRule="auto"/>
        <w:ind w:left="0"/>
        <w:jc w:val="left"/>
      </w:pPr>
      <w:r>
        <w:rPr>
          <w:rFonts w:eastAsia="等线" w:ascii="Arial" w:cs="Arial" w:hAnsi="Arial"/>
          <w:sz w:val="22"/>
        </w:rPr>
        <w:t>Company Website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holseninterchem.com</w:t>
            </w:r>
          </w:p>
        </w:tc>
      </w:tr>
    </w:tbl>
    <w:p>
      <w:pPr>
        <w:numPr>
          <w:numId w:val="12"/>
        </w:numPr>
        <w:spacing w:before="120" w:after="120" w:line="288" w:lineRule="auto"/>
        <w:ind w:left="0"/>
        <w:jc w:val="left"/>
      </w:pPr>
      <w:r>
        <w:rPr>
          <w:rFonts w:eastAsia="等线" w:ascii="Arial" w:cs="Arial" w:hAnsi="Arial"/>
          <w:sz w:val="22"/>
        </w:rPr>
        <w:t>FAQ Page / About Us content (or text to be used inside MAIA)</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https://www.holseninterchem.com/index.php#about</w:t>
            </w:r>
          </w:p>
        </w:tc>
      </w:tr>
    </w:tbl>
    <w:p>
      <w:pPr>
        <w:spacing w:before="120" w:after="120" w:line="288" w:lineRule="auto"/>
        <w:ind w:left="0"/>
        <w:jc w:val="left"/>
      </w:pPr>
    </w:p>
    <w:p>
      <w:pPr>
        <w:pStyle w:val="2"/>
        <w:spacing w:before="320" w:after="120" w:line="288" w:lineRule="auto"/>
        <w:ind w:left="0"/>
        <w:jc w:val="left"/>
        <w:outlineLvl w:val="1"/>
      </w:pPr>
      <w:bookmarkStart w:name="heading_6" w:id="6"/>
      <w:r>
        <w:rPr>
          <w:rFonts w:eastAsia="等线" w:ascii="Arial" w:cs="Arial" w:hAnsi="Arial"/>
          <w:b w:val="true"/>
          <w:sz w:val="32"/>
        </w:rPr>
        <w:t>A2. Branding &amp; Corporate Information</w:t>
      </w:r>
      <w:bookmarkEnd w:id="6"/>
    </w:p>
    <w:p>
      <w:pPr>
        <w:spacing w:before="120" w:after="120" w:line="288" w:lineRule="auto"/>
        <w:ind w:left="0"/>
        <w:jc w:val="left"/>
      </w:pPr>
      <w:r>
        <w:drawing>
          <wp:inline distT="0" distR="0" distB="0" distL="0">
            <wp:extent cx="1828800" cy="8858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1828800" cy="885825"/>
                    </a:xfrm>
                    <a:prstGeom prst="rect">
                      <a:avLst/>
                    </a:prstGeom>
                  </pic:spPr>
                </pic:pic>
              </a:graphicData>
            </a:graphic>
          </wp:inline>
        </w:drawing>
      </w:r>
    </w:p>
    <w:p>
      <w:pPr>
        <w:numPr>
          <w:numId w:val="13"/>
        </w:numPr>
        <w:spacing w:before="120" w:after="120" w:line="288" w:lineRule="auto"/>
        <w:ind w:left="0"/>
        <w:jc w:val="left"/>
      </w:pPr>
      <w:r>
        <w:rPr>
          <w:rFonts w:eastAsia="等线" w:ascii="Arial" w:cs="Arial" w:hAnsi="Arial"/>
          <w:sz w:val="22"/>
        </w:rPr>
        <w:t>Corporate Profile (PDF / Slides)</w:t>
      </w:r>
    </w:p>
    <w:p>
      <w:pPr>
        <w:numPr>
          <w:numId w:val="14"/>
        </w:numPr>
        <w:spacing w:before="120" w:after="120" w:line="288" w:lineRule="auto"/>
        <w:ind w:left="453"/>
        <w:jc w:val="left"/>
      </w:pPr>
      <w:r>
        <w:rPr>
          <w:rFonts w:eastAsia="等线" w:ascii="Arial" w:cs="Arial" w:hAnsi="Arial"/>
          <w:sz w:val="22"/>
        </w:rPr>
        <w:t>N/A</w:t>
      </w:r>
    </w:p>
    <w:p>
      <w:pPr>
        <w:numPr>
          <w:numId w:val="15"/>
        </w:numPr>
        <w:spacing w:before="120" w:after="120" w:line="288" w:lineRule="auto"/>
        <w:ind w:left="0"/>
        <w:jc w:val="left"/>
      </w:pPr>
      <w:r>
        <w:rPr>
          <w:rFonts w:eastAsia="等线" w:ascii="Arial" w:cs="Arial" w:hAnsi="Arial"/>
          <w:sz w:val="22"/>
        </w:rPr>
        <w:t>Mission &amp; Vision</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Vision: Pioneer in Innovation, Quality and Service Standards</w:t>
              <w:br/>
              <w:br/>
              <w:t>Mission: We continuously strive to provide value add through the innovation of quality products and services as well as escalating profitability to our customers.</w:t>
              <w:br/>
              <w:br/>
            </w:r>
            <w:r>
              <w:rPr>
                <w:rFonts w:eastAsia="Consolas" w:ascii="Consolas" w:cs="Consolas" w:hAnsi="Consolas"/>
                <w:sz w:val="22"/>
              </w:rPr>
              <w:t>Expertise: We are ISO 9001:2008 &amp; ISO 14001:2004 certified company.We prioritise in providing our customers with the expertise to resolve technical complications of electroplating as well as to provide tailor-made products for each unique need. The Company strives to offer value-added service advantages that allow the most efficient and profitable supplier –customer relationship possible.</w:t>
            </w:r>
          </w:p>
        </w:tc>
      </w:tr>
    </w:tbl>
    <w:p>
      <w:pPr>
        <w:numPr>
          <w:numId w:val="16"/>
        </w:numPr>
        <w:spacing w:before="120" w:after="120" w:line="288" w:lineRule="auto"/>
        <w:ind w:left="0"/>
        <w:jc w:val="left"/>
      </w:pPr>
      <w:r>
        <w:rPr>
          <w:rFonts w:eastAsia="等线" w:ascii="Arial" w:cs="Arial" w:hAnsi="Arial"/>
          <w:sz w:val="22"/>
        </w:rPr>
        <w:t>Core Values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N/A</w:t>
            </w:r>
          </w:p>
        </w:tc>
      </w:tr>
    </w:tbl>
    <w:p>
      <w:pPr>
        <w:numPr>
          <w:numId w:val="17"/>
        </w:numPr>
        <w:spacing w:before="120" w:after="120" w:line="288" w:lineRule="auto"/>
        <w:ind w:left="0"/>
        <w:jc w:val="left"/>
      </w:pPr>
      <w:r>
        <w:rPr>
          <w:rFonts w:eastAsia="等线" w:ascii="Arial" w:cs="Arial" w:hAnsi="Arial"/>
          <w:sz w:val="22"/>
        </w:rPr>
        <w:t>Service Promise</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N/A</w:t>
            </w:r>
          </w:p>
        </w:tc>
      </w:tr>
    </w:tbl>
    <w:p>
      <w:pPr>
        <w:numPr>
          <w:numId w:val="18"/>
        </w:numPr>
        <w:spacing w:before="120" w:after="120" w:line="288" w:lineRule="auto"/>
        <w:ind w:left="0"/>
        <w:jc w:val="left"/>
      </w:pPr>
      <w:r>
        <w:rPr>
          <w:rFonts w:eastAsia="等线" w:ascii="Arial" w:cs="Arial" w:hAnsi="Arial"/>
          <w:sz w:val="22"/>
        </w:rPr>
        <w:t>Industry Positioning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Chemical</w:t>
            </w:r>
          </w:p>
        </w:tc>
      </w:tr>
    </w:tbl>
    <w:p>
      <w:pPr>
        <w:numPr>
          <w:numId w:val="19"/>
        </w:numPr>
        <w:spacing w:before="120" w:after="120" w:line="288" w:lineRule="auto"/>
        <w:ind w:left="0"/>
        <w:jc w:val="left"/>
      </w:pPr>
      <w:r>
        <w:rPr>
          <w:rFonts w:eastAsia="等线" w:ascii="Arial" w:cs="Arial" w:hAnsi="Arial"/>
          <w:sz w:val="22"/>
        </w:rPr>
        <w:t>Key Corporate Milestones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N/A</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A3. Official Documents &amp; Policies</w:t>
      </w:r>
      <w:bookmarkEnd w:id="7"/>
    </w:p>
    <w:p>
      <w:pPr>
        <w:numPr>
          <w:numId w:val="20"/>
        </w:numPr>
        <w:spacing w:before="120" w:after="120" w:line="288" w:lineRule="auto"/>
        <w:ind w:left="0"/>
        <w:jc w:val="left"/>
      </w:pPr>
      <w:r>
        <w:rPr>
          <w:rFonts w:eastAsia="等线" w:ascii="Arial" w:cs="Arial" w:hAnsi="Arial"/>
          <w:sz w:val="22"/>
        </w:rPr>
        <w:t>Quotation</w:t>
      </w:r>
    </w:p>
    <w:p>
      <w:pPr>
        <w:spacing w:before="120" w:after="120" w:line="288" w:lineRule="auto"/>
        <w:ind w:left="0"/>
        <w:jc w:val="left"/>
      </w:pPr>
      <w:r>
        <w:rPr>
          <w:rFonts w:eastAsia="等线" w:ascii="Arial" w:cs="Arial" w:hAnsi="Arial"/>
          <w:b w:val="true"/>
          <w:color w:val="646a73"/>
          <w:sz w:val="22"/>
        </w:rPr>
        <w:t>[Quotation.pdf]</w:t>
      </w:r>
    </w:p>
    <w:p>
      <w:pPr>
        <w:numPr>
          <w:numId w:val="21"/>
        </w:numPr>
        <w:spacing w:before="120" w:after="120" w:line="288" w:lineRule="auto"/>
        <w:ind w:left="0"/>
        <w:jc w:val="left"/>
      </w:pPr>
      <w:r>
        <w:rPr>
          <w:rFonts w:eastAsia="等线" w:ascii="Arial" w:cs="Arial" w:hAnsi="Arial"/>
          <w:sz w:val="22"/>
        </w:rPr>
        <w:t>Receipt</w:t>
      </w:r>
    </w:p>
    <w:p>
      <w:pPr>
        <w:spacing w:before="120" w:after="120" w:line="288" w:lineRule="auto"/>
        <w:ind w:left="0"/>
        <w:jc w:val="left"/>
      </w:pPr>
      <w:r>
        <w:rPr>
          <w:rFonts w:eastAsia="等线" w:ascii="Arial" w:cs="Arial" w:hAnsi="Arial"/>
          <w:b w:val="true"/>
          <w:color w:val="646a73"/>
          <w:sz w:val="22"/>
        </w:rPr>
        <w:t>[Receipt.pdf]</w:t>
      </w:r>
    </w:p>
    <w:p>
      <w:pPr>
        <w:numPr>
          <w:numId w:val="22"/>
        </w:numPr>
        <w:spacing w:before="120" w:after="120" w:line="288" w:lineRule="auto"/>
        <w:ind w:left="0"/>
        <w:jc w:val="left"/>
      </w:pPr>
      <w:r>
        <w:rPr>
          <w:rFonts w:eastAsia="等线" w:ascii="Arial" w:cs="Arial" w:hAnsi="Arial"/>
          <w:sz w:val="22"/>
        </w:rPr>
        <w:t>Proforma Invoice</w:t>
      </w:r>
    </w:p>
    <w:p>
      <w:pPr>
        <w:spacing w:before="120" w:after="120" w:line="288" w:lineRule="auto"/>
        <w:ind w:left="0"/>
        <w:jc w:val="left"/>
      </w:pPr>
      <w:r>
        <w:rPr>
          <w:rFonts w:eastAsia="等线" w:ascii="Arial" w:cs="Arial" w:hAnsi="Arial"/>
          <w:b w:val="true"/>
          <w:color w:val="646a73"/>
          <w:sz w:val="22"/>
        </w:rPr>
        <w:t>[Proforma Invoice.pdf]</w:t>
      </w:r>
    </w:p>
    <w:p>
      <w:pPr>
        <w:spacing w:before="120" w:after="120" w:line="288" w:lineRule="auto"/>
        <w:ind w:left="453"/>
        <w:jc w:val="left"/>
      </w:pPr>
    </w:p>
    <w:p>
      <w:pPr>
        <w:numPr>
          <w:numId w:val="23"/>
        </w:numPr>
        <w:spacing w:before="120" w:after="120" w:line="288" w:lineRule="auto"/>
        <w:ind w:left="0"/>
        <w:jc w:val="left"/>
      </w:pPr>
      <w:r>
        <w:rPr>
          <w:rFonts w:eastAsia="等线" w:ascii="Arial" w:cs="Arial" w:hAnsi="Arial"/>
          <w:sz w:val="22"/>
        </w:rPr>
        <w:t>PO</w:t>
      </w:r>
    </w:p>
    <w:p>
      <w:pPr>
        <w:spacing w:before="120" w:after="120" w:line="288" w:lineRule="auto"/>
        <w:ind w:left="0"/>
        <w:jc w:val="left"/>
      </w:pPr>
      <w:r>
        <w:rPr>
          <w:rFonts w:eastAsia="等线" w:ascii="Arial" w:cs="Arial" w:hAnsi="Arial"/>
          <w:b w:val="true"/>
          <w:color w:val="646a73"/>
          <w:sz w:val="22"/>
        </w:rPr>
        <w:t>[Holsen_PO_1.pdf]</w:t>
      </w:r>
    </w:p>
    <w:p>
      <w:pPr>
        <w:spacing w:before="120" w:after="120" w:line="288" w:lineRule="auto"/>
        <w:ind w:left="0"/>
        <w:jc w:val="left"/>
      </w:pPr>
      <w:r>
        <w:rPr>
          <w:rFonts w:eastAsia="等线" w:ascii="Arial" w:cs="Arial" w:hAnsi="Arial"/>
          <w:b w:val="true"/>
          <w:color w:val="646a73"/>
          <w:sz w:val="22"/>
        </w:rPr>
        <w:t>[Holsen_PO_2.pdf]</w:t>
      </w:r>
    </w:p>
    <w:p>
      <w:pPr>
        <w:spacing w:before="120" w:after="120" w:line="288" w:lineRule="auto"/>
        <w:ind w:left="0"/>
        <w:jc w:val="left"/>
      </w:pPr>
      <w:r>
        <w:rPr>
          <w:rFonts w:eastAsia="等线" w:ascii="Arial" w:cs="Arial" w:hAnsi="Arial"/>
          <w:b w:val="true"/>
          <w:color w:val="646a73"/>
          <w:sz w:val="22"/>
        </w:rPr>
        <w:t>[Holsen_PO_3.pdf]</w:t>
      </w:r>
    </w:p>
    <w:p>
      <w:pPr>
        <w:spacing w:before="120" w:after="120" w:line="288" w:lineRule="auto"/>
        <w:ind w:left="0"/>
        <w:jc w:val="left"/>
      </w:pPr>
      <w:r>
        <w:rPr>
          <w:rFonts w:eastAsia="等线" w:ascii="Arial" w:cs="Arial" w:hAnsi="Arial"/>
          <w:b w:val="true"/>
          <w:color w:val="646a73"/>
          <w:sz w:val="22"/>
        </w:rPr>
        <w:t>[Holsen_PO_4.pdf]</w:t>
      </w:r>
    </w:p>
    <w:p>
      <w:pPr>
        <w:spacing w:before="120" w:after="120" w:line="288" w:lineRule="auto"/>
        <w:ind w:left="0"/>
        <w:jc w:val="left"/>
      </w:pPr>
      <w:r>
        <w:rPr>
          <w:rFonts w:eastAsia="等线" w:ascii="Arial" w:cs="Arial" w:hAnsi="Arial"/>
          <w:b w:val="true"/>
          <w:color w:val="646a73"/>
          <w:sz w:val="22"/>
        </w:rPr>
        <w:t>[Holsen_PO_5.pdf]</w:t>
      </w:r>
    </w:p>
    <w:p>
      <w:pPr>
        <w:spacing w:before="120" w:after="120" w:line="288" w:lineRule="auto"/>
        <w:ind w:left="453"/>
        <w:jc w:val="left"/>
      </w:pPr>
    </w:p>
    <w:p>
      <w:pPr>
        <w:numPr>
          <w:numId w:val="24"/>
        </w:numPr>
        <w:spacing w:before="120" w:after="120" w:line="288" w:lineRule="auto"/>
        <w:ind w:left="0"/>
        <w:jc w:val="left"/>
      </w:pPr>
      <w:r>
        <w:rPr>
          <w:rFonts w:eastAsia="等线" w:ascii="Arial" w:cs="Arial" w:hAnsi="Arial"/>
          <w:sz w:val="22"/>
        </w:rPr>
        <w:t>Invoice</w:t>
      </w:r>
    </w:p>
    <w:p>
      <w:pPr>
        <w:spacing w:before="120" w:after="120" w:line="288" w:lineRule="auto"/>
        <w:ind w:left="0"/>
        <w:jc w:val="left"/>
      </w:pPr>
      <w:r>
        <w:rPr>
          <w:rFonts w:eastAsia="等线" w:ascii="Arial" w:cs="Arial" w:hAnsi="Arial"/>
          <w:b w:val="true"/>
          <w:color w:val="646a73"/>
          <w:sz w:val="22"/>
        </w:rPr>
        <w:t>[INV1.pdf]</w:t>
      </w:r>
    </w:p>
    <w:p>
      <w:pPr>
        <w:spacing w:before="120" w:after="120" w:line="288" w:lineRule="auto"/>
        <w:ind w:left="0"/>
        <w:jc w:val="left"/>
      </w:pPr>
      <w:r>
        <w:rPr>
          <w:rFonts w:eastAsia="等线" w:ascii="Arial" w:cs="Arial" w:hAnsi="Arial"/>
          <w:b w:val="true"/>
          <w:color w:val="646a73"/>
          <w:sz w:val="22"/>
        </w:rPr>
        <w:t>[INV2.pdf]</w:t>
      </w:r>
    </w:p>
    <w:p>
      <w:pPr>
        <w:spacing w:before="120" w:after="120" w:line="288" w:lineRule="auto"/>
        <w:ind w:left="0"/>
        <w:jc w:val="left"/>
      </w:pPr>
      <w:r>
        <w:rPr>
          <w:rFonts w:eastAsia="等线" w:ascii="Arial" w:cs="Arial" w:hAnsi="Arial"/>
          <w:b w:val="true"/>
          <w:color w:val="646a73"/>
          <w:sz w:val="22"/>
        </w:rPr>
        <w:t>[INV3.pdf]</w:t>
      </w:r>
    </w:p>
    <w:p>
      <w:pPr>
        <w:numPr>
          <w:numId w:val="25"/>
        </w:numPr>
        <w:spacing w:before="120" w:after="120" w:line="288" w:lineRule="auto"/>
        <w:ind w:left="453"/>
        <w:jc w:val="left"/>
      </w:pPr>
    </w:p>
    <w:p>
      <w:pPr>
        <w:numPr>
          <w:numId w:val="26"/>
        </w:numPr>
        <w:spacing w:before="120" w:after="120" w:line="288" w:lineRule="auto"/>
        <w:ind w:left="0"/>
        <w:jc w:val="left"/>
      </w:pPr>
      <w:r>
        <w:rPr>
          <w:rFonts w:eastAsia="等线" w:ascii="Arial" w:cs="Arial" w:hAnsi="Arial"/>
          <w:sz w:val="22"/>
        </w:rPr>
        <w:t>DO</w:t>
      </w:r>
    </w:p>
    <w:p>
      <w:pPr>
        <w:spacing w:before="120" w:after="120" w:line="288" w:lineRule="auto"/>
        <w:ind w:left="0"/>
        <w:jc w:val="left"/>
      </w:pPr>
      <w:r>
        <w:rPr>
          <w:rFonts w:eastAsia="等线" w:ascii="Arial" w:cs="Arial" w:hAnsi="Arial"/>
          <w:b w:val="true"/>
          <w:color w:val="646a73"/>
          <w:sz w:val="22"/>
        </w:rPr>
        <w:t>[DO1.pdf]</w:t>
      </w:r>
    </w:p>
    <w:p>
      <w:pPr>
        <w:spacing w:before="120" w:after="120" w:line="288" w:lineRule="auto"/>
        <w:ind w:left="0"/>
        <w:jc w:val="left"/>
      </w:pPr>
      <w:r>
        <w:rPr>
          <w:rFonts w:eastAsia="等线" w:ascii="Arial" w:cs="Arial" w:hAnsi="Arial"/>
          <w:b w:val="true"/>
          <w:color w:val="646a73"/>
          <w:sz w:val="22"/>
        </w:rPr>
        <w:t>[DO2.pdf]</w:t>
      </w:r>
    </w:p>
    <w:p>
      <w:pPr>
        <w:spacing w:before="120" w:after="120" w:line="288" w:lineRule="auto"/>
        <w:ind w:left="0"/>
        <w:jc w:val="left"/>
      </w:pPr>
      <w:r>
        <w:rPr>
          <w:rFonts w:eastAsia="等线" w:ascii="Arial" w:cs="Arial" w:hAnsi="Arial"/>
          <w:b w:val="true"/>
          <w:color w:val="646a73"/>
          <w:sz w:val="22"/>
        </w:rPr>
        <w:t>[DO3.pdf]</w:t>
      </w:r>
    </w:p>
    <w:p>
      <w:pPr>
        <w:numPr>
          <w:numId w:val="27"/>
        </w:numPr>
        <w:spacing w:before="120" w:after="120" w:line="288" w:lineRule="auto"/>
        <w:ind w:left="453"/>
        <w:jc w:val="left"/>
      </w:pPr>
      <w:r>
        <w:rPr>
          <w:rFonts w:eastAsia="等线" w:ascii="Arial" w:cs="Arial" w:hAnsi="Arial"/>
          <w:sz w:val="22"/>
        </w:rPr>
        <w:t>Supporting attachment for DO</w:t>
      </w:r>
    </w:p>
    <w:p>
      <w:pPr>
        <w:spacing w:before="120" w:after="120" w:line="288" w:lineRule="auto"/>
        <w:ind w:left="0"/>
        <w:jc w:val="left"/>
      </w:pPr>
      <w:r>
        <w:rPr>
          <w:rFonts w:eastAsia="等线" w:ascii="Arial" w:cs="Arial" w:hAnsi="Arial"/>
          <w:b w:val="true"/>
          <w:color w:val="646a73"/>
          <w:sz w:val="22"/>
        </w:rPr>
        <w:t>[PSO Sample.xlsx]</w:t>
      </w:r>
    </w:p>
    <w:p>
      <w:pPr>
        <w:spacing w:before="120" w:after="120" w:line="288" w:lineRule="auto"/>
        <w:ind w:left="907"/>
        <w:jc w:val="left"/>
      </w:pPr>
    </w:p>
    <w:p>
      <w:pPr>
        <w:numPr>
          <w:numId w:val="28"/>
        </w:numPr>
        <w:spacing w:before="120" w:after="120" w:line="288" w:lineRule="auto"/>
        <w:ind w:left="0"/>
        <w:jc w:val="left"/>
      </w:pPr>
      <w:r>
        <w:rPr>
          <w:rFonts w:eastAsia="等线" w:ascii="Arial" w:cs="Arial" w:hAnsi="Arial"/>
          <w:sz w:val="22"/>
        </w:rPr>
        <w:t>Credit Note</w:t>
      </w:r>
    </w:p>
    <w:p>
      <w:pPr>
        <w:spacing w:before="120" w:after="120" w:line="288" w:lineRule="auto"/>
        <w:ind w:left="0"/>
        <w:jc w:val="left"/>
      </w:pPr>
      <w:r>
        <w:rPr>
          <w:rFonts w:eastAsia="等线" w:ascii="Arial" w:cs="Arial" w:hAnsi="Arial"/>
          <w:b w:val="true"/>
          <w:color w:val="646a73"/>
          <w:sz w:val="22"/>
        </w:rPr>
        <w:t>[Credit Note.pdf]</w:t>
      </w:r>
    </w:p>
    <w:p>
      <w:pPr>
        <w:spacing w:before="120" w:after="120" w:line="288" w:lineRule="auto"/>
        <w:ind w:left="453"/>
        <w:jc w:val="left"/>
      </w:pPr>
    </w:p>
    <w:p>
      <w:pPr>
        <w:pStyle w:val="3"/>
        <w:spacing w:before="300" w:after="120" w:line="288" w:lineRule="auto"/>
        <w:ind w:left="0"/>
        <w:jc w:val="left"/>
        <w:outlineLvl w:val="2"/>
      </w:pPr>
      <w:bookmarkStart w:name="heading_8" w:id="8"/>
      <w:r>
        <w:rPr>
          <w:rFonts w:eastAsia="等线" w:ascii="Arial" w:cs="Arial" w:hAnsi="Arial"/>
          <w:b w:val="true"/>
          <w:sz w:val="30"/>
        </w:rPr>
        <w:t>Certificates &amp; Internal Policies</w:t>
      </w:r>
      <w:bookmarkEnd w:id="8"/>
    </w:p>
    <w:p>
      <w:pPr>
        <w:numPr>
          <w:numId w:val="29"/>
        </w:numPr>
        <w:spacing w:before="120" w:after="120" w:line="288" w:lineRule="auto"/>
        <w:ind w:left="0"/>
        <w:jc w:val="left"/>
      </w:pPr>
      <w:r>
        <w:rPr>
          <w:rFonts w:eastAsia="等线" w:ascii="Arial" w:cs="Arial" w:hAnsi="Arial"/>
          <w:sz w:val="22"/>
        </w:rPr>
        <w:t xml:space="preserve">Attachment required for </w:t>
      </w:r>
      <w:r>
        <w:rPr>
          <w:rFonts w:eastAsia="等线" w:ascii="Arial" w:cs="Arial" w:hAnsi="Arial"/>
          <w:sz w:val="22"/>
        </w:rPr>
        <w:t xml:space="preserve">C1 </w:t>
      </w:r>
      <w:r>
        <w:rPr>
          <w:rFonts w:eastAsia="等线" w:ascii="Arial" w:cs="Arial" w:hAnsi="Arial"/>
          <w:sz w:val="22"/>
        </w:rPr>
        <w:t xml:space="preserve">Tax Exemption Cert (Item list at Customer level) </w:t>
      </w:r>
    </w:p>
    <w:p>
      <w:pPr>
        <w:spacing w:before="120" w:after="120" w:line="288" w:lineRule="auto"/>
        <w:ind w:left="0"/>
        <w:jc w:val="left"/>
      </w:pPr>
      <w:r>
        <w:rPr>
          <w:rFonts w:eastAsia="等线" w:ascii="Arial" w:cs="Arial" w:hAnsi="Arial"/>
          <w:b w:val="true"/>
          <w:color w:val="646a73"/>
          <w:sz w:val="22"/>
        </w:rPr>
        <w:t>[C1 Sample.pdf]</w:t>
      </w:r>
    </w:p>
    <w:p>
      <w:pPr>
        <w:numPr>
          <w:numId w:val="30"/>
        </w:numPr>
        <w:spacing w:before="120" w:after="120" w:line="288" w:lineRule="auto"/>
        <w:ind w:left="0"/>
        <w:jc w:val="left"/>
      </w:pPr>
      <w:r>
        <w:rPr>
          <w:rFonts w:eastAsia="等线" w:ascii="Arial" w:cs="Arial" w:hAnsi="Arial"/>
          <w:sz w:val="22"/>
        </w:rPr>
        <w:t xml:space="preserve">Attachment required for </w:t>
      </w:r>
      <w:r>
        <w:rPr>
          <w:rFonts w:eastAsia="等线" w:ascii="Arial" w:cs="Arial" w:hAnsi="Arial"/>
          <w:sz w:val="22"/>
        </w:rPr>
        <w:t xml:space="preserve">C3 </w:t>
      </w:r>
      <w:r>
        <w:rPr>
          <w:rFonts w:eastAsia="等线" w:ascii="Arial" w:cs="Arial" w:hAnsi="Arial"/>
          <w:sz w:val="22"/>
        </w:rPr>
        <w:t>Tax exemption  (per SO)</w:t>
      </w:r>
    </w:p>
    <w:p>
      <w:pPr>
        <w:numPr>
          <w:numId w:val="31"/>
        </w:numPr>
        <w:spacing w:before="120" w:after="120" w:line="288" w:lineRule="auto"/>
        <w:ind w:left="453"/>
        <w:jc w:val="left"/>
      </w:pPr>
      <w:r>
        <w:rPr>
          <w:rFonts w:eastAsia="等线" w:ascii="Arial" w:cs="Arial" w:hAnsi="Arial"/>
          <w:sz w:val="22"/>
        </w:rPr>
        <w:t>Appointment letter</w:t>
      </w:r>
    </w:p>
    <w:p>
      <w:pPr>
        <w:spacing w:before="120" w:after="120" w:line="288" w:lineRule="auto"/>
        <w:ind w:left="0"/>
        <w:jc w:val="left"/>
      </w:pPr>
      <w:r>
        <w:rPr>
          <w:rFonts w:eastAsia="等线" w:ascii="Arial" w:cs="Arial" w:hAnsi="Arial"/>
          <w:b w:val="true"/>
          <w:color w:val="646a73"/>
          <w:sz w:val="22"/>
        </w:rPr>
        <w:t>[C3 AppointmentLetter 1.pdf]</w:t>
      </w:r>
    </w:p>
    <w:p>
      <w:pPr>
        <w:spacing w:before="120" w:after="120" w:line="288" w:lineRule="auto"/>
        <w:ind w:left="0"/>
        <w:jc w:val="left"/>
      </w:pPr>
      <w:r>
        <w:rPr>
          <w:rFonts w:eastAsia="等线" w:ascii="Arial" w:cs="Arial" w:hAnsi="Arial"/>
          <w:b w:val="true"/>
          <w:color w:val="646a73"/>
          <w:sz w:val="22"/>
        </w:rPr>
        <w:t>[C3 AppointmentLetter 2.pdf]</w:t>
      </w:r>
    </w:p>
    <w:p>
      <w:pPr>
        <w:spacing w:before="120" w:after="120" w:line="288" w:lineRule="auto"/>
        <w:ind w:left="0"/>
        <w:jc w:val="left"/>
      </w:pPr>
      <w:r>
        <w:rPr>
          <w:rFonts w:eastAsia="等线" w:ascii="Arial" w:cs="Arial" w:hAnsi="Arial"/>
          <w:b w:val="true"/>
          <w:color w:val="646a73"/>
          <w:sz w:val="22"/>
        </w:rPr>
        <w:t>[C3 AppointmentLetter 3.pdf]</w:t>
      </w:r>
    </w:p>
    <w:p>
      <w:pPr>
        <w:spacing w:before="120" w:after="120" w:line="288" w:lineRule="auto"/>
        <w:ind w:left="0"/>
        <w:jc w:val="left"/>
      </w:pPr>
      <w:r>
        <w:rPr>
          <w:rFonts w:eastAsia="等线" w:ascii="Arial" w:cs="Arial" w:hAnsi="Arial"/>
          <w:b w:val="true"/>
          <w:color w:val="646a73"/>
          <w:sz w:val="22"/>
        </w:rPr>
        <w:t>[C3 AppointmentLetter 4.pdf]</w:t>
      </w:r>
    </w:p>
    <w:p>
      <w:pPr>
        <w:numPr>
          <w:numId w:val="32"/>
        </w:numPr>
        <w:spacing w:before="120" w:after="120" w:line="288" w:lineRule="auto"/>
        <w:ind w:left="453"/>
        <w:jc w:val="left"/>
      </w:pPr>
      <w:r>
        <w:rPr>
          <w:rFonts w:eastAsia="等线" w:ascii="Arial" w:cs="Arial" w:hAnsi="Arial"/>
          <w:sz w:val="22"/>
        </w:rPr>
        <w:t>PO (refer above)</w:t>
      </w:r>
    </w:p>
    <w:p>
      <w:pPr>
        <w:numPr>
          <w:numId w:val="33"/>
        </w:numPr>
        <w:spacing w:before="120" w:after="120" w:line="288" w:lineRule="auto"/>
        <w:ind w:left="453"/>
        <w:jc w:val="left"/>
      </w:pPr>
      <w:r>
        <w:rPr>
          <w:rFonts w:eastAsia="等线" w:ascii="Arial" w:cs="Arial" w:hAnsi="Arial"/>
          <w:sz w:val="22"/>
        </w:rPr>
        <w:t>C3 sample</w:t>
      </w:r>
    </w:p>
    <w:p>
      <w:pPr>
        <w:spacing w:before="120" w:after="120" w:line="288" w:lineRule="auto"/>
        <w:ind w:left="0"/>
        <w:jc w:val="left"/>
      </w:pPr>
      <w:r>
        <w:rPr>
          <w:rFonts w:eastAsia="等线" w:ascii="Arial" w:cs="Arial" w:hAnsi="Arial"/>
          <w:b w:val="true"/>
          <w:color w:val="646a73"/>
          <w:sz w:val="22"/>
        </w:rPr>
        <w:t>[C3 Certificate 2.pdf]</w:t>
      </w:r>
    </w:p>
    <w:p>
      <w:pPr>
        <w:spacing w:before="120" w:after="120" w:line="288" w:lineRule="auto"/>
        <w:ind w:left="0"/>
        <w:jc w:val="left"/>
      </w:pPr>
      <w:r>
        <w:rPr>
          <w:rFonts w:eastAsia="等线" w:ascii="Arial" w:cs="Arial" w:hAnsi="Arial"/>
          <w:b w:val="true"/>
          <w:color w:val="646a73"/>
          <w:sz w:val="22"/>
        </w:rPr>
        <w:t>[C3 Certificate 3.pdf]</w:t>
      </w:r>
    </w:p>
    <w:p>
      <w:pPr>
        <w:spacing w:before="120" w:after="120" w:line="288" w:lineRule="auto"/>
        <w:ind w:left="0"/>
        <w:jc w:val="left"/>
      </w:pPr>
      <w:r>
        <w:rPr>
          <w:rFonts w:eastAsia="等线" w:ascii="Arial" w:cs="Arial" w:hAnsi="Arial"/>
          <w:b w:val="true"/>
          <w:color w:val="646a73"/>
          <w:sz w:val="22"/>
        </w:rPr>
        <w:t>[C3 Certificate 4.pdf]</w:t>
      </w:r>
    </w:p>
    <w:p>
      <w:pPr>
        <w:spacing w:before="120" w:after="120" w:line="288" w:lineRule="auto"/>
        <w:ind w:left="907"/>
        <w:jc w:val="left"/>
      </w:pPr>
    </w:p>
    <w:p>
      <w:pPr>
        <w:pStyle w:val="3"/>
        <w:spacing w:before="300" w:after="120" w:line="288" w:lineRule="auto"/>
        <w:ind w:left="0"/>
        <w:jc w:val="left"/>
        <w:outlineLvl w:val="2"/>
      </w:pPr>
      <w:bookmarkStart w:name="heading_9" w:id="9"/>
      <w:r>
        <w:rPr>
          <w:rFonts w:eastAsia="等线" w:ascii="Arial" w:cs="Arial" w:hAnsi="Arial"/>
          <w:b w:val="true"/>
          <w:sz w:val="30"/>
        </w:rPr>
        <w:t>Stock &amp; Inventory</w:t>
      </w:r>
      <w:bookmarkEnd w:id="9"/>
    </w:p>
    <w:p>
      <w:pPr>
        <w:numPr>
          <w:numId w:val="34"/>
        </w:numPr>
        <w:spacing w:before="120" w:after="120" w:line="288" w:lineRule="auto"/>
        <w:ind w:left="0"/>
        <w:jc w:val="left"/>
      </w:pPr>
      <w:r>
        <w:rPr>
          <w:rFonts w:eastAsia="等线" w:ascii="Arial" w:cs="Arial" w:hAnsi="Arial"/>
          <w:sz w:val="22"/>
        </w:rPr>
        <w:t>Stock Entry/Batch</w:t>
      </w:r>
    </w:p>
    <w:p>
      <w:pPr>
        <w:numPr>
          <w:numId w:val="35"/>
        </w:numPr>
        <w:spacing w:before="120" w:after="120" w:line="288" w:lineRule="auto"/>
        <w:ind w:left="453"/>
        <w:jc w:val="left"/>
      </w:pPr>
      <w:r>
        <w:rPr>
          <w:rFonts w:eastAsia="等线" w:ascii="Arial" w:cs="Arial" w:hAnsi="Arial"/>
          <w:sz w:val="22"/>
        </w:rPr>
        <w:t>K1</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[K1 SMK NA77448.pdf]</w:t>
            </w:r>
          </w:p>
          <w:p>
            <w:pPr>
              <w:spacing w:before="120" w:after="120" w:line="288" w:lineRule="auto"/>
              <w:ind w:left="0"/>
              <w:jc w:val="left"/>
            </w:pPr>
            <w:r>
              <w:rPr>
                <w:rFonts w:eastAsia="等线" w:ascii="Arial" w:cs="Arial" w:hAnsi="Arial"/>
                <w:b w:val="true"/>
                <w:color w:val="646a73"/>
                <w:sz w:val="22"/>
              </w:rPr>
              <w:t>[K1 SMK NE77448.pdf]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[K1 SMK NB77448.pdf]</w:t>
            </w:r>
          </w:p>
          <w:p>
            <w:pPr>
              <w:spacing w:before="120" w:after="120" w:line="288" w:lineRule="auto"/>
              <w:ind w:left="0"/>
              <w:jc w:val="left"/>
            </w:pPr>
            <w:r>
              <w:rPr>
                <w:rFonts w:eastAsia="等线" w:ascii="Arial" w:cs="Arial" w:hAnsi="Arial"/>
                <w:b w:val="true"/>
                <w:color w:val="646a73"/>
                <w:sz w:val="22"/>
              </w:rPr>
              <w:t>[K1 SMK NF77448.pdf]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[K1 SMK NC77448.pdf]</w:t>
            </w:r>
          </w:p>
          <w:p>
            <w:pPr>
              <w:spacing w:before="120" w:after="120" w:line="288" w:lineRule="auto"/>
              <w:ind w:left="0"/>
              <w:jc w:val="left"/>
            </w:pPr>
            <w:r>
              <w:rPr>
                <w:rFonts w:eastAsia="等线" w:ascii="Arial" w:cs="Arial" w:hAnsi="Arial"/>
                <w:b w:val="true"/>
                <w:color w:val="646a73"/>
                <w:sz w:val="22"/>
              </w:rPr>
              <w:t>[K1 SMK NG77448.pdf]</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[K1 SMK ND77448.pdf]</w:t>
            </w:r>
          </w:p>
        </w:tc>
      </w:tr>
    </w:tbl>
    <w:p>
      <w:pPr>
        <w:numPr>
          <w:numId w:val="36"/>
        </w:numPr>
        <w:spacing w:before="120" w:after="120" w:line="288" w:lineRule="auto"/>
        <w:ind w:left="453"/>
        <w:jc w:val="left"/>
      </w:pPr>
      <w:r>
        <w:rPr>
          <w:rFonts w:eastAsia="等线" w:ascii="Arial" w:cs="Arial" w:hAnsi="Arial"/>
          <w:sz w:val="22"/>
        </w:rPr>
        <w:t>BOL</w:t>
      </w:r>
    </w:p>
    <w:p>
      <w:pPr>
        <w:spacing w:before="120" w:after="120" w:line="288" w:lineRule="auto"/>
        <w:ind w:left="0"/>
        <w:jc w:val="left"/>
      </w:pPr>
      <w:r>
        <w:rPr>
          <w:rFonts w:eastAsia="等线" w:ascii="Arial" w:cs="Arial" w:hAnsi="Arial"/>
          <w:b w:val="true"/>
          <w:color w:val="646a73"/>
          <w:sz w:val="22"/>
        </w:rPr>
        <w:t>[BOL Sample.pdf]</w:t>
      </w:r>
    </w:p>
    <w:p>
      <w:pPr>
        <w:numPr>
          <w:numId w:val="37"/>
        </w:numPr>
        <w:spacing w:before="120" w:after="120" w:line="288" w:lineRule="auto"/>
        <w:ind w:left="453"/>
        <w:jc w:val="left"/>
      </w:pPr>
      <w:r>
        <w:rPr>
          <w:rFonts w:eastAsia="等线" w:ascii="Arial" w:cs="Arial" w:hAnsi="Arial"/>
          <w:sz w:val="22"/>
        </w:rPr>
        <w:t>COA</w:t>
      </w:r>
    </w:p>
    <w:p>
      <w:pPr>
        <w:spacing w:before="120" w:after="120" w:line="288" w:lineRule="auto"/>
        <w:ind w:left="907" w:firstLine="420"/>
        <w:jc w:val="left"/>
      </w:pPr>
      <w:r>
        <w:rPr>
          <w:rFonts w:eastAsia="等线" w:ascii="Arial" w:cs="Arial" w:hAnsi="Arial"/>
          <w:sz w:val="22"/>
        </w:rPr>
        <w:t>Cert of Analysis issued by Holsen for Finished Goods</w:t>
      </w:r>
    </w:p>
    <w:p>
      <w:pPr>
        <w:spacing w:before="120" w:after="120" w:line="288" w:lineRule="auto"/>
        <w:ind w:left="0"/>
        <w:jc w:val="left"/>
      </w:pPr>
      <w:r>
        <w:rPr>
          <w:rFonts w:eastAsia="等线" w:ascii="Arial" w:cs="Arial" w:hAnsi="Arial"/>
          <w:b w:val="true"/>
          <w:color w:val="646a73"/>
          <w:sz w:val="22"/>
        </w:rPr>
        <w:t>[COA Finished Goods (1).pdf]</w:t>
      </w:r>
    </w:p>
    <w:p>
      <w:pPr>
        <w:spacing w:before="120" w:after="120" w:line="288" w:lineRule="auto"/>
        <w:ind w:left="907" w:firstLine="420"/>
        <w:jc w:val="left"/>
      </w:pPr>
      <w:r>
        <w:rPr>
          <w:rFonts w:eastAsia="等线" w:ascii="Arial" w:cs="Arial" w:hAnsi="Arial"/>
          <w:sz w:val="22"/>
        </w:rPr>
        <w:t>Cert of Analysis issued by Holsen's Trader for Trading Goods</w:t>
      </w:r>
    </w:p>
    <w:p>
      <w:pPr>
        <w:spacing w:before="120" w:after="120" w:line="288" w:lineRule="auto"/>
        <w:ind w:left="0"/>
        <w:jc w:val="left"/>
      </w:pPr>
      <w:r>
        <w:rPr>
          <w:rFonts w:eastAsia="等线" w:ascii="Arial" w:cs="Arial" w:hAnsi="Arial"/>
          <w:b w:val="true"/>
          <w:color w:val="646a73"/>
          <w:sz w:val="22"/>
        </w:rPr>
        <w:t>[COA Trading Goods (1).pdf]</w:t>
      </w:r>
    </w:p>
    <w:p>
      <w:pPr>
        <w:numPr>
          <w:numId w:val="38"/>
        </w:numPr>
        <w:spacing w:before="120" w:after="120" w:line="288" w:lineRule="auto"/>
        <w:ind w:left="453"/>
        <w:jc w:val="left"/>
      </w:pPr>
      <w:r>
        <w:rPr>
          <w:rFonts w:eastAsia="等线" w:ascii="Arial" w:cs="Arial" w:hAnsi="Arial"/>
          <w:sz w:val="22"/>
        </w:rPr>
        <w:t>Supplier/vendor invoices.</w:t>
      </w:r>
    </w:p>
    <w:p>
      <w:pPr>
        <w:spacing w:before="120" w:after="120" w:line="288" w:lineRule="auto"/>
        <w:ind w:left="0"/>
        <w:jc w:val="left"/>
      </w:pPr>
      <w:r>
        <w:rPr>
          <w:rFonts w:eastAsia="等线" w:ascii="Arial" w:cs="Arial" w:hAnsi="Arial"/>
          <w:b w:val="true"/>
          <w:color w:val="646a73"/>
          <w:sz w:val="22"/>
        </w:rPr>
        <w:t>[Supplier Invoice.pdf]</w:t>
      </w:r>
    </w:p>
    <w:p>
      <w:pPr>
        <w:numPr>
          <w:numId w:val="39"/>
        </w:numPr>
        <w:spacing w:before="120" w:after="120" w:line="288" w:lineRule="auto"/>
        <w:ind w:left="453"/>
        <w:jc w:val="left"/>
      </w:pPr>
      <w:r>
        <w:rPr>
          <w:rFonts w:eastAsia="等线" w:ascii="Arial" w:cs="Arial" w:hAnsi="Arial"/>
          <w:sz w:val="22"/>
        </w:rPr>
        <w:t>Packing lists</w:t>
      </w:r>
    </w:p>
    <w:p>
      <w:pPr>
        <w:spacing w:before="120" w:after="120" w:line="288" w:lineRule="auto"/>
        <w:ind w:left="0"/>
        <w:jc w:val="left"/>
      </w:pPr>
      <w:r>
        <w:rPr>
          <w:rFonts w:eastAsia="等线" w:ascii="Arial" w:cs="Arial" w:hAnsi="Arial"/>
          <w:b w:val="true"/>
          <w:color w:val="646a73"/>
          <w:sz w:val="22"/>
        </w:rPr>
        <w:t>[Supplier Packing List.pdf]</w:t>
      </w:r>
    </w:p>
    <w:p>
      <w:pPr>
        <w:numPr>
          <w:numId w:val="40"/>
        </w:numPr>
        <w:spacing w:before="120" w:after="120" w:line="288" w:lineRule="auto"/>
        <w:ind w:left="0"/>
        <w:jc w:val="left"/>
      </w:pPr>
      <w:r>
        <w:rPr>
          <w:rFonts w:eastAsia="等线" w:ascii="Arial" w:cs="Arial" w:hAnsi="Arial"/>
          <w:sz w:val="22"/>
        </w:rPr>
        <w:t xml:space="preserve">Item </w:t>
      </w:r>
    </w:p>
    <w:p>
      <w:pPr>
        <w:numPr>
          <w:numId w:val="41"/>
        </w:numPr>
        <w:spacing w:before="120" w:after="120" w:line="288" w:lineRule="auto"/>
        <w:ind w:left="453"/>
        <w:jc w:val="left"/>
      </w:pPr>
      <w:r>
        <w:rPr>
          <w:rFonts w:eastAsia="等线" w:ascii="Arial" w:cs="Arial" w:hAnsi="Arial"/>
          <w:sz w:val="22"/>
        </w:rPr>
        <w:t>SGS compliance report - A supporting attachment to show the items meet destination makret regulations.</w:t>
      </w:r>
    </w:p>
    <w:p>
      <w:pPr>
        <w:spacing w:before="120" w:after="120" w:line="288" w:lineRule="auto"/>
        <w:ind w:left="0"/>
        <w:jc w:val="left"/>
      </w:pPr>
      <w:r>
        <w:rPr>
          <w:rFonts w:eastAsia="等线" w:ascii="Arial" w:cs="Arial" w:hAnsi="Arial"/>
          <w:b w:val="true"/>
          <w:color w:val="646a73"/>
          <w:sz w:val="22"/>
        </w:rPr>
        <w:t>[260203 SGS Test Report Nikkelverk Nickel Squares.pdf]</w:t>
      </w:r>
    </w:p>
    <w:p>
      <w:pPr>
        <w:spacing w:before="120" w:after="120" w:line="288" w:lineRule="auto"/>
        <w:ind w:left="907"/>
        <w:jc w:val="left"/>
      </w:pPr>
    </w:p>
    <w:p>
      <w:pPr>
        <w:numPr>
          <w:numId w:val="42"/>
        </w:numPr>
        <w:spacing w:before="120" w:after="120" w:line="288" w:lineRule="auto"/>
        <w:ind w:left="0"/>
        <w:jc w:val="left"/>
      </w:pPr>
      <w:r>
        <w:rPr>
          <w:rFonts w:eastAsia="等线" w:ascii="Arial" w:cs="Arial" w:hAnsi="Arial"/>
          <w:sz w:val="22"/>
        </w:rPr>
        <w:t>Warehouse Preparation List</w:t>
      </w:r>
    </w:p>
    <w:p>
      <w:pPr>
        <w:numPr>
          <w:numId w:val="43"/>
        </w:numPr>
        <w:spacing w:before="120" w:after="120" w:line="288" w:lineRule="auto"/>
        <w:ind w:left="453"/>
        <w:jc w:val="left"/>
      </w:pPr>
      <w:r>
        <w:rPr>
          <w:rFonts w:eastAsia="等线" w:ascii="Arial" w:cs="Arial" w:hAnsi="Arial"/>
          <w:sz w:val="22"/>
        </w:rPr>
        <w:t>https://drive.google.com/file/d/1-pA-EtSdEEiZzhvB5KdSOx3YnD_mKsmx/view?usp=drive_link</w:t>
      </w:r>
    </w:p>
    <w:p>
      <w:pPr>
        <w:numPr>
          <w:numId w:val="44"/>
        </w:numPr>
        <w:spacing w:before="120" w:after="120" w:line="288" w:lineRule="auto"/>
        <w:ind w:left="453"/>
        <w:jc w:val="left"/>
      </w:pPr>
      <w:r>
        <w:rPr>
          <w:rFonts w:eastAsia="等线" w:ascii="Arial" w:cs="Arial" w:hAnsi="Arial"/>
          <w:sz w:val="22"/>
        </w:rPr>
        <w:t>https://drive.google.com/file/d/1dGswYI4CK4DVhYLlTg1nmQMvDuAyuhLB/view?usp=drive_link</w:t>
      </w:r>
    </w:p>
    <w:p>
      <w:pPr>
        <w:numPr>
          <w:numId w:val="45"/>
        </w:numPr>
        <w:spacing w:before="120" w:after="120" w:line="288" w:lineRule="auto"/>
        <w:ind w:left="453"/>
        <w:jc w:val="left"/>
      </w:pPr>
      <w:r>
        <w:rPr>
          <w:rFonts w:eastAsia="等线" w:ascii="Arial" w:cs="Arial" w:hAnsi="Arial"/>
          <w:sz w:val="22"/>
        </w:rPr>
        <w:t>https://drive.google.com/file/d/1QjBcZEswfNFQ0YjqimkyHCVvgmuK-i0w/view?usp=sharing</w:t>
      </w:r>
    </w:p>
    <w:p>
      <w:pPr>
        <w:numPr>
          <w:numId w:val="46"/>
        </w:numPr>
        <w:spacing w:before="120" w:after="120" w:line="288" w:lineRule="auto"/>
        <w:ind w:left="0"/>
        <w:jc w:val="left"/>
      </w:pPr>
      <w:r>
        <w:rPr>
          <w:rFonts w:eastAsia="等线" w:ascii="Arial" w:cs="Arial" w:hAnsi="Arial"/>
          <w:sz w:val="22"/>
        </w:rPr>
        <w:t>Poison Signing Form (PSO)</w:t>
      </w:r>
    </w:p>
    <w:p>
      <w:pPr>
        <w:numPr>
          <w:numId w:val="47"/>
        </w:numPr>
        <w:spacing w:before="120" w:after="120" w:line="288" w:lineRule="auto"/>
        <w:ind w:left="453"/>
        <w:jc w:val="left"/>
      </w:pPr>
      <w:r>
        <w:rPr>
          <w:rFonts w:eastAsia="等线" w:ascii="Arial" w:cs="Arial" w:hAnsi="Arial"/>
          <w:sz w:val="22"/>
        </w:rPr>
        <w:t>This includes PSO form sample</w:t>
      </w:r>
    </w:p>
    <w:p>
      <w:pPr>
        <w:numPr>
          <w:numId w:val="48"/>
        </w:numPr>
        <w:spacing w:before="120" w:after="120" w:line="288" w:lineRule="auto"/>
        <w:ind w:left="453"/>
        <w:jc w:val="left"/>
      </w:pPr>
      <w:r>
        <w:rPr>
          <w:rFonts w:eastAsia="等线" w:ascii="Arial" w:cs="Arial" w:hAnsi="Arial"/>
          <w:sz w:val="22"/>
        </w:rPr>
        <w:t>which customers will need PSO (in customer sheet)</w:t>
      </w:r>
    </w:p>
    <w:p>
      <w:pPr>
        <w:numPr>
          <w:numId w:val="49"/>
        </w:numPr>
        <w:spacing w:before="120" w:after="120" w:line="288" w:lineRule="auto"/>
        <w:ind w:left="453"/>
        <w:jc w:val="left"/>
      </w:pPr>
      <w:r>
        <w:rPr>
          <w:rFonts w:eastAsia="等线" w:ascii="Arial" w:cs="Arial" w:hAnsi="Arial"/>
          <w:sz w:val="22"/>
        </w:rPr>
        <w:t>what item flagged as the poisonous item (in product sheet)</w:t>
      </w:r>
    </w:p>
    <w:p>
      <w:pPr>
        <w:spacing w:before="120" w:after="120" w:line="288" w:lineRule="auto"/>
        <w:ind w:left="0"/>
        <w:jc w:val="left"/>
      </w:pPr>
      <w:r>
        <w:rPr>
          <w:rFonts w:eastAsia="等线" w:ascii="Arial" w:cs="Arial" w:hAnsi="Arial"/>
          <w:b w:val="true"/>
          <w:color w:val="646a73"/>
          <w:sz w:val="22"/>
        </w:rPr>
        <w:t>[PSO Sample.xlsx]</w:t>
      </w:r>
    </w:p>
    <w:p>
      <w:pPr>
        <w:spacing w:before="120" w:after="120" w:line="288" w:lineRule="auto"/>
        <w:ind w:left="453"/>
        <w:jc w:val="left"/>
      </w:pPr>
    </w:p>
    <w:p>
      <w:pPr>
        <w:pBdr>
          <w:bottom w:val="single" w:color="dee0e3"/>
          <w:between w:val="single" w:color="dee0e3"/>
        </w:pBdr>
        <w:spacing w:before="120" w:after="120" w:line="288" w:lineRule="auto"/>
        <w:ind w:left="0"/>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2"/>
        <w:spacing w:before="320" w:after="120" w:line="288" w:lineRule="auto"/>
        <w:ind w:left="0"/>
        <w:jc w:val="left"/>
        <w:outlineLvl w:val="1"/>
      </w:pPr>
      <w:bookmarkStart w:name="heading_10" w:id="10"/>
      <w:r>
        <w:rPr>
          <w:rFonts w:eastAsia="等线" w:ascii="Arial" w:cs="Arial" w:hAnsi="Arial"/>
          <w:b w:val="true"/>
          <w:sz w:val="32"/>
        </w:rPr>
        <w:t>A4. Company Contact Information</w:t>
      </w:r>
      <w:bookmarkEnd w:id="1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60"/>
        <w:gridCol w:w="1500"/>
        <w:gridCol w:w="1500"/>
        <w:gridCol w:w="2670"/>
      </w:tblGrid>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Company phone number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Company email </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Website </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Social media links (optional)</w:t>
            </w:r>
          </w:p>
        </w:tc>
      </w:tr>
      <w:tr>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03-5122 5751</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holsen@holseninterchem.com</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https://www.holseninterchem.com/index.php</w:t>
            </w:r>
          </w:p>
        </w:tc>
        <w:tc>
          <w:tcPr>
            <w:tcW w:w="26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1" w:id="11"/>
      <w:r>
        <w:rPr>
          <w:rFonts w:eastAsia="等线" w:ascii="Arial" w:cs="Arial" w:hAnsi="Arial"/>
          <w:b w:val="true"/>
          <w:sz w:val="32"/>
        </w:rPr>
        <w:t>A5. Addresses</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Minimum </w:t>
            </w:r>
            <w:r>
              <w:rPr>
                <w:rFonts w:eastAsia="等线" w:ascii="Arial" w:cs="Arial" w:hAnsi="Arial"/>
                <w:b w:val="true"/>
                <w:color w:val="646a73"/>
                <w:sz w:val="22"/>
              </w:rPr>
              <w:t>1 Billing + 1 Shipping address required</w:t>
            </w:r>
          </w:p>
        </w:tc>
      </w:tr>
    </w:tbl>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110"/>
        <w:gridCol w:w="3810"/>
        <w:gridCol w:w="1110"/>
        <w:gridCol w:w="1110"/>
        <w:gridCol w:w="1110"/>
      </w:tblGrid>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Address type </w:t>
            </w:r>
          </w:p>
        </w:tc>
        <w:tc>
          <w:tcPr>
            <w:tcW w:w="38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address</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Country </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State </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Primary address </w:t>
            </w:r>
          </w:p>
        </w:tc>
      </w:tr>
      <w:tr>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BIlling </w:t>
            </w:r>
            <w:r>
              <w:rPr>
                <w:rFonts w:eastAsia="等线" w:ascii="Arial" w:cs="Arial" w:hAnsi="Arial"/>
                <w:sz w:val="22"/>
              </w:rPr>
              <w:t xml:space="preserve">+ </w:t>
            </w:r>
            <w:r>
              <w:rPr>
                <w:rFonts w:eastAsia="等线" w:ascii="Arial" w:cs="Arial" w:hAnsi="Arial"/>
                <w:sz w:val="22"/>
              </w:rPr>
              <w:t>Shipping</w:t>
            </w:r>
          </w:p>
        </w:tc>
        <w:tc>
          <w:tcPr>
            <w:tcW w:w="38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No.16, Jalan Anggerik Mokara 31/44, Kota Kemuning, Seksyen 31,</w:t>
            </w:r>
          </w:p>
          <w:p>
            <w:pPr>
              <w:spacing w:before="120" w:after="120" w:line="288" w:lineRule="auto"/>
              <w:ind w:left="0"/>
              <w:jc w:val="center"/>
            </w:pPr>
            <w:r>
              <w:rPr>
                <w:rFonts w:eastAsia="等线" w:ascii="Arial" w:cs="Arial" w:hAnsi="Arial"/>
                <w:sz w:val="22"/>
              </w:rPr>
              <w:t>40460 Shah Alam, Selangor D.E., Malaysia.</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Malaysia</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Selangor</w:t>
            </w:r>
          </w:p>
        </w:tc>
        <w:tc>
          <w:tcPr>
            <w:tcW w:w="11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2" w:id="12"/>
      <w:r>
        <w:rPr>
          <w:rFonts w:eastAsia="等线" w:ascii="Arial" w:cs="Arial" w:hAnsi="Arial"/>
          <w:b w:val="true"/>
          <w:sz w:val="32"/>
        </w:rPr>
        <w:t>A6. Contact Persons</w:t>
      </w:r>
      <w:bookmarkEnd w:id="1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335"/>
        <w:gridCol w:w="1830"/>
        <w:gridCol w:w="2460"/>
        <w:gridCol w:w="1335"/>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name </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Role/Title </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Phone Number </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 address</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Primary Contact </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w:t>
            </w:r>
          </w:p>
        </w:tc>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+60124295751</w:t>
            </w:r>
          </w:p>
        </w:tc>
        <w:tc>
          <w:tcPr>
            <w:tcW w:w="24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holsenlab@gmail.com</w:t>
            </w:r>
          </w:p>
          <w:p>
            <w:pPr>
              <w:spacing w:before="120" w:after="120" w:line="288" w:lineRule="auto"/>
              <w:ind w:left="0"/>
              <w:jc w:val="left"/>
            </w:pPr>
            <w:r>
              <w:rPr>
                <w:rFonts w:eastAsia="等线" w:ascii="Arial" w:cs="Arial" w:hAnsi="Arial"/>
                <w:sz w:val="22"/>
              </w:rPr>
              <w:t>holsen@holseninterchem.com</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A7. Bank Accounts</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85"/>
        <w:gridCol w:w="1620"/>
        <w:gridCol w:w="3975"/>
      </w:tblGrid>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Bank Name </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Account Number </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Bank Account</w:t>
            </w:r>
          </w:p>
        </w:tc>
      </w:tr>
      <w:tr>
        <w:tc>
          <w:tcPr>
            <w:tcW w:w="26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Public Bank Berhad </w:t>
            </w:r>
          </w:p>
        </w:tc>
        <w:tc>
          <w:tcPr>
            <w:tcW w:w="16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3127963911</w:t>
            </w:r>
          </w:p>
        </w:tc>
        <w:tc>
          <w:tcPr>
            <w:tcW w:w="3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Yes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A8. Users &amp; Roles (Access Control)</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User Database</w:t>
      </w:r>
      <w:bookmarkEnd w:id="15"/>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7" o:title=""/>
          </v:shape>
          <o:OLEObject DrawAspect="Icon" ObjectID="_1718471219" ProgID="Excel.Sheet.12" ShapeID="_x0000_i1025" Type="Embed" r:id="rId6"/>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16" w:id="16"/>
      <w:r>
        <w:rPr>
          <w:rFonts w:eastAsia="等线" w:ascii="Arial" w:cs="Arial" w:hAnsi="Arial"/>
          <w:b w:val="true"/>
          <w:sz w:val="30"/>
        </w:rPr>
        <w:t>Roles Definition</w:t>
      </w:r>
      <w:bookmarkEnd w:id="16"/>
    </w:p>
    <w:p>
      <w:pPr>
        <w:pStyle w:val="4"/>
        <w:spacing w:before="260" w:after="120" w:line="288" w:lineRule="auto"/>
        <w:ind w:left="0"/>
        <w:jc w:val="left"/>
        <w:outlineLvl w:val="3"/>
      </w:pPr>
      <w:bookmarkStart w:name="heading_17" w:id="17"/>
      <w:r>
        <w:rPr>
          <w:rFonts w:eastAsia="等线" w:ascii="Arial" w:cs="Arial" w:hAnsi="Arial"/>
          <w:b w:val="true"/>
          <w:sz w:val="28"/>
        </w:rPr>
        <w:t>Raw file from Holsen</w:t>
      </w:r>
      <w:bookmarkEnd w:id="17"/>
    </w:p>
    <w:p>
      <w:pPr>
        <w:spacing w:before="120" w:after="120" w:line="288" w:lineRule="auto"/>
        <w:ind w:left="0"/>
        <w:jc w:val="left"/>
      </w:pPr>
      <w:r>
        <w:rPr>
          <w:rFonts w:eastAsia="等线" w:ascii="Arial" w:cs="Arial" w:hAnsi="Arial"/>
          <w:b w:val="true"/>
          <w:color w:val="646a73"/>
          <w:sz w:val="22"/>
        </w:rPr>
        <w:t>[MAIA Permissions.xlsx - Sheet2.csv]</w:t>
      </w:r>
    </w:p>
    <w:p>
      <w:pPr>
        <w:spacing w:before="120" w:after="120" w:line="288" w:lineRule="auto"/>
        <w:ind w:left="0"/>
        <w:jc w:val="left"/>
      </w:pPr>
    </w:p>
    <w:tbl>
      <w:tblPr>
        <w:tblW w:w="0" w:type="auto"/>
        <w:tblInd w:w="0" w:type="dxa"/>
        <w:tblBorders>
          <w:top w:val="none" w:space="4"/>
          <w:left w:val="none" w:space="4"/>
          <w:bottom w:val="none" w:space="4"/>
          <w:right w:val="none" w:space="4"/>
          <w:insideH w:val="none" w:space="4"/>
          <w:insideV w:val="none" w:space="4"/>
        </w:tblBorders>
        <w:tblLayout w:type="fixed"/>
      </w:tblPr>
      <w:tblGrid>
        <w:gridCol w:w="4140"/>
        <w:gridCol w:w="4140"/>
      </w:tblGrid>
      <w:tr>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40"/>
              <w:gridCol w:w="2160"/>
            </w:tblGrid>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 Tam Ze Xin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 Admin (Operation)</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 Ng Tze Chien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 Wong Shui Fern</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Ms. </w:t>
                  </w:r>
                  <w:r>
                    <w:rPr>
                      <w:rFonts w:eastAsia="等线" w:ascii="Arial" w:cs="Arial" w:hAnsi="Arial"/>
                      <w:sz w:val="22"/>
                    </w:rPr>
                    <w:t>Noor Aili Nafiah</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 Intan Atikah</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Procurement</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 Murugesu</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Ms. Ong Siew Chui</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Admin</w:t>
                  </w:r>
                </w:p>
              </w:tc>
            </w:tr>
            <w:tr>
              <w:tc>
                <w:tcPr>
                  <w:tcW w:w="17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Mr. Chin Zhao Heng</w:t>
                  </w:r>
                </w:p>
              </w:tc>
              <w:tc>
                <w:tcPr>
                  <w:tcW w:w="21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 System Admin</w:t>
                  </w:r>
                </w:p>
              </w:tc>
            </w:tr>
          </w:tbl>
          <w:p>
            <w:pPr>
              <w:spacing w:before="120" w:after="120" w:line="288" w:lineRule="auto"/>
              <w:ind w:left="0"/>
              <w:jc w:val="left"/>
            </w:pPr>
          </w:p>
        </w:tc>
        <w:tc>
          <w:tcPr>
            <w:tcW w:w="4140" w:type="dxa"/>
            <w:tcMar>
              <w:top w:type="dxa" w:w="60"/>
              <w:left w:type="dxa" w:w="120"/>
              <w:bottom w:type="dxa" w:w="30"/>
              <w:right w:type="dxa" w:w="120"/>
            </w:tcMar>
          </w:tcPr>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05"/>
              <w:gridCol w:w="2595"/>
            </w:tblGrid>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Department </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Admin</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Operations</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Procurement</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Production</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roles</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System Admin</w:t>
                  </w:r>
                </w:p>
              </w:tc>
            </w:tr>
            <w:tr>
              <w:tc>
                <w:tcPr>
                  <w:tcW w:w="1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roles</w:t>
                  </w:r>
                </w:p>
              </w:tc>
              <w:tc>
                <w:tcPr>
                  <w:tcW w:w="25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Boss</w:t>
                  </w:r>
                </w:p>
              </w:tc>
            </w:tr>
            <w:tr>
              <w:tc>
                <w:tcPr>
                  <w:tcW w:w="1305" w:type="dxa"/>
                  <w:tcMar>
                    <w:top w:type="dxa" w:w="60"/>
                    <w:left w:type="dxa" w:w="120"/>
                    <w:bottom w:type="dxa" w:w="30"/>
                    <w:right w:type="dxa" w:w="120"/>
                  </w:tcMar>
                </w:tcPr>
                <w:p>
                  <w:pPr>
                    <w:spacing w:before="120" w:after="120" w:line="288" w:lineRule="auto"/>
                    <w:ind w:left="0"/>
                    <w:jc w:val="left"/>
                  </w:pPr>
                </w:p>
              </w:tc>
              <w:tc>
                <w:tcPr>
                  <w:tcW w:w="2595" w:type="dxa"/>
                  <w:tcMar>
                    <w:top w:type="dxa" w:w="60"/>
                    <w:left w:type="dxa" w:w="120"/>
                    <w:bottom w:type="dxa" w:w="30"/>
                    <w:right w:type="dxa" w:w="120"/>
                  </w:tcMar>
                </w:tcPr>
                <w:p>
                  <w:pPr>
                    <w:spacing w:before="120" w:after="120" w:line="288" w:lineRule="auto"/>
                    <w:ind w:left="0"/>
                    <w:jc w:val="left"/>
                  </w:pPr>
                </w:p>
              </w:tc>
            </w:tr>
          </w:tbl>
          <w:p/>
        </w:tc>
      </w:tr>
    </w:tbl>
    <w:p>
      <w:pPr>
        <w:pStyle w:val="3"/>
        <w:spacing w:before="300" w:after="120" w:line="288" w:lineRule="auto"/>
        <w:ind w:left="0"/>
        <w:jc w:val="left"/>
        <w:outlineLvl w:val="2"/>
      </w:pPr>
      <w:bookmarkStart w:name="heading_18" w:id="18"/>
      <w:r>
        <w:rPr>
          <w:rFonts w:eastAsia="等线" w:ascii="Arial" w:cs="Arial" w:hAnsi="Arial"/>
          <w:b w:val="true"/>
          <w:sz w:val="30"/>
        </w:rPr>
        <w:t xml:space="preserve">Role Permissions Configuration </w:t>
      </w:r>
      <w:bookmarkEnd w:id="18"/>
    </w:p>
    <w:p>
      <w:pPr>
        <w:spacing w:before="120" w:after="120" w:line="288" w:lineRule="auto"/>
        <w:ind w:left="0"/>
      </w:pPr>
      <w:r>
        <w:object>
          <v:shape id="_x0000_i1026" style="width:414pt;height:197pt;mso-width-percent:0;mso-height-percent:0;mso-width-percent:0;mso-height-percent:0" type="#_x0000_t75" o:ole="">
            <v:imagedata r:id="rId9" o:title=""/>
          </v:shape>
          <o:OLEObject DrawAspect="Icon" ObjectID="_1718471220" ProgID="Excel.Sheet.12" ShapeID="_x0000_i1026" Type="Embed" r:id="rId8"/>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r>
        <w:rPr>
          <w:rFonts w:eastAsia="等线" w:ascii="Arial" w:cs="Arial" w:hAnsi="Arial"/>
          <w:sz w:val="22"/>
        </w:rPr>
        <w:t>Notifications</w:t>
      </w:r>
    </w:p>
    <w:p>
      <w:pPr>
        <w:spacing w:before="120" w:after="120" w:line="288" w:lineRule="auto"/>
        <w:ind w:left="0"/>
      </w:pPr>
      <w:r>
        <w:object>
          <v:shape id="_x0000_i1027" style="width:414pt;height:197pt;mso-width-percent:0;mso-height-percent:0;mso-width-percent:0;mso-height-percent:0" type="#_x0000_t75" o:ole="">
            <v:imagedata r:id="rId11" o:title=""/>
          </v:shape>
          <o:OLEObject DrawAspect="Icon" ObjectID="_1718471221" ProgID="Excel.Sheet.12" ShapeID="_x0000_i1027" Type="Embed" r:id="rId10"/>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9" w:id="19"/>
      <w:r>
        <w:rPr>
          <w:rFonts w:eastAsia="等线" w:ascii="Arial" w:cs="Arial" w:hAnsi="Arial"/>
          <w:b w:val="true"/>
          <w:strike w:val="true"/>
          <w:sz w:val="28"/>
        </w:rPr>
        <w:t>Default</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45"/>
        <w:gridCol w:w="585"/>
        <w:gridCol w:w="975"/>
        <w:gridCol w:w="765"/>
        <w:gridCol w:w="705"/>
        <w:gridCol w:w="465"/>
        <w:gridCol w:w="465"/>
        <w:gridCol w:w="465"/>
        <w:gridCol w:w="465"/>
        <w:gridCol w:w="825"/>
        <w:gridCol w:w="1005"/>
      </w:tblGrid>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ROLES </w:t>
            </w: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NG TZE CHIEN</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MANAGER (Logistics)</w:t>
            </w:r>
          </w:p>
          <w:p>
            <w:pPr>
              <w:spacing w:before="120" w:after="120" w:line="288" w:lineRule="auto"/>
              <w:ind w:left="0"/>
              <w:jc w:val="left"/>
            </w:pPr>
            <w:r>
              <w:rPr>
                <w:rFonts w:eastAsia="等线" w:ascii="Arial" w:cs="Arial" w:hAnsi="Arial"/>
                <w:sz w:val="22"/>
              </w:rPr>
              <w:t>(Require different access)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NOOR AILI NAFIAH</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MANAGER (Procurement)</w:t>
            </w:r>
          </w:p>
          <w:p>
            <w:pPr>
              <w:spacing w:before="120" w:after="120" w:line="288" w:lineRule="auto"/>
              <w:ind w:left="0"/>
              <w:jc w:val="left"/>
            </w:pPr>
            <w:r>
              <w:rPr>
                <w:rFonts w:eastAsia="等线" w:ascii="Arial" w:cs="Arial" w:hAnsi="Arial"/>
                <w:sz w:val="22"/>
              </w:rPr>
              <w:t>(Require different access)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INTAN ATIKAH</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MANAGER (Production)</w:t>
            </w:r>
          </w:p>
          <w:p>
            <w:pPr>
              <w:spacing w:before="120" w:after="120" w:line="288" w:lineRule="auto"/>
              <w:ind w:left="0"/>
              <w:jc w:val="left"/>
            </w:pPr>
            <w:r>
              <w:rPr>
                <w:rFonts w:eastAsia="等线" w:ascii="Arial" w:cs="Arial" w:hAnsi="Arial"/>
                <w:sz w:val="22"/>
              </w:rPr>
              <w:t>(Require different access)</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MURUGESU A/L PALANIVELLO</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USER, FINANCE MANAGER</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WONG SHUI FERN</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the roles</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ONG SIOW CHUI</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All the roles</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TAM ZE XIN</w:t>
            </w:r>
          </w:p>
        </w:tc>
        <w:tc>
          <w:tcPr>
            <w:tcW w:w="76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Have access to everything</w:t>
            </w: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vMerge w:val="continue"/>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Management</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CHIN ZHAO HENG</w:t>
            </w:r>
          </w:p>
        </w:tc>
        <w:tc>
          <w:tcPr>
            <w:tcW w:w="765" w:type="dxa"/>
            <w:vMerge w:val="continue"/>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SECTION/ROLE</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SALES MANAGER </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LOGISTICS MANAGER (Logistics)</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LOGISTICS MANAGER (Procurement)</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LOGISTICS MANAGER (Production)</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FINANCE MANAGER </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Admin</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System Admin</w:t>
            </w:r>
          </w:p>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Core Documents</w:t>
            </w: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Full access</w:t>
            </w: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Customer </w:t>
            </w: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Quotation </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Purchase Order</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Sales Order </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 , SUBMIT</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SUBMIT</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Invoice </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Payment </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Inventory </w:t>
            </w:r>
            <w:r>
              <w:rPr>
                <w:rFonts w:eastAsia="等线" w:ascii="Arial" w:cs="Arial" w:hAnsi="Arial"/>
                <w:sz w:val="22"/>
              </w:rPr>
              <w:br/>
            </w:r>
            <w:r>
              <w:rPr>
                <w:rFonts w:eastAsia="等线" w:ascii="Arial" w:cs="Arial" w:hAnsi="Arial"/>
                <w:b w:val="true"/>
                <w:sz w:val="22"/>
              </w:rPr>
              <w:t>Item, Batch, Serial No., Warehouse,Pick List,stock recon, stock entry</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 SUBMIT</w:t>
            </w: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br/>
            </w:r>
            <w:r>
              <w:rPr>
                <w:rFonts w:eastAsia="等线" w:ascii="Arial" w:cs="Arial" w:hAnsi="Arial"/>
                <w:sz w:val="22"/>
              </w:rPr>
              <w:t xml:space="preserve"> Delivery Note</w:t>
            </w:r>
          </w:p>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SUBMIT</w:t>
            </w: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Operations </w:t>
            </w: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Issue </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9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Accounting </w:t>
            </w:r>
            <w:r>
              <w:rPr>
                <w:rFonts w:eastAsia="等线" w:ascii="Arial" w:cs="Arial" w:hAnsi="Arial"/>
                <w:sz w:val="22"/>
              </w:rPr>
              <w:br/>
            </w:r>
            <w:r>
              <w:rPr>
                <w:rFonts w:eastAsia="等线" w:ascii="Arial" w:cs="Arial" w:hAnsi="Arial"/>
                <w:b w:val="true"/>
                <w:sz w:val="22"/>
              </w:rPr>
              <w:t xml:space="preserve">GL Entry, Payment Entry, Sales Invoice </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p>
        </w:tc>
        <w:tc>
          <w:tcPr>
            <w:tcW w:w="585" w:type="dxa"/>
            <w:tcMar>
              <w:top w:type="dxa" w:w="60"/>
              <w:left w:type="dxa" w:w="120"/>
              <w:bottom w:type="dxa" w:w="30"/>
              <w:right w:type="dxa" w:w="120"/>
            </w:tcMar>
          </w:tcPr>
          <w:p>
            <w:pPr>
              <w:spacing w:before="120" w:after="120" w:line="288" w:lineRule="auto"/>
              <w:ind w:left="0"/>
              <w:jc w:val="left"/>
            </w:pP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Sales Taxes and Charges </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r>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 xml:space="preserve">Configuration </w:t>
            </w:r>
            <w:r>
              <w:rPr>
                <w:rFonts w:eastAsia="等线" w:ascii="Arial" w:cs="Arial" w:hAnsi="Arial"/>
                <w:sz w:val="22"/>
              </w:rPr>
              <w:br/>
            </w:r>
            <w:r>
              <w:rPr>
                <w:rFonts w:eastAsia="等线" w:ascii="Arial" w:cs="Arial" w:hAnsi="Arial"/>
                <w:b w:val="true"/>
                <w:sz w:val="22"/>
              </w:rPr>
              <w:t xml:space="preserve">Payment Term, Item Tax Template </w:t>
            </w:r>
          </w:p>
        </w:tc>
        <w:tc>
          <w:tcPr>
            <w:tcW w:w="5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975" w:type="dxa"/>
            <w:tcMar>
              <w:top w:type="dxa" w:w="60"/>
              <w:left w:type="dxa" w:w="120"/>
              <w:bottom w:type="dxa" w:w="30"/>
              <w:right w:type="dxa" w:w="120"/>
            </w:tcMar>
          </w:tcPr>
          <w:p>
            <w:pPr>
              <w:spacing w:before="120" w:after="120" w:line="288" w:lineRule="auto"/>
              <w:ind w:left="0"/>
              <w:jc w:val="left"/>
            </w:pPr>
          </w:p>
        </w:tc>
        <w:tc>
          <w:tcPr>
            <w:tcW w:w="765" w:type="dxa"/>
            <w:tcMar>
              <w:top w:type="dxa" w:w="60"/>
              <w:left w:type="dxa" w:w="120"/>
              <w:bottom w:type="dxa" w:w="30"/>
              <w:right w:type="dxa" w:w="120"/>
            </w:tcMar>
          </w:tcPr>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READ, WRITE, CREATE, DELETE, SUBMIT </w:t>
            </w:r>
          </w:p>
        </w:tc>
        <w:tc>
          <w:tcPr>
            <w:tcW w:w="4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READ, WRITE, CREATE, DELETE</w:t>
            </w:r>
          </w:p>
        </w:tc>
        <w:tc>
          <w:tcPr>
            <w:tcW w:w="465" w:type="dxa"/>
            <w:tcMar>
              <w:top w:type="dxa" w:w="60"/>
              <w:left w:type="dxa" w:w="120"/>
              <w:bottom w:type="dxa" w:w="30"/>
              <w:right w:type="dxa" w:w="120"/>
            </w:tcMar>
          </w:tcPr>
          <w:p>
            <w:pPr>
              <w:spacing w:before="120" w:after="120" w:line="288" w:lineRule="auto"/>
              <w:ind w:left="0"/>
              <w:jc w:val="left"/>
            </w:pPr>
          </w:p>
        </w:tc>
        <w:tc>
          <w:tcPr>
            <w:tcW w:w="465" w:type="dxa"/>
            <w:tcMar>
              <w:top w:type="dxa" w:w="60"/>
              <w:left w:type="dxa" w:w="120"/>
              <w:bottom w:type="dxa" w:w="30"/>
              <w:right w:type="dxa" w:w="120"/>
            </w:tcMar>
          </w:tcPr>
          <w:p>
            <w:pPr>
              <w:spacing w:before="120" w:after="120" w:line="288" w:lineRule="auto"/>
              <w:ind w:left="0"/>
              <w:jc w:val="left"/>
            </w:pPr>
          </w:p>
        </w:tc>
        <w:tc>
          <w:tcPr>
            <w:tcW w:w="825" w:type="dxa"/>
            <w:tcMar>
              <w:top w:type="dxa" w:w="60"/>
              <w:left w:type="dxa" w:w="120"/>
              <w:bottom w:type="dxa" w:w="30"/>
              <w:right w:type="dxa" w:w="120"/>
            </w:tcMar>
          </w:tcPr>
          <w:p>
            <w:pPr>
              <w:spacing w:before="120" w:after="120" w:line="288" w:lineRule="auto"/>
              <w:ind w:left="0"/>
              <w:jc w:val="left"/>
            </w:pPr>
          </w:p>
        </w:tc>
        <w:tc>
          <w:tcPr>
            <w:tcW w:w="1005" w:type="dxa"/>
            <w:vMerge w:val="continue"/>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20" w:id="20"/>
      <w:r>
        <w:rPr>
          <w:rFonts w:eastAsia="等线" w:ascii="Arial" w:cs="Arial" w:hAnsi="Arial"/>
          <w:b w:val="true"/>
          <w:color w:val="2ea121"/>
          <w:sz w:val="30"/>
        </w:rPr>
        <w:t>Role Permissions Configuration</w:t>
      </w:r>
      <w:bookmarkEnd w:id="20"/>
    </w:p>
    <w:p>
      <w:pPr>
        <w:spacing w:before="120" w:after="120" w:line="288" w:lineRule="auto"/>
        <w:ind w:left="0"/>
        <w:jc w:val="left"/>
      </w:pPr>
      <w:r>
        <w:rPr>
          <w:rFonts w:eastAsia="等线" w:ascii="Arial" w:cs="Arial" w:hAnsi="Arial"/>
          <w:sz w:val="22"/>
        </w:rPr>
        <w:t>Define access rules:</w:t>
      </w:r>
    </w:p>
    <w:p>
      <w:pPr>
        <w:numPr>
          <w:numId w:val="50"/>
        </w:numPr>
        <w:spacing w:before="120" w:after="120" w:line="288" w:lineRule="auto"/>
        <w:ind w:left="0"/>
        <w:jc w:val="left"/>
      </w:pPr>
      <w:r>
        <w:rPr>
          <w:rFonts w:eastAsia="等线" w:ascii="Arial" w:cs="Arial" w:hAnsi="Arial"/>
          <w:sz w:val="22"/>
        </w:rPr>
        <w:t>View own documents only (Yes / No)</w:t>
      </w:r>
    </w:p>
    <w:p>
      <w:pPr>
        <w:numPr>
          <w:numId w:val="51"/>
        </w:numPr>
        <w:spacing w:before="120" w:after="120" w:line="288" w:lineRule="auto"/>
        <w:ind w:left="0"/>
        <w:jc w:val="left"/>
      </w:pPr>
      <w:r>
        <w:rPr>
          <w:rFonts w:eastAsia="等线" w:ascii="Arial" w:cs="Arial" w:hAnsi="Arial"/>
          <w:sz w:val="22"/>
        </w:rPr>
        <w:t>View orders by outlet / territory</w:t>
      </w:r>
    </w:p>
    <w:p>
      <w:pPr>
        <w:numPr>
          <w:numId w:val="52"/>
        </w:numPr>
        <w:spacing w:before="120" w:after="120" w:line="288" w:lineRule="auto"/>
        <w:ind w:left="0"/>
        <w:jc w:val="left"/>
      </w:pPr>
      <w:r>
        <w:rPr>
          <w:rFonts w:eastAsia="等线" w:ascii="Arial" w:cs="Arial" w:hAnsi="Arial"/>
          <w:sz w:val="22"/>
        </w:rPr>
        <w:t>Warehouse-specific visibility</w:t>
      </w:r>
    </w:p>
    <w:p>
      <w:pPr>
        <w:numPr>
          <w:numId w:val="53"/>
        </w:numPr>
        <w:spacing w:before="120" w:after="120" w:line="288" w:lineRule="auto"/>
        <w:ind w:left="0"/>
        <w:jc w:val="left"/>
      </w:pPr>
      <w:r>
        <w:rPr>
          <w:rFonts w:eastAsia="等线" w:ascii="Arial" w:cs="Arial" w:hAnsi="Arial"/>
          <w:sz w:val="22"/>
        </w:rPr>
        <w:t>Finance data access</w:t>
      </w:r>
    </w:p>
    <w:p>
      <w:pPr>
        <w:numPr>
          <w:numId w:val="54"/>
        </w:numPr>
        <w:spacing w:before="120" w:after="120" w:line="288" w:lineRule="auto"/>
        <w:ind w:left="0"/>
        <w:jc w:val="left"/>
      </w:pPr>
      <w:r>
        <w:rPr>
          <w:rFonts w:eastAsia="等线" w:ascii="Arial" w:cs="Arial" w:hAnsi="Arial"/>
          <w:sz w:val="22"/>
        </w:rPr>
        <w:t>Supervisor visibility (subordinates)</w:t>
      </w:r>
    </w:p>
    <w:p>
      <w:pPr>
        <w:numPr>
          <w:numId w:val="55"/>
        </w:numPr>
        <w:spacing w:before="120" w:after="120" w:line="288" w:lineRule="auto"/>
        <w:ind w:left="0"/>
        <w:jc w:val="left"/>
      </w:pPr>
      <w:r>
        <w:rPr>
          <w:rFonts w:eastAsia="等线" w:ascii="Arial" w:cs="Arial" w:hAnsi="Arial"/>
          <w:sz w:val="22"/>
        </w:rPr>
        <w:t>Driver access (assigned deliveries only)</w:t>
      </w:r>
    </w:p>
    <w:p>
      <w:pPr>
        <w:pStyle w:val="3"/>
        <w:spacing w:before="300" w:after="120" w:line="288" w:lineRule="auto"/>
        <w:ind w:left="0"/>
        <w:jc w:val="left"/>
        <w:outlineLvl w:val="2"/>
      </w:pPr>
      <w:bookmarkStart w:name="heading_21" w:id="21"/>
      <w:r>
        <w:rPr>
          <w:rFonts w:eastAsia="等线" w:ascii="Arial" w:cs="Arial" w:hAnsi="Arial"/>
          <w:b w:val="true"/>
          <w:sz w:val="30"/>
        </w:rPr>
        <w:t>Roles based on the workflow</w:t>
      </w:r>
      <w:bookmarkEnd w:id="21"/>
    </w:p>
    <w:p>
      <w:pPr>
        <w:spacing w:before="120" w:after="120" w:line="288" w:lineRule="auto"/>
        <w:ind w:left="0"/>
        <w:jc w:val="center"/>
      </w:pPr>
      <w:r>
        <w:drawing>
          <wp:inline distT="0" distR="0" distB="0" distL="0">
            <wp:extent cx="5257800" cy="26574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12"/>
                    <a:stretch>
                      <a:fillRect/>
                    </a:stretch>
                  </pic:blipFill>
                  <pic:spPr>
                    <a:xfrm>
                      <a:off x="0" y="0"/>
                      <a:ext cx="5257800" cy="2657475"/>
                    </a:xfrm>
                    <a:prstGeom prst="rect">
                      <a:avLst/>
                    </a:prstGeom>
                  </pic:spPr>
                </pic:pic>
              </a:graphicData>
            </a:graphic>
          </wp:inline>
        </w:drawing>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22" w:id="22"/>
      <w:r>
        <w:rPr>
          <w:rFonts w:eastAsia="等线" w:ascii="Arial" w:cs="Arial" w:hAnsi="Arial"/>
          <w:b w:val="true"/>
          <w:sz w:val="30"/>
        </w:rPr>
        <w:t>Notification for Role Configuration</w:t>
      </w:r>
      <w:bookmarkEnd w:id="22"/>
    </w:p>
    <w:p>
      <w:pPr>
        <w:pStyle w:val="2"/>
        <w:spacing w:before="320" w:after="120" w:line="288" w:lineRule="auto"/>
        <w:ind w:left="0"/>
        <w:jc w:val="left"/>
        <w:outlineLvl w:val="1"/>
      </w:pPr>
      <w:bookmarkStart w:name="heading_23" w:id="23"/>
      <w:r>
        <w:rPr>
          <w:rFonts w:eastAsia="等线" w:ascii="Arial" w:cs="Arial" w:hAnsi="Arial"/>
          <w:b w:val="true"/>
          <w:sz w:val="32"/>
        </w:rPr>
        <w:t xml:space="preserve">A9. </w:t>
      </w:r>
      <w:r>
        <w:rPr>
          <w:rFonts w:eastAsia="等线" w:ascii="Arial" w:cs="Arial" w:hAnsi="Arial"/>
          <w:b w:val="true"/>
          <w:sz w:val="32"/>
        </w:rPr>
        <w:t>Customer Master Data</w:t>
      </w:r>
      <w:bookmarkEnd w:id="23"/>
    </w:p>
    <w:p>
      <w:pPr>
        <w:spacing w:before="120" w:after="120" w:line="288" w:lineRule="auto"/>
        <w:ind w:left="0"/>
        <w:jc w:val="left"/>
      </w:pPr>
      <w:r>
        <w:rPr>
          <w:rFonts w:eastAsia="等线" w:ascii="Arial" w:cs="Arial" w:hAnsi="Arial"/>
          <w:b w:val="true"/>
          <w:color w:val="646a73"/>
          <w:sz w:val="22"/>
        </w:rPr>
        <w:t>[Customer List UBS.xlsx]</w:t>
      </w:r>
    </w:p>
    <w:p>
      <w:pPr>
        <w:pStyle w:val="3"/>
        <w:spacing w:before="300" w:after="120" w:line="288" w:lineRule="auto"/>
        <w:ind w:left="0"/>
        <w:jc w:val="left"/>
        <w:outlineLvl w:val="2"/>
      </w:pPr>
      <w:bookmarkStart w:name="heading_24" w:id="24"/>
      <w:r>
        <w:rPr>
          <w:rFonts w:eastAsia="等线" w:ascii="Arial" w:cs="Arial" w:hAnsi="Arial"/>
          <w:b w:val="true"/>
          <w:sz w:val="30"/>
        </w:rPr>
        <w:t>A9.1 Required Fields — Availability Summary</w:t>
      </w:r>
      <w:bookmarkEnd w:id="24"/>
    </w:p>
    <w:p>
      <w:pPr>
        <w:spacing w:before="120" w:after="120" w:line="288" w:lineRule="auto"/>
        <w:ind w:left="0"/>
        <w:jc w:val="left"/>
      </w:pPr>
    </w:p>
    <w:p>
      <w:pPr>
        <w:spacing w:before="120" w:after="120" w:line="288" w:lineRule="auto"/>
        <w:ind w:left="0"/>
        <w:jc w:val="left"/>
      </w:pPr>
      <w:r>
        <w:rPr>
          <w:rFonts w:eastAsia="等线" w:ascii="Arial" w:cs="Arial" w:hAnsi="Arial"/>
          <w:sz w:val="22"/>
        </w:rPr>
        <w:t>The table below shows each field required for MAIA ingestion, its source column(s) in the dataset, and whether the data is present.</w:t>
      </w: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Available</w:t>
            </w:r>
            <w:r>
              <w:rPr>
                <w:rFonts w:eastAsia="等线" w:ascii="Arial" w:cs="Arial" w:hAnsi="Arial"/>
                <w:color w:val="646a73"/>
                <w:sz w:val="22"/>
              </w:rPr>
              <w:t xml:space="preserve"> = data is present in the source dataset</w:t>
            </w:r>
          </w:p>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w:t>
            </w:r>
            <w:r>
              <w:rPr>
                <w:rFonts w:eastAsia="等线" w:ascii="Arial" w:cs="Arial" w:hAnsi="Arial"/>
                <w:color w:val="646a73"/>
                <w:sz w:val="22"/>
              </w:rPr>
              <w:t xml:space="preserve"> = field is required for MAIA but absent from this dataset — must be resolved before ingestion</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650"/>
        <w:gridCol w:w="1650"/>
        <w:gridCol w:w="1650"/>
        <w:gridCol w:w="1650"/>
        <w:gridCol w:w="1650"/>
      </w:tblGrid>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Required Field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Section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Column(s)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Status</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Code / ID</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Cust.No.</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required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Name(1)</w:t>
            </w:r>
            <w:r>
              <w:rPr>
                <w:rFonts w:eastAsia="等线" w:ascii="Arial" w:cs="Arial" w:hAnsi="Arial"/>
                <w:sz w:val="22"/>
              </w:rPr>
              <w:t xml:space="preserve"> + </w:t>
            </w:r>
            <w:r>
              <w:rPr>
                <w:rFonts w:eastAsia="Consolas" w:ascii="Consolas" w:cs="Consolas" w:hAnsi="Consolas"/>
                <w:sz w:val="22"/>
                <w:shd w:fill="EFF0F1"/>
              </w:rPr>
              <w:t>Name(2)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Name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Contact Information</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Contact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partially populated</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some records blank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some records blank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Postal Code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(extract)</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requires extraction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City / Town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(extract)</w:t>
            </w:r>
          </w:p>
          <w:p>
            <w:pPr>
              <w:spacing w:before="120" w:after="120" w:line="288" w:lineRule="auto"/>
              <w:ind w:left="0"/>
              <w:jc w:val="left"/>
            </w:pP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requires extraction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State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r>
              <w:rPr>
                <w:rFonts w:eastAsia="等线" w:ascii="Arial" w:cs="Arial" w:hAnsi="Arial"/>
                <w:sz w:val="22"/>
              </w:rPr>
              <w:t xml:space="preserve"> (extract)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requires extraction</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Country</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Address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r>
              <w:rPr>
                <w:rFonts w:eastAsia="等线" w:ascii="Arial" w:cs="Arial" w:hAnsi="Arial"/>
                <w:sz w:val="22"/>
              </w:rPr>
              <w:t xml:space="preserve"> (derive)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Derivable — "Malaysia" as default</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Contact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Phone</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mixed formats, some empty</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Contact Information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NOT IN DATASET — Data Gap</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Payment Term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Information</w:t>
            </w:r>
          </w:p>
        </w:tc>
        <w:tc>
          <w:tcPr>
            <w:tcW w:w="16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Term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Available — ~20–25% of records blank</w:t>
            </w:r>
          </w:p>
        </w:tc>
      </w:tr>
      <w:tr>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NOT IN DATASET — Data Gap</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 — Address Type:</w:t>
            </w:r>
            <w:r>
              <w:rPr>
                <w:rFonts w:eastAsia="等线" w:ascii="Arial" w:cs="Arial" w:hAnsi="Arial"/>
                <w:color w:val="646a73"/>
                <w:sz w:val="22"/>
              </w:rPr>
              <w:t xml:space="preserve"> MAIA supports separate Billing Address and Shipping Address. For this dataset, </w:t>
            </w:r>
            <w:r>
              <w:rPr>
                <w:rFonts w:eastAsia="等线" w:ascii="Arial" w:cs="Arial" w:hAnsi="Arial"/>
                <w:b w:val="true"/>
                <w:color w:val="646a73"/>
                <w:sz w:val="22"/>
              </w:rPr>
              <w:t>billing address and shipping address are the same</w:t>
            </w:r>
            <w:r>
              <w:rPr>
                <w:rFonts w:eastAsia="等线" w:ascii="Arial" w:cs="Arial" w:hAnsi="Arial"/>
                <w:color w:val="646a73"/>
                <w:sz w:val="22"/>
              </w:rPr>
              <w:t xml:space="preserve"> — use the same source address for both address type entries.</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3"/>
        <w:spacing w:before="300" w:after="120" w:line="288" w:lineRule="auto"/>
        <w:ind w:left="0"/>
        <w:jc w:val="left"/>
        <w:outlineLvl w:val="2"/>
      </w:pPr>
      <w:bookmarkStart w:name="heading_25" w:id="25"/>
      <w:r>
        <w:rPr>
          <w:rFonts w:eastAsia="等线" w:ascii="Arial" w:cs="Arial" w:hAnsi="Arial"/>
          <w:b w:val="true"/>
          <w:sz w:val="30"/>
        </w:rPr>
        <w:t>A9.2 Field Descriptions</w:t>
      </w:r>
      <w:bookmarkEnd w:id="25"/>
    </w:p>
    <w:p>
      <w:pPr>
        <w:spacing w:before="120" w:after="120" w:line="288" w:lineRule="auto"/>
        <w:ind w:left="0"/>
        <w:jc w:val="left"/>
      </w:pPr>
      <w:r>
        <w:rPr>
          <w:rFonts w:eastAsia="等线" w:ascii="Arial" w:cs="Arial" w:hAnsi="Arial"/>
          <w:sz w:val="22"/>
        </w:rPr>
        <w:t>Each field below follows the standard description format. This same format must be used for all future master data onboarding documents.</w:t>
      </w:r>
    </w:p>
    <w:p>
      <w:pPr>
        <w:pStyle w:val="4"/>
        <w:spacing w:before="260" w:after="120" w:line="288" w:lineRule="auto"/>
        <w:ind w:left="0"/>
        <w:jc w:val="left"/>
        <w:outlineLvl w:val="3"/>
      </w:pPr>
      <w:bookmarkStart w:name="heading_26" w:id="26"/>
      <w:r>
        <w:rPr>
          <w:rFonts w:eastAsia="等线" w:ascii="Arial" w:cs="Arial" w:hAnsi="Arial"/>
          <w:b w:val="true"/>
          <w:strike w:val="true"/>
          <w:sz w:val="28"/>
        </w:rPr>
        <w:t>4.1 Customer Code / ID</w:t>
      </w:r>
      <w:bookmarkEnd w:id="26"/>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Code / ID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Cust.No.</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Code / ID (system identifier)</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Alphanumeric</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Acts as the primary key for the customer record. Every record must have a non-null, unique value in this field.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3000/[A–Z][01–99]</w:t>
            </w:r>
            <w:r>
              <w:rPr>
                <w:rFonts w:eastAsia="等线" w:ascii="Arial" w:cs="Arial" w:hAnsi="Arial"/>
                <w:sz w:val="22"/>
              </w:rPr>
              <w:t xml:space="preserve"> for regular accounts; </w:t>
            </w:r>
            <w:r>
              <w:rPr>
                <w:rFonts w:eastAsia="Consolas" w:ascii="Consolas" w:cs="Consolas" w:hAnsi="Consolas"/>
                <w:sz w:val="22"/>
                <w:shd w:fill="EFF0F1"/>
              </w:rPr>
              <w:t>3000/[A–Z]99</w:t>
            </w:r>
            <w:r>
              <w:rPr>
                <w:rFonts w:eastAsia="等线" w:ascii="Arial" w:cs="Arial" w:hAnsi="Arial"/>
                <w:sz w:val="22"/>
              </w:rPr>
              <w:t xml:space="preserve"> for placeholder or inactive accounts. The prefix </w:t>
            </w:r>
            <w:r>
              <w:rPr>
                <w:rFonts w:eastAsia="Consolas" w:ascii="Consolas" w:cs="Consolas" w:hAnsi="Consolas"/>
                <w:sz w:val="22"/>
                <w:shd w:fill="EFF0F1"/>
              </w:rPr>
              <w:t>3000</w:t>
            </w:r>
            <w:r>
              <w:rPr>
                <w:rFonts w:eastAsia="等线" w:ascii="Arial" w:cs="Arial" w:hAnsi="Arial"/>
                <w:sz w:val="22"/>
              </w:rPr>
              <w:t xml:space="preserve"> is fixed across all records. The letter group loosely reflects the first letter of the company name at time of creation.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3000/A01</w:t>
            </w:r>
            <w:r>
              <w:rPr>
                <w:rFonts w:eastAsia="等线" w:ascii="Arial" w:cs="Arial" w:hAnsi="Arial"/>
                <w:sz w:val="22"/>
              </w:rPr>
              <w:t xml:space="preserve">, </w:t>
            </w:r>
            <w:r>
              <w:rPr>
                <w:rFonts w:eastAsia="Consolas" w:ascii="Consolas" w:cs="Consolas" w:hAnsi="Consolas"/>
                <w:sz w:val="22"/>
                <w:shd w:fill="EFF0F1"/>
              </w:rPr>
              <w:t>3000/B03</w:t>
            </w:r>
            <w:r>
              <w:rPr>
                <w:rFonts w:eastAsia="等线" w:ascii="Arial" w:cs="Arial" w:hAnsi="Arial"/>
                <w:sz w:val="22"/>
              </w:rPr>
              <w:t xml:space="preserve">, </w:t>
            </w:r>
            <w:r>
              <w:rPr>
                <w:rFonts w:eastAsia="Consolas" w:ascii="Consolas" w:cs="Consolas" w:hAnsi="Consolas"/>
                <w:sz w:val="22"/>
                <w:shd w:fill="EFF0F1"/>
              </w:rPr>
              <w:t>3000/C14</w:t>
            </w:r>
            <w:r>
              <w:rPr>
                <w:rFonts w:eastAsia="等线" w:ascii="Arial" w:cs="Arial" w:hAnsi="Arial"/>
                <w:sz w:val="22"/>
              </w:rPr>
              <w:t xml:space="preserve">, </w:t>
            </w:r>
            <w:r>
              <w:rPr>
                <w:rFonts w:eastAsia="Consolas" w:ascii="Consolas" w:cs="Consolas" w:hAnsi="Consolas"/>
                <w:sz w:val="22"/>
                <w:shd w:fill="EFF0F1"/>
              </w:rPr>
              <w:t>3000/H99</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must not be null or duplicate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 whether MAIA expects the full string (e.g. </w:t>
            </w:r>
            <w:r>
              <w:rPr>
                <w:rFonts w:eastAsia="Consolas" w:ascii="Consolas" w:cs="Consolas" w:hAnsi="Consolas"/>
                <w:sz w:val="22"/>
                <w:shd w:fill="EFF0F1"/>
              </w:rPr>
              <w:t>3000/A01</w:t>
            </w:r>
            <w:r>
              <w:rPr>
                <w:rFonts w:eastAsia="等线" w:ascii="Arial" w:cs="Arial" w:hAnsi="Arial"/>
                <w:sz w:val="22"/>
              </w:rPr>
              <w:t xml:space="preserve">) or only the suffix. Records with suffix </w:t>
            </w:r>
            <w:r>
              <w:rPr>
                <w:rFonts w:eastAsia="Consolas" w:ascii="Consolas" w:cs="Consolas" w:hAnsi="Consolas"/>
                <w:sz w:val="22"/>
                <w:shd w:fill="EFF0F1"/>
              </w:rPr>
              <w:t>99</w:t>
            </w:r>
            <w:r>
              <w:rPr>
                <w:rFonts w:eastAsia="等线" w:ascii="Arial" w:cs="Arial" w:hAnsi="Arial"/>
                <w:sz w:val="22"/>
              </w:rPr>
              <w:t xml:space="preserve"> (e.g. </w:t>
            </w:r>
            <w:r>
              <w:rPr>
                <w:rFonts w:eastAsia="Consolas" w:ascii="Consolas" w:cs="Consolas" w:hAnsi="Consolas"/>
                <w:sz w:val="22"/>
                <w:shd w:fill="EFF0F1"/>
              </w:rPr>
              <w:t>3000/A99</w:t>
            </w:r>
            <w:r>
              <w:rPr>
                <w:rFonts w:eastAsia="等线" w:ascii="Arial" w:cs="Arial" w:hAnsi="Arial"/>
                <w:sz w:val="22"/>
              </w:rPr>
              <w:t xml:space="preserve">, </w:t>
            </w:r>
            <w:r>
              <w:rPr>
                <w:rFonts w:eastAsia="Consolas" w:ascii="Consolas" w:cs="Consolas" w:hAnsi="Consolas"/>
                <w:sz w:val="22"/>
                <w:shd w:fill="EFF0F1"/>
              </w:rPr>
              <w:t>3000/G99</w:t>
            </w:r>
            <w:r>
              <w:rPr>
                <w:rFonts w:eastAsia="等线" w:ascii="Arial" w:cs="Arial" w:hAnsi="Arial"/>
                <w:sz w:val="22"/>
              </w:rPr>
              <w:t>) are likely placeholder or legacy entries — confirm with business whether to include or exclude. Validate uniqueness. Strip any leading/trailing whitespace.</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7" w:id="27"/>
      <w:r>
        <w:rPr>
          <w:rFonts w:eastAsia="等线" w:ascii="Arial" w:cs="Arial" w:hAnsi="Arial"/>
          <w:b w:val="true"/>
          <w:sz w:val="28"/>
        </w:rPr>
        <w:t>4.2 Company Name</w:t>
      </w:r>
      <w:bookmarkEnd w:id="2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00"/>
        <w:gridCol w:w="3000"/>
      </w:tblGrid>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Name(1)</w:t>
            </w:r>
            <w:r>
              <w:rPr>
                <w:rFonts w:eastAsia="等线" w:ascii="Arial" w:cs="Arial" w:hAnsi="Arial"/>
                <w:sz w:val="22"/>
              </w:rPr>
              <w:t xml:space="preserve"> + </w:t>
            </w:r>
            <w:r>
              <w:rPr>
                <w:rFonts w:eastAsia="Consolas" w:ascii="Consolas" w:cs="Consolas" w:hAnsi="Consolas"/>
                <w:sz w:val="22"/>
                <w:shd w:fill="EFF0F1"/>
              </w:rPr>
              <w:t>Name(2)</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Company Name (Company Information section)</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Text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registered or trading name of the customer entity. </w:t>
            </w:r>
            <w:r>
              <w:rPr>
                <w:rFonts w:eastAsia="Consolas" w:ascii="Consolas" w:cs="Consolas" w:hAnsi="Consolas"/>
                <w:sz w:val="22"/>
                <w:shd w:fill="EFF0F1"/>
              </w:rPr>
              <w:t>Name(1)</w:t>
            </w:r>
            <w:r>
              <w:rPr>
                <w:rFonts w:eastAsia="等线" w:ascii="Arial" w:cs="Arial" w:hAnsi="Arial"/>
                <w:sz w:val="22"/>
              </w:rPr>
              <w:t xml:space="preserve"> holds the primary company name. </w:t>
            </w:r>
            <w:r>
              <w:rPr>
                <w:rFonts w:eastAsia="Consolas" w:ascii="Consolas" w:cs="Consolas" w:hAnsi="Consolas"/>
                <w:sz w:val="22"/>
                <w:shd w:fill="EFF0F1"/>
              </w:rPr>
              <w:t>Name(2)</w:t>
            </w:r>
            <w:r>
              <w:rPr>
                <w:rFonts w:eastAsia="等线" w:ascii="Arial" w:cs="Arial" w:hAnsi="Arial"/>
                <w:sz w:val="22"/>
              </w:rPr>
              <w:t xml:space="preserve"> is an overflow field used only when the full name is too long for </w:t>
            </w:r>
            <w:r>
              <w:rPr>
                <w:rFonts w:eastAsia="Consolas" w:ascii="Consolas" w:cs="Consolas" w:hAnsi="Consolas"/>
                <w:sz w:val="22"/>
                <w:shd w:fill="EFF0F1"/>
              </w:rPr>
              <w:t>Name(1)</w:t>
            </w:r>
            <w:r>
              <w:rPr>
                <w:rFonts w:eastAsia="等线" w:ascii="Arial" w:cs="Arial" w:hAnsi="Arial"/>
                <w:sz w:val="22"/>
              </w:rPr>
              <w:t xml:space="preserve"> — the vast majority of records have </w:t>
            </w:r>
            <w:r>
              <w:rPr>
                <w:rFonts w:eastAsia="Consolas" w:ascii="Consolas" w:cs="Consolas" w:hAnsi="Consolas"/>
                <w:sz w:val="22"/>
                <w:shd w:fill="EFF0F1"/>
              </w:rPr>
              <w:t>Name(2)</w:t>
            </w:r>
            <w:r>
              <w:rPr>
                <w:rFonts w:eastAsia="等线" w:ascii="Arial" w:cs="Arial" w:hAnsi="Arial"/>
                <w:sz w:val="22"/>
              </w:rPr>
              <w:t xml:space="preserve"> blank.</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All uppercase text. Common Malaysian entity type suffixes: </w:t>
            </w:r>
            <w:r>
              <w:rPr>
                <w:rFonts w:eastAsia="Consolas" w:ascii="Consolas" w:cs="Consolas" w:hAnsi="Consolas"/>
                <w:sz w:val="22"/>
                <w:shd w:fill="EFF0F1"/>
              </w:rPr>
              <w:t>SDN BHD</w:t>
            </w:r>
            <w:r>
              <w:rPr>
                <w:rFonts w:eastAsia="等线" w:ascii="Arial" w:cs="Arial" w:hAnsi="Arial"/>
                <w:sz w:val="22"/>
              </w:rPr>
              <w:t xml:space="preserve"> (private limited), </w:t>
            </w:r>
            <w:r>
              <w:rPr>
                <w:rFonts w:eastAsia="Consolas" w:ascii="Consolas" w:cs="Consolas" w:hAnsi="Consolas"/>
                <w:sz w:val="22"/>
                <w:shd w:fill="EFF0F1"/>
              </w:rPr>
              <w:t>BHD</w:t>
            </w:r>
            <w:r>
              <w:rPr>
                <w:rFonts w:eastAsia="等线" w:ascii="Arial" w:cs="Arial" w:hAnsi="Arial"/>
                <w:sz w:val="22"/>
              </w:rPr>
              <w:t xml:space="preserve"> (public listed), </w:t>
            </w:r>
            <w:r>
              <w:rPr>
                <w:rFonts w:eastAsia="Consolas" w:ascii="Consolas" w:cs="Consolas" w:hAnsi="Consolas"/>
                <w:sz w:val="22"/>
                <w:shd w:fill="EFF0F1"/>
              </w:rPr>
              <w:t>PLT</w:t>
            </w:r>
            <w:r>
              <w:rPr>
                <w:rFonts w:eastAsia="等线" w:ascii="Arial" w:cs="Arial" w:hAnsi="Arial"/>
                <w:sz w:val="22"/>
              </w:rPr>
              <w:t xml:space="preserve"> (limited liability partnership), </w:t>
            </w:r>
            <w:r>
              <w:rPr>
                <w:rFonts w:eastAsia="Consolas" w:ascii="Consolas" w:cs="Consolas" w:hAnsi="Consolas"/>
                <w:sz w:val="22"/>
                <w:shd w:fill="EFF0F1"/>
              </w:rPr>
              <w:t>ENT.</w:t>
            </w:r>
            <w:r>
              <w:rPr>
                <w:rFonts w:eastAsia="等线" w:ascii="Arial" w:cs="Arial" w:hAnsi="Arial"/>
                <w:sz w:val="22"/>
              </w:rPr>
              <w:t xml:space="preserve"> / </w:t>
            </w:r>
            <w:r>
              <w:rPr>
                <w:rFonts w:eastAsia="Consolas" w:ascii="Consolas" w:cs="Consolas" w:hAnsi="Consolas"/>
                <w:sz w:val="22"/>
                <w:shd w:fill="EFF0F1"/>
              </w:rPr>
              <w:t>ENTERPRISE</w:t>
            </w:r>
            <w:r>
              <w:rPr>
                <w:rFonts w:eastAsia="等线" w:ascii="Arial" w:cs="Arial" w:hAnsi="Arial"/>
                <w:sz w:val="22"/>
              </w:rPr>
              <w:t xml:space="preserve"> (sole prop or partnership), </w:t>
            </w:r>
            <w:r>
              <w:rPr>
                <w:rFonts w:eastAsia="Consolas" w:ascii="Consolas" w:cs="Consolas" w:hAnsi="Consolas"/>
                <w:sz w:val="22"/>
                <w:shd w:fill="EFF0F1"/>
              </w:rPr>
              <w:t>S/B</w:t>
            </w:r>
            <w:r>
              <w:rPr>
                <w:rFonts w:eastAsia="等线" w:ascii="Arial" w:cs="Arial" w:hAnsi="Arial"/>
                <w:sz w:val="22"/>
              </w:rPr>
              <w:t xml:space="preserve"> (abbreviation of Sdn Bhd). One Singapore entity uses </w:t>
            </w:r>
            <w:r>
              <w:rPr>
                <w:rFonts w:eastAsia="Consolas" w:ascii="Consolas" w:cs="Consolas" w:hAnsi="Consolas"/>
                <w:sz w:val="22"/>
                <w:shd w:fill="EFF0F1"/>
              </w:rPr>
              <w:t>PTE LTD</w:t>
            </w:r>
            <w:r>
              <w:rPr>
                <w:rFonts w:eastAsia="等线" w:ascii="Arial" w:cs="Arial" w:hAnsi="Arial"/>
                <w:sz w:val="22"/>
              </w:rPr>
              <w:t>.</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300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ACTION CATCHER SDN BHD</w:t>
            </w:r>
            <w:r>
              <w:rPr>
                <w:rFonts w:eastAsia="等线" w:ascii="Arial" w:cs="Arial" w:hAnsi="Arial"/>
                <w:sz w:val="22"/>
              </w:rPr>
              <w:t xml:space="preserve">, </w:t>
            </w:r>
            <w:r>
              <w:rPr>
                <w:rFonts w:eastAsia="Consolas" w:ascii="Consolas" w:cs="Consolas" w:hAnsi="Consolas"/>
                <w:sz w:val="22"/>
                <w:shd w:fill="EFF0F1"/>
              </w:rPr>
              <w:t>DAIBOCHI PLASTIC AND PACKAGING INDUSTRY BHD</w:t>
            </w:r>
            <w:r>
              <w:rPr>
                <w:rFonts w:eastAsia="等线" w:ascii="Arial" w:cs="Arial" w:hAnsi="Arial"/>
                <w:sz w:val="22"/>
              </w:rPr>
              <w:t xml:space="preserve">, </w:t>
            </w:r>
            <w:r>
              <w:rPr>
                <w:rFonts w:eastAsia="Consolas" w:ascii="Consolas" w:cs="Consolas" w:hAnsi="Consolas"/>
                <w:sz w:val="22"/>
                <w:shd w:fill="EFF0F1"/>
              </w:rPr>
              <w:t>BRYLCHEM PTE LTD</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YES — </w:t>
            </w:r>
            <w:r>
              <w:rPr>
                <w:rFonts w:eastAsia="Consolas" w:ascii="Consolas" w:cs="Consolas" w:hAnsi="Consolas"/>
                <w:sz w:val="22"/>
                <w:shd w:fill="EFF0F1"/>
              </w:rPr>
              <w:t>Name(1)</w:t>
            </w:r>
            <w:r>
              <w:rPr>
                <w:rFonts w:eastAsia="等线" w:ascii="Arial" w:cs="Arial" w:hAnsi="Arial"/>
                <w:sz w:val="22"/>
              </w:rPr>
              <w:t xml:space="preserve"> must not be null</w:t>
            </w:r>
          </w:p>
        </w:tc>
      </w:tr>
      <w:tr>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30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Concatenate </w:t>
            </w:r>
            <w:r>
              <w:rPr>
                <w:rFonts w:eastAsia="Consolas" w:ascii="Consolas" w:cs="Consolas" w:hAnsi="Consolas"/>
                <w:sz w:val="22"/>
                <w:shd w:fill="EFF0F1"/>
              </w:rPr>
              <w:t>Name(1)</w:t>
            </w:r>
            <w:r>
              <w:rPr>
                <w:rFonts w:eastAsia="等线" w:ascii="Arial" w:cs="Arial" w:hAnsi="Arial"/>
                <w:sz w:val="22"/>
              </w:rPr>
              <w:t xml:space="preserve"> and </w:t>
            </w:r>
            <w:r>
              <w:rPr>
                <w:rFonts w:eastAsia="Consolas" w:ascii="Consolas" w:cs="Consolas" w:hAnsi="Consolas"/>
                <w:sz w:val="22"/>
                <w:shd w:fill="EFF0F1"/>
              </w:rPr>
              <w:t>Name(2)</w:t>
            </w:r>
            <w:r>
              <w:rPr>
                <w:rFonts w:eastAsia="等线" w:ascii="Arial" w:cs="Arial" w:hAnsi="Arial"/>
                <w:sz w:val="22"/>
              </w:rPr>
              <w:t xml:space="preserve"> with a single space when </w:t>
            </w:r>
            <w:r>
              <w:rPr>
                <w:rFonts w:eastAsia="Consolas" w:ascii="Consolas" w:cs="Consolas" w:hAnsi="Consolas"/>
                <w:sz w:val="22"/>
                <w:shd w:fill="EFF0F1"/>
              </w:rPr>
              <w:t>Name(2)</w:t>
            </w:r>
            <w:r>
              <w:rPr>
                <w:rFonts w:eastAsia="等线" w:ascii="Arial" w:cs="Arial" w:hAnsi="Arial"/>
                <w:sz w:val="22"/>
              </w:rPr>
              <w:t xml:space="preserve"> is non-empty (e.g. </w:t>
            </w:r>
            <w:r>
              <w:rPr>
                <w:rFonts w:eastAsia="Consolas" w:ascii="Consolas" w:cs="Consolas" w:hAnsi="Consolas"/>
                <w:sz w:val="22"/>
                <w:shd w:fill="EFF0F1"/>
              </w:rPr>
              <w:t>Name(1) + " " + Name(2)</w:t>
            </w:r>
            <w:r>
              <w:rPr>
                <w:rFonts w:eastAsia="等线" w:ascii="Arial" w:cs="Arial" w:hAnsi="Arial"/>
                <w:sz w:val="22"/>
              </w:rPr>
              <w:t xml:space="preserve">). Trim trailing spaces and punctuation. Do not transform casing unless MAIA enforces a specific standard. Validate that no record has a null </w:t>
            </w:r>
            <w:r>
              <w:rPr>
                <w:rFonts w:eastAsia="Consolas" w:ascii="Consolas" w:cs="Consolas" w:hAnsi="Consolas"/>
                <w:sz w:val="22"/>
                <w:shd w:fill="EFF0F1"/>
              </w:rPr>
              <w:t>Name(1)</w:t>
            </w:r>
            <w:r>
              <w:rPr>
                <w:rFonts w:eastAsia="等线" w:ascii="Arial" w:cs="Arial" w:hAnsi="Arial"/>
                <w:sz w:val="22"/>
              </w:rPr>
              <w:t>.</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28" w:id="28"/>
      <w:r>
        <w:rPr>
          <w:rFonts w:eastAsia="等线" w:ascii="Arial" w:cs="Arial" w:hAnsi="Arial"/>
          <w:b w:val="true"/>
          <w:sz w:val="28"/>
        </w:rPr>
        <w:t>4.3 Contact Name</w:t>
      </w:r>
      <w:bookmarkEnd w:id="28"/>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830"/>
        <w:gridCol w:w="6450"/>
      </w:tblGrid>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Name</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4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Contact</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Contact Name (Primary Contact Information section)</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Text</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name of the primary contact person at the customer's organisation. This is the individual the sales or accounts team interacts with directly. The field may contain a first name only, a full name, or a name with a title/honorific prefix.</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Free-text, all uppercase. Common patterns observed: first name only (e.g. </w:t>
            </w:r>
            <w:r>
              <w:rPr>
                <w:rFonts w:eastAsia="Consolas" w:ascii="Consolas" w:cs="Consolas" w:hAnsi="Consolas"/>
                <w:sz w:val="22"/>
                <w:shd w:fill="EFF0F1"/>
              </w:rPr>
              <w:t>JASON</w:t>
            </w:r>
            <w:r>
              <w:rPr>
                <w:rFonts w:eastAsia="等线" w:ascii="Arial" w:cs="Arial" w:hAnsi="Arial"/>
                <w:sz w:val="22"/>
              </w:rPr>
              <w:t xml:space="preserve">, </w:t>
            </w:r>
            <w:r>
              <w:rPr>
                <w:rFonts w:eastAsia="Consolas" w:ascii="Consolas" w:cs="Consolas" w:hAnsi="Consolas"/>
                <w:sz w:val="22"/>
                <w:shd w:fill="EFF0F1"/>
              </w:rPr>
              <w:t>STELLA</w:t>
            </w:r>
            <w:r>
              <w:rPr>
                <w:rFonts w:eastAsia="等线" w:ascii="Arial" w:cs="Arial" w:hAnsi="Arial"/>
                <w:sz w:val="22"/>
              </w:rPr>
              <w:t xml:space="preserve">), full name (e.g. </w:t>
            </w:r>
            <w:r>
              <w:rPr>
                <w:rFonts w:eastAsia="Consolas" w:ascii="Consolas" w:cs="Consolas" w:hAnsi="Consolas"/>
                <w:sz w:val="22"/>
                <w:shd w:fill="EFF0F1"/>
              </w:rPr>
              <w:t>JANET TAN</w:t>
            </w:r>
            <w:r>
              <w:rPr>
                <w:rFonts w:eastAsia="等线" w:ascii="Arial" w:cs="Arial" w:hAnsi="Arial"/>
                <w:sz w:val="22"/>
              </w:rPr>
              <w:t xml:space="preserve">, </w:t>
            </w:r>
            <w:r>
              <w:rPr>
                <w:rFonts w:eastAsia="Consolas" w:ascii="Consolas" w:cs="Consolas" w:hAnsi="Consolas"/>
                <w:sz w:val="22"/>
                <w:shd w:fill="EFF0F1"/>
              </w:rPr>
              <w:t>FELIX LAI</w:t>
            </w:r>
            <w:r>
              <w:rPr>
                <w:rFonts w:eastAsia="等线" w:ascii="Arial" w:cs="Arial" w:hAnsi="Arial"/>
                <w:sz w:val="22"/>
              </w:rPr>
              <w:t xml:space="preserve">), title + name (e.g. </w:t>
            </w:r>
            <w:r>
              <w:rPr>
                <w:rFonts w:eastAsia="Consolas" w:ascii="Consolas" w:cs="Consolas" w:hAnsi="Consolas"/>
                <w:sz w:val="22"/>
                <w:shd w:fill="EFF0F1"/>
              </w:rPr>
              <w:t>MS CHONG</w:t>
            </w:r>
            <w:r>
              <w:rPr>
                <w:rFonts w:eastAsia="等线" w:ascii="Arial" w:cs="Arial" w:hAnsi="Arial"/>
                <w:sz w:val="22"/>
              </w:rPr>
              <w:t xml:space="preserve">, </w:t>
            </w:r>
            <w:r>
              <w:rPr>
                <w:rFonts w:eastAsia="Consolas" w:ascii="Consolas" w:cs="Consolas" w:hAnsi="Consolas"/>
                <w:sz w:val="22"/>
                <w:shd w:fill="EFF0F1"/>
              </w:rPr>
              <w:t>MR GOH</w:t>
            </w:r>
            <w:r>
              <w:rPr>
                <w:rFonts w:eastAsia="等线" w:ascii="Arial" w:cs="Arial" w:hAnsi="Arial"/>
                <w:sz w:val="22"/>
              </w:rPr>
              <w:t xml:space="preserve">, </w:t>
            </w:r>
            <w:r>
              <w:rPr>
                <w:rFonts w:eastAsia="Consolas" w:ascii="Consolas" w:cs="Consolas" w:hAnsi="Consolas"/>
                <w:sz w:val="22"/>
                <w:shd w:fill="EFF0F1"/>
              </w:rPr>
              <w:t>MS. FAN</w:t>
            </w:r>
            <w:r>
              <w:rPr>
                <w:rFonts w:eastAsia="等线" w:ascii="Arial" w:cs="Arial" w:hAnsi="Arial"/>
                <w:sz w:val="22"/>
              </w:rPr>
              <w:t xml:space="preserve">, </w:t>
            </w:r>
            <w:r>
              <w:rPr>
                <w:rFonts w:eastAsia="Consolas" w:ascii="Consolas" w:cs="Consolas" w:hAnsi="Consolas"/>
                <w:sz w:val="22"/>
                <w:shd w:fill="EFF0F1"/>
              </w:rPr>
              <w:t>MRS CHUAH</w:t>
            </w:r>
            <w:r>
              <w:rPr>
                <w:rFonts w:eastAsia="等线" w:ascii="Arial" w:cs="Arial" w:hAnsi="Arial"/>
                <w:sz w:val="22"/>
              </w:rPr>
              <w:t xml:space="preserve">), role code appended (e.g. </w:t>
            </w:r>
            <w:r>
              <w:rPr>
                <w:rFonts w:eastAsia="Consolas" w:ascii="Consolas" w:cs="Consolas" w:hAnsi="Consolas"/>
                <w:sz w:val="22"/>
                <w:shd w:fill="EFF0F1"/>
              </w:rPr>
              <w:t>SANAYA (AC)</w:t>
            </w:r>
            <w:r>
              <w:rPr>
                <w:rFonts w:eastAsia="等线" w:ascii="Arial" w:cs="Arial" w:hAnsi="Arial"/>
                <w:sz w:val="22"/>
              </w:rPr>
              <w:t xml:space="preserve"> where </w:t>
            </w:r>
            <w:r>
              <w:rPr>
                <w:rFonts w:eastAsia="Consolas" w:ascii="Consolas" w:cs="Consolas" w:hAnsi="Consolas"/>
                <w:sz w:val="22"/>
                <w:shd w:fill="EFF0F1"/>
              </w:rPr>
              <w:t>AC</w:t>
            </w:r>
            <w:r>
              <w:rPr>
                <w:rFonts w:eastAsia="等线" w:ascii="Arial" w:cs="Arial" w:hAnsi="Arial"/>
                <w:sz w:val="22"/>
              </w:rPr>
              <w:t xml:space="preserve"> = Accounts Contact, </w:t>
            </w:r>
            <w:r>
              <w:rPr>
                <w:rFonts w:eastAsia="Consolas" w:ascii="Consolas" w:cs="Consolas" w:hAnsi="Consolas"/>
                <w:sz w:val="22"/>
                <w:shd w:fill="EFF0F1"/>
              </w:rPr>
              <w:t>A/C</w:t>
            </w:r>
            <w:r>
              <w:rPr>
                <w:rFonts w:eastAsia="等线" w:ascii="Arial" w:cs="Arial" w:hAnsi="Arial"/>
                <w:sz w:val="22"/>
              </w:rPr>
              <w:t xml:space="preserve"> = Accounts). Some records have no contact name populated.</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4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JANET TAN</w:t>
            </w:r>
            <w:r>
              <w:rPr>
                <w:rFonts w:eastAsia="等线" w:ascii="Arial" w:cs="Arial" w:hAnsi="Arial"/>
                <w:sz w:val="22"/>
              </w:rPr>
              <w:t xml:space="preserve">, </w:t>
            </w:r>
            <w:r>
              <w:rPr>
                <w:rFonts w:eastAsia="Consolas" w:ascii="Consolas" w:cs="Consolas" w:hAnsi="Consolas"/>
                <w:sz w:val="22"/>
                <w:shd w:fill="EFF0F1"/>
              </w:rPr>
              <w:t>MR YEOH AH SOON</w:t>
            </w:r>
            <w:r>
              <w:rPr>
                <w:rFonts w:eastAsia="等线" w:ascii="Arial" w:cs="Arial" w:hAnsi="Arial"/>
                <w:sz w:val="22"/>
              </w:rPr>
              <w:t xml:space="preserve">, </w:t>
            </w:r>
            <w:r>
              <w:rPr>
                <w:rFonts w:eastAsia="Consolas" w:ascii="Consolas" w:cs="Consolas" w:hAnsi="Consolas"/>
                <w:sz w:val="22"/>
                <w:shd w:fill="EFF0F1"/>
              </w:rPr>
              <w:t>MS SHAMSINAR</w:t>
            </w:r>
            <w:r>
              <w:rPr>
                <w:rFonts w:eastAsia="等线" w:ascii="Arial" w:cs="Arial" w:hAnsi="Arial"/>
                <w:sz w:val="22"/>
              </w:rPr>
              <w:t xml:space="preserve">, </w:t>
            </w:r>
            <w:r>
              <w:rPr>
                <w:rFonts w:eastAsia="Consolas" w:ascii="Consolas" w:cs="Consolas" w:hAnsi="Consolas"/>
                <w:sz w:val="22"/>
                <w:shd w:fill="EFF0F1"/>
              </w:rPr>
              <w:t>SANAYA (AC)</w:t>
            </w:r>
            <w:r>
              <w:rPr>
                <w:rFonts w:eastAsia="等线" w:ascii="Arial" w:cs="Arial" w:hAnsi="Arial"/>
                <w:sz w:val="22"/>
              </w:rPr>
              <w:t xml:space="preserve">, </w:t>
            </w:r>
            <w:r>
              <w:rPr>
                <w:rFonts w:eastAsia="Consolas" w:ascii="Consolas" w:cs="Consolas" w:hAnsi="Consolas"/>
                <w:sz w:val="22"/>
                <w:shd w:fill="EFF0F1"/>
              </w:rPr>
              <w:t>MS. FAN</w:t>
            </w:r>
            <w:r>
              <w:rPr>
                <w:rFonts w:eastAsia="等线" w:ascii="Arial" w:cs="Arial" w:hAnsi="Arial"/>
                <w:sz w:val="22"/>
              </w:rPr>
              <w:t xml:space="preserve">, </w:t>
            </w:r>
            <w:r>
              <w:rPr>
                <w:rFonts w:eastAsia="Consolas" w:ascii="Consolas" w:cs="Consolas" w:hAnsi="Consolas"/>
                <w:sz w:val="22"/>
                <w:shd w:fill="EFF0F1"/>
              </w:rPr>
              <w:t>ACCOUNTS PAYABL</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Recommended — approximately 30–40% of records have no contact name</w:t>
            </w:r>
          </w:p>
        </w:tc>
      </w:tr>
      <w:tr>
        <w:tc>
          <w:tcPr>
            <w:tcW w:w="18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64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Strip role codes in parentheses (e.g. </w:t>
            </w:r>
            <w:r>
              <w:rPr>
                <w:rFonts w:eastAsia="Consolas" w:ascii="Consolas" w:cs="Consolas" w:hAnsi="Consolas"/>
                <w:sz w:val="22"/>
                <w:shd w:fill="EFF0F1"/>
              </w:rPr>
              <w:t>(AC)</w:t>
            </w:r>
            <w:r>
              <w:rPr>
                <w:rFonts w:eastAsia="等线" w:ascii="Arial" w:cs="Arial" w:hAnsi="Arial"/>
                <w:sz w:val="22"/>
              </w:rPr>
              <w:t xml:space="preserve">, </w:t>
            </w:r>
            <w:r>
              <w:rPr>
                <w:rFonts w:eastAsia="Consolas" w:ascii="Consolas" w:cs="Consolas" w:hAnsi="Consolas"/>
                <w:sz w:val="22"/>
                <w:shd w:fill="EFF0F1"/>
              </w:rPr>
              <w:t>(A/C)</w:t>
            </w:r>
            <w:r>
              <w:rPr>
                <w:rFonts w:eastAsia="等线" w:ascii="Arial" w:cs="Arial" w:hAnsi="Arial"/>
                <w:sz w:val="22"/>
              </w:rPr>
              <w:t>) if MAIA Contact Name is a plain name field. Strip honorific prefixes (</w:t>
            </w:r>
            <w:r>
              <w:rPr>
                <w:rFonts w:eastAsia="Consolas" w:ascii="Consolas" w:cs="Consolas" w:hAnsi="Consolas"/>
                <w:sz w:val="22"/>
                <w:shd w:fill="EFF0F1"/>
              </w:rPr>
              <w:t>MR</w:t>
            </w:r>
            <w:r>
              <w:rPr>
                <w:rFonts w:eastAsia="等线" w:ascii="Arial" w:cs="Arial" w:hAnsi="Arial"/>
                <w:sz w:val="22"/>
              </w:rPr>
              <w:t xml:space="preserve">, </w:t>
            </w:r>
            <w:r>
              <w:rPr>
                <w:rFonts w:eastAsia="Consolas" w:ascii="Consolas" w:cs="Consolas" w:hAnsi="Consolas"/>
                <w:sz w:val="22"/>
                <w:shd w:fill="EFF0F1"/>
              </w:rPr>
              <w:t>MS</w:t>
            </w:r>
            <w:r>
              <w:rPr>
                <w:rFonts w:eastAsia="等线" w:ascii="Arial" w:cs="Arial" w:hAnsi="Arial"/>
                <w:sz w:val="22"/>
              </w:rPr>
              <w:t xml:space="preserve">, </w:t>
            </w:r>
            <w:r>
              <w:rPr>
                <w:rFonts w:eastAsia="Consolas" w:ascii="Consolas" w:cs="Consolas" w:hAnsi="Consolas"/>
                <w:sz w:val="22"/>
                <w:shd w:fill="EFF0F1"/>
              </w:rPr>
              <w:t>MRS</w:t>
            </w:r>
            <w:r>
              <w:rPr>
                <w:rFonts w:eastAsia="等线" w:ascii="Arial" w:cs="Arial" w:hAnsi="Arial"/>
                <w:sz w:val="22"/>
              </w:rPr>
              <w:t xml:space="preserve">, </w:t>
            </w:r>
            <w:r>
              <w:rPr>
                <w:rFonts w:eastAsia="Consolas" w:ascii="Consolas" w:cs="Consolas" w:hAnsi="Consolas"/>
                <w:sz w:val="22"/>
                <w:shd w:fill="EFF0F1"/>
              </w:rPr>
              <w:t>MS.</w:t>
            </w:r>
            <w:r>
              <w:rPr>
                <w:rFonts w:eastAsia="等线" w:ascii="Arial" w:cs="Arial" w:hAnsi="Arial"/>
                <w:sz w:val="22"/>
              </w:rPr>
              <w:t xml:space="preserve">, </w:t>
            </w:r>
            <w:r>
              <w:rPr>
                <w:rFonts w:eastAsia="Consolas" w:ascii="Consolas" w:cs="Consolas" w:hAnsi="Consolas"/>
                <w:sz w:val="22"/>
                <w:shd w:fill="EFF0F1"/>
              </w:rPr>
              <w:t>MR.</w:t>
            </w:r>
            <w:r>
              <w:rPr>
                <w:rFonts w:eastAsia="等线" w:ascii="Arial" w:cs="Arial" w:hAnsi="Arial"/>
                <w:sz w:val="22"/>
              </w:rPr>
              <w:t xml:space="preserve">) if MAIA stores title separately. For records with </w:t>
            </w:r>
            <w:r>
              <w:rPr>
                <w:rFonts w:eastAsia="Consolas" w:ascii="Consolas" w:cs="Consolas" w:hAnsi="Consolas"/>
                <w:sz w:val="22"/>
                <w:shd w:fill="EFF0F1"/>
              </w:rPr>
              <w:t>ACCOUNTS PAYABL</w:t>
            </w:r>
            <w:r>
              <w:rPr>
                <w:rFonts w:eastAsia="等线" w:ascii="Arial" w:cs="Arial" w:hAnsi="Arial"/>
                <w:sz w:val="22"/>
              </w:rPr>
              <w:t xml:space="preserve"> or similar department names in the contact field, treat these as functional contacts, not personal names — flag for business review. Set to </w:t>
            </w:r>
            <w:r>
              <w:rPr>
                <w:rFonts w:eastAsia="Consolas" w:ascii="Consolas" w:cs="Consolas" w:hAnsi="Consolas"/>
                <w:sz w:val="22"/>
                <w:shd w:fill="EFF0F1"/>
              </w:rPr>
              <w:t>NULL</w:t>
            </w:r>
            <w:r>
              <w:rPr>
                <w:rFonts w:eastAsia="等线" w:ascii="Arial" w:cs="Arial" w:hAnsi="Arial"/>
                <w:sz w:val="22"/>
              </w:rPr>
              <w:t xml:space="preserve"> where blank.</w:t>
            </w:r>
          </w:p>
        </w:tc>
      </w:tr>
    </w:tbl>
    <w:p>
      <w:pPr>
        <w:spacing w:before="120" w:after="120" w:line="288" w:lineRule="auto"/>
        <w:ind w:left="0"/>
        <w:jc w:val="left"/>
      </w:pPr>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MAIA Address Behaviour:</w:t>
            </w:r>
            <w:r>
              <w:rPr>
                <w:rFonts w:eastAsia="等线" w:ascii="Arial" w:cs="Arial" w:hAnsi="Arial"/>
                <w:color w:val="646a73"/>
                <w:sz w:val="22"/>
              </w:rPr>
              <w:t xml:space="preserve"> MAIA supports separate Billing Address and Shipping Address entries. For this dataset, </w:t>
            </w:r>
            <w:r>
              <w:rPr>
                <w:rFonts w:eastAsia="等线" w:ascii="Arial" w:cs="Arial" w:hAnsi="Arial"/>
                <w:b w:val="true"/>
                <w:color w:val="646a73"/>
                <w:sz w:val="22"/>
              </w:rPr>
              <w:t>billing and shipping use the same address</w:t>
            </w:r>
            <w:r>
              <w:rPr>
                <w:rFonts w:eastAsia="等线" w:ascii="Arial" w:cs="Arial" w:hAnsi="Arial"/>
                <w:color w:val="646a73"/>
                <w:sz w:val="22"/>
              </w:rPr>
              <w:t>. The same source address fields should be mapped to both address type records in MAIA.</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The source dataset stores addresses across four line fields (</w:t>
      </w:r>
      <w:r>
        <w:rPr>
          <w:rFonts w:eastAsia="Consolas" w:ascii="Consolas" w:cs="Consolas" w:hAnsi="Consolas"/>
          <w:sz w:val="22"/>
          <w:shd w:fill="EFF0F1"/>
        </w:rPr>
        <w:t>add1</w:t>
      </w:r>
      <w:r>
        <w:rPr>
          <w:rFonts w:eastAsia="等线" w:ascii="Arial" w:cs="Arial" w:hAnsi="Arial"/>
          <w:sz w:val="22"/>
        </w:rPr>
        <w:t>–</w:t>
      </w:r>
      <w:r>
        <w:rPr>
          <w:rFonts w:eastAsia="Consolas" w:ascii="Consolas" w:cs="Consolas" w:hAnsi="Consolas"/>
          <w:sz w:val="22"/>
          <w:shd w:fill="EFF0F1"/>
        </w:rPr>
        <w:t>add4</w:t>
      </w:r>
      <w:r>
        <w:rPr>
          <w:rFonts w:eastAsia="等线" w:ascii="Arial" w:cs="Arial" w:hAnsi="Arial"/>
          <w:sz w:val="22"/>
        </w:rPr>
        <w:t>) plus one unlabelled pre-concatenated column. MAIA's Primary Address Information section uses structured fields. The mapping from source to MAIA is described below.</w:t>
      </w:r>
    </w:p>
    <w:p>
      <w:pPr>
        <w:spacing w:before="120" w:after="120" w:line="288" w:lineRule="auto"/>
        <w:ind w:left="0"/>
        <w:jc w:val="left"/>
      </w:pPr>
    </w:p>
    <w:p>
      <w:pPr>
        <w:pStyle w:val="5"/>
        <w:spacing w:before="240" w:after="120" w:line="288" w:lineRule="auto"/>
        <w:ind w:left="0"/>
        <w:jc w:val="left"/>
        <w:outlineLvl w:val="4"/>
      </w:pPr>
      <w:bookmarkStart w:name="heading_29" w:id="29"/>
      <w:r>
        <w:rPr>
          <w:rFonts w:eastAsia="等线" w:ascii="Arial" w:cs="Arial" w:hAnsi="Arial"/>
          <w:b w:val="true"/>
          <w:sz w:val="24"/>
        </w:rPr>
        <w:t>Source → MAIA Address Field Mapping</w:t>
      </w:r>
      <w:bookmarkEnd w:id="29"/>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950"/>
        <w:gridCol w:w="4365"/>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Field</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Column(s)</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Extraction Logic</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1</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2</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add2</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Postal Code</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or </w:t>
            </w:r>
            <w:r>
              <w:rPr>
                <w:rFonts w:eastAsia="Consolas" w:ascii="Consolas" w:cs="Consolas" w:hAnsi="Consolas"/>
                <w:sz w:val="22"/>
                <w:shd w:fill="EFF0F1"/>
              </w:rPr>
              <w:t>add4</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Extract the first 5-digit numeric sequence. Pattern: </w:t>
            </w:r>
            <w:r>
              <w:rPr>
                <w:rFonts w:eastAsia="Consolas" w:ascii="Consolas" w:cs="Consolas" w:hAnsi="Consolas"/>
                <w:sz w:val="22"/>
                <w:shd w:fill="EFF0F1"/>
              </w:rPr>
              <w:t>\b\d{5}\b</w:t>
            </w:r>
            <w:r>
              <w:rPr>
                <w:rFonts w:eastAsia="等线" w:ascii="Arial" w:cs="Arial" w:hAnsi="Arial"/>
                <w:sz w:val="22"/>
              </w:rPr>
              <w:t xml:space="preserve">. Example: from </w:t>
            </w:r>
            <w:r>
              <w:rPr>
                <w:rFonts w:eastAsia="Consolas" w:ascii="Consolas" w:cs="Consolas" w:hAnsi="Consolas"/>
                <w:sz w:val="22"/>
                <w:shd w:fill="EFF0F1"/>
              </w:rPr>
              <w:t>47100 SELANGOR.</w:t>
            </w:r>
            <w:r>
              <w:rPr>
                <w:rFonts w:eastAsia="等线" w:ascii="Arial" w:cs="Arial" w:hAnsi="Arial"/>
                <w:sz w:val="22"/>
              </w:rPr>
              <w:t xml:space="preserve"> → </w:t>
            </w:r>
            <w:r>
              <w:rPr>
                <w:rFonts w:eastAsia="Consolas" w:ascii="Consolas" w:cs="Consolas" w:hAnsi="Consolas"/>
                <w:sz w:val="22"/>
                <w:shd w:fill="EFF0F1"/>
              </w:rPr>
              <w:t>47100</w:t>
            </w:r>
            <w:r>
              <w:rPr>
                <w:rFonts w:eastAsia="等线" w:ascii="Arial" w:cs="Arial" w:hAnsi="Arial"/>
                <w:sz w:val="22"/>
              </w:rPr>
              <w:t>.</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City / Town</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or </w:t>
            </w:r>
            <w:r>
              <w:rPr>
                <w:rFonts w:eastAsia="Consolas" w:ascii="Consolas" w:cs="Consolas" w:hAnsi="Consolas"/>
                <w:sz w:val="22"/>
                <w:shd w:fill="EFF0F1"/>
              </w:rPr>
              <w:t>add4</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Extract text remaining after removing the postal code. Example: from </w:t>
            </w:r>
            <w:r>
              <w:rPr>
                <w:rFonts w:eastAsia="Consolas" w:ascii="Consolas" w:cs="Consolas" w:hAnsi="Consolas"/>
                <w:sz w:val="22"/>
                <w:shd w:fill="EFF0F1"/>
              </w:rPr>
              <w:t>47100 SELANGOR.</w:t>
            </w:r>
            <w:r>
              <w:rPr>
                <w:rFonts w:eastAsia="等线" w:ascii="Arial" w:cs="Arial" w:hAnsi="Arial"/>
                <w:sz w:val="22"/>
              </w:rPr>
              <w:t xml:space="preserve"> → </w:t>
            </w:r>
            <w:r>
              <w:rPr>
                <w:rFonts w:eastAsia="Consolas" w:ascii="Consolas" w:cs="Consolas" w:hAnsi="Consolas"/>
                <w:sz w:val="22"/>
                <w:shd w:fill="EFF0F1"/>
              </w:rPr>
              <w:t>SELANGOR</w:t>
            </w:r>
            <w:r>
              <w:rPr>
                <w:rFonts w:eastAsia="等线" w:ascii="Arial" w:cs="Arial" w:hAnsi="Arial"/>
                <w:sz w:val="22"/>
              </w:rPr>
              <w:t xml:space="preserve"> (or cross-reference </w:t>
            </w:r>
            <w:r>
              <w:rPr>
                <w:rFonts w:eastAsia="Consolas" w:ascii="Consolas" w:cs="Consolas" w:hAnsi="Consolas"/>
                <w:sz w:val="22"/>
                <w:shd w:fill="EFF0F1"/>
              </w:rPr>
              <w:t>add4</w:t>
            </w:r>
            <w:r>
              <w:rPr>
                <w:rFonts w:eastAsia="等线" w:ascii="Arial" w:cs="Arial" w:hAnsi="Arial"/>
                <w:sz w:val="22"/>
              </w:rPr>
              <w:t xml:space="preserve"> for cleaner state vs. city split).</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State</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Use </w:t>
            </w:r>
            <w:r>
              <w:rPr>
                <w:rFonts w:eastAsia="Consolas" w:ascii="Consolas" w:cs="Consolas" w:hAnsi="Consolas"/>
                <w:sz w:val="22"/>
                <w:shd w:fill="EFF0F1"/>
              </w:rPr>
              <w:t>add4</w:t>
            </w:r>
            <w:r>
              <w:rPr>
                <w:rFonts w:eastAsia="等线" w:ascii="Arial" w:cs="Arial" w:hAnsi="Arial"/>
                <w:sz w:val="22"/>
              </w:rPr>
              <w:t xml:space="preserve"> as the state field after stripping trailing period. For records where </w:t>
            </w:r>
            <w:r>
              <w:rPr>
                <w:rFonts w:eastAsia="Consolas" w:ascii="Consolas" w:cs="Consolas" w:hAnsi="Consolas"/>
                <w:sz w:val="22"/>
                <w:shd w:fill="EFF0F1"/>
              </w:rPr>
              <w:t>add4</w:t>
            </w:r>
            <w:r>
              <w:rPr>
                <w:rFonts w:eastAsia="等线" w:ascii="Arial" w:cs="Arial" w:hAnsi="Arial"/>
                <w:sz w:val="22"/>
              </w:rPr>
              <w:t xml:space="preserve"> is blank, fall back to text after postal code in </w:t>
            </w:r>
            <w:r>
              <w:rPr>
                <w:rFonts w:eastAsia="Consolas" w:ascii="Consolas" w:cs="Consolas" w:hAnsi="Consolas"/>
                <w:sz w:val="22"/>
                <w:shd w:fill="EFF0F1"/>
              </w:rPr>
              <w:t>add3</w:t>
            </w:r>
            <w:r>
              <w:rPr>
                <w:rFonts w:eastAsia="等线" w:ascii="Arial" w:cs="Arial" w:hAnsi="Arial"/>
                <w:sz w:val="22"/>
              </w:rPr>
              <w:t>.</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Country</w:t>
            </w:r>
          </w:p>
        </w:tc>
        <w:tc>
          <w:tcPr>
            <w:tcW w:w="195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add4</w:t>
            </w:r>
            <w:r>
              <w:rPr>
                <w:rFonts w:eastAsia="等线" w:ascii="Arial" w:cs="Arial" w:hAnsi="Arial"/>
                <w:sz w:val="22"/>
              </w:rPr>
              <w:t xml:space="preserve"> (derived)</w:t>
            </w:r>
          </w:p>
        </w:tc>
        <w:tc>
          <w:tcPr>
            <w:tcW w:w="43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Default to </w:t>
            </w:r>
            <w:r>
              <w:rPr>
                <w:rFonts w:eastAsia="Consolas" w:ascii="Consolas" w:cs="Consolas" w:hAnsi="Consolas"/>
                <w:sz w:val="22"/>
                <w:shd w:fill="EFF0F1"/>
              </w:rPr>
              <w:t>Malaysia</w:t>
            </w:r>
            <w:r>
              <w:rPr>
                <w:rFonts w:eastAsia="等线" w:ascii="Arial" w:cs="Arial" w:hAnsi="Arial"/>
                <w:sz w:val="22"/>
              </w:rPr>
              <w:t xml:space="preserve"> for all records. If </w:t>
            </w:r>
            <w:r>
              <w:rPr>
                <w:rFonts w:eastAsia="Consolas" w:ascii="Consolas" w:cs="Consolas" w:hAnsi="Consolas"/>
                <w:sz w:val="22"/>
                <w:shd w:fill="EFF0F1"/>
              </w:rPr>
              <w:t>add4</w:t>
            </w:r>
            <w:r>
              <w:rPr>
                <w:rFonts w:eastAsia="等线" w:ascii="Arial" w:cs="Arial" w:hAnsi="Arial"/>
                <w:sz w:val="22"/>
              </w:rPr>
              <w:t xml:space="preserve"> contains </w:t>
            </w:r>
            <w:r>
              <w:rPr>
                <w:rFonts w:eastAsia="Consolas" w:ascii="Consolas" w:cs="Consolas" w:hAnsi="Consolas"/>
                <w:sz w:val="22"/>
                <w:shd w:fill="EFF0F1"/>
              </w:rPr>
              <w:t>SINGAPORE</w:t>
            </w:r>
            <w:r>
              <w:rPr>
                <w:rFonts w:eastAsia="等线" w:ascii="Arial" w:cs="Arial" w:hAnsi="Arial"/>
                <w:sz w:val="22"/>
              </w:rPr>
              <w:t xml:space="preserve"> or </w:t>
            </w:r>
            <w:r>
              <w:rPr>
                <w:rFonts w:eastAsia="Consolas" w:ascii="Consolas" w:cs="Consolas" w:hAnsi="Consolas"/>
                <w:sz w:val="22"/>
                <w:shd w:fill="EFF0F1"/>
              </w:rPr>
              <w:t>USA</w:t>
            </w:r>
            <w:r>
              <w:rPr>
                <w:rFonts w:eastAsia="等线" w:ascii="Arial" w:cs="Arial" w:hAnsi="Arial"/>
                <w:sz w:val="22"/>
              </w:rPr>
              <w:t>, override accordingly. One Singapore record confirmed in dataset.</w:t>
            </w:r>
          </w:p>
        </w:tc>
      </w:tr>
    </w:tbl>
    <w:p>
      <w:pPr>
        <w:spacing w:before="120" w:after="120" w:line="288" w:lineRule="auto"/>
        <w:ind w:left="0"/>
        <w:jc w:val="left"/>
      </w:pPr>
    </w:p>
    <w:p>
      <w:pPr>
        <w:pStyle w:val="5"/>
        <w:spacing w:before="240" w:after="120" w:line="288" w:lineRule="auto"/>
        <w:ind w:left="0"/>
        <w:jc w:val="left"/>
        <w:outlineLvl w:val="4"/>
      </w:pPr>
      <w:bookmarkStart w:name="heading_30" w:id="30"/>
      <w:r>
        <w:rPr>
          <w:rFonts w:eastAsia="等线" w:ascii="Arial" w:cs="Arial" w:hAnsi="Arial"/>
          <w:b w:val="true"/>
          <w:sz w:val="24"/>
        </w:rPr>
        <w:t>Full Address Field Description</w:t>
      </w:r>
      <w:bookmarkEnd w:id="30"/>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625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Columns</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w:t>
            </w:r>
            <w:r>
              <w:rPr>
                <w:rFonts w:eastAsia="Consolas" w:ascii="Consolas" w:cs="Consolas" w:hAnsi="Consolas"/>
                <w:sz w:val="22"/>
                <w:shd w:fill="EFF0F1"/>
              </w:rPr>
              <w:t>add2</w:t>
            </w:r>
            <w:r>
              <w:rPr>
                <w:rFonts w:eastAsia="等线" w:ascii="Arial" w:cs="Arial" w:hAnsi="Arial"/>
                <w:sz w:val="22"/>
              </w:rPr>
              <w:t xml:space="preserve">, </w:t>
            </w: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add4</w:t>
            </w:r>
            <w:r>
              <w:rPr>
                <w:rFonts w:eastAsia="等线" w:ascii="Arial" w:cs="Arial" w:hAnsi="Arial"/>
                <w:sz w:val="22"/>
              </w:rPr>
              <w:t xml:space="preserve"> (+ unlabelled column 9: pre-concatenated string)</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Fields</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1, Address Line 2, Postal Code, City / Town, State, Country (Primary Address Information section)</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Multi-line text (split into structured sub-fields for MAIA)</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physical or mailing address of the customer. Stored in four separate line fields in the source. The pre-concatenated column (column 9, no header in source) joins all four lines and is suitable for single-field reference, but the structured MAIA address fields require the lines to be parsed individually.</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Typical Malaysian industrial address structure: </w:t>
            </w:r>
            <w:r>
              <w:rPr>
                <w:rFonts w:eastAsia="Consolas" w:ascii="Consolas" w:cs="Consolas" w:hAnsi="Consolas"/>
                <w:sz w:val="22"/>
                <w:shd w:fill="EFF0F1"/>
              </w:rPr>
              <w:t>add1</w:t>
            </w:r>
            <w:r>
              <w:rPr>
                <w:rFonts w:eastAsia="等线" w:ascii="Arial" w:cs="Arial" w:hAnsi="Arial"/>
                <w:sz w:val="22"/>
              </w:rPr>
              <w:t xml:space="preserve"> = lot/unit and street name, </w:t>
            </w:r>
            <w:r>
              <w:rPr>
                <w:rFonts w:eastAsia="Consolas" w:ascii="Consolas" w:cs="Consolas" w:hAnsi="Consolas"/>
                <w:sz w:val="22"/>
                <w:shd w:fill="EFF0F1"/>
              </w:rPr>
              <w:t>add2</w:t>
            </w:r>
            <w:r>
              <w:rPr>
                <w:rFonts w:eastAsia="等线" w:ascii="Arial" w:cs="Arial" w:hAnsi="Arial"/>
                <w:sz w:val="22"/>
              </w:rPr>
              <w:t xml:space="preserve"> = industrial estate or area name, </w:t>
            </w:r>
            <w:r>
              <w:rPr>
                <w:rFonts w:eastAsia="Consolas" w:ascii="Consolas" w:cs="Consolas" w:hAnsi="Consolas"/>
                <w:sz w:val="22"/>
                <w:shd w:fill="EFF0F1"/>
              </w:rPr>
              <w:t>add3</w:t>
            </w:r>
            <w:r>
              <w:rPr>
                <w:rFonts w:eastAsia="等线" w:ascii="Arial" w:cs="Arial" w:hAnsi="Arial"/>
                <w:sz w:val="22"/>
              </w:rPr>
              <w:t xml:space="preserve"> = postcode + city or sub-area, </w:t>
            </w:r>
            <w:r>
              <w:rPr>
                <w:rFonts w:eastAsia="Consolas" w:ascii="Consolas" w:cs="Consolas" w:hAnsi="Consolas"/>
                <w:sz w:val="22"/>
                <w:shd w:fill="EFF0F1"/>
              </w:rPr>
              <w:t>add4</w:t>
            </w:r>
            <w:r>
              <w:rPr>
                <w:rFonts w:eastAsia="等线" w:ascii="Arial" w:cs="Arial" w:hAnsi="Arial"/>
                <w:sz w:val="22"/>
              </w:rPr>
              <w:t xml:space="preserve"> = state name. Address lines end with trailing commas or periods as a UBS export artefact.</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25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w:t>
            </w:r>
            <w:r>
              <w:rPr>
                <w:rFonts w:eastAsia="Consolas" w:ascii="Consolas" w:cs="Consolas" w:hAnsi="Consolas"/>
                <w:sz w:val="22"/>
                <w:shd w:fill="EFF0F1"/>
              </w:rPr>
              <w:t>NO.1, JALAN TPP 6/11, TAMAN PERIND. PUCHONG,</w:t>
            </w:r>
            <w:r>
              <w:rPr>
                <w:rFonts w:eastAsia="等线" w:ascii="Arial" w:cs="Arial" w:hAnsi="Arial"/>
                <w:sz w:val="22"/>
              </w:rPr>
              <w:t xml:space="preserve"> · </w:t>
            </w:r>
            <w:r>
              <w:rPr>
                <w:rFonts w:eastAsia="Consolas" w:ascii="Consolas" w:cs="Consolas" w:hAnsi="Consolas"/>
                <w:sz w:val="22"/>
                <w:shd w:fill="EFF0F1"/>
              </w:rPr>
              <w:t>add2</w:t>
            </w:r>
            <w:r>
              <w:rPr>
                <w:rFonts w:eastAsia="等线" w:ascii="Arial" w:cs="Arial" w:hAnsi="Arial"/>
                <w:sz w:val="22"/>
              </w:rPr>
              <w:t xml:space="preserve">: </w:t>
            </w:r>
            <w:r>
              <w:rPr>
                <w:rFonts w:eastAsia="Consolas" w:ascii="Consolas" w:cs="Consolas" w:hAnsi="Consolas"/>
                <w:sz w:val="22"/>
                <w:shd w:fill="EFF0F1"/>
              </w:rPr>
              <w:t>SEKSYEN 6, PUCHONG,</w:t>
            </w:r>
            <w:r>
              <w:rPr>
                <w:rFonts w:eastAsia="等线" w:ascii="Arial" w:cs="Arial" w:hAnsi="Arial"/>
                <w:sz w:val="22"/>
              </w:rPr>
              <w:t xml:space="preserve"> · </w:t>
            </w: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47100 SELANGOR.</w:t>
            </w:r>
            <w:r>
              <w:rPr>
                <w:rFonts w:eastAsia="等线" w:ascii="Arial" w:cs="Arial" w:hAnsi="Arial"/>
                <w:sz w:val="22"/>
              </w:rPr>
              <w:t xml:space="preserve"> · </w:t>
            </w:r>
            <w:r>
              <w:rPr>
                <w:rFonts w:eastAsia="Consolas" w:ascii="Consolas" w:cs="Consolas" w:hAnsi="Consolas"/>
                <w:sz w:val="22"/>
                <w:shd w:fill="EFF0F1"/>
              </w:rPr>
              <w:t>add4</w:t>
            </w:r>
            <w:r>
              <w:rPr>
                <w:rFonts w:eastAsia="等线" w:ascii="Arial" w:cs="Arial" w:hAnsi="Arial"/>
                <w:sz w:val="22"/>
              </w:rPr>
              <w:t>: (blank or state name)</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Address Line 1, Country, State, City / Town, Postal Code are marked required in MAIA. Approximately 5% of records have all address fields blank.</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6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Strip trailing commas, periods, and extra whitespace from each line before mapping. Validate that extracted postal codes are exactly 5 numeric digits (Malaysian standard). For international records (Singapore, USA), override Country and adjust address parsing accordingly. Records with all address fields blank must be flagged for manual remediation — do not ingest with null required address fields if MAIA enforces them. Use the pre-concatenated column only as a fallback reference.</w:t>
            </w:r>
          </w:p>
        </w:tc>
      </w:tr>
    </w:tbl>
    <w:p>
      <w:pPr>
        <w:spacing w:before="120" w:after="120" w:line="288" w:lineRule="auto"/>
        <w:ind w:left="0"/>
        <w:jc w:val="left"/>
      </w:pPr>
    </w:p>
    <w:p>
      <w:pPr>
        <w:spacing w:before="120" w:after="120" w:line="288" w:lineRule="auto"/>
        <w:ind w:left="0"/>
        <w:jc w:val="left"/>
      </w:pPr>
    </w:p>
    <w:p>
      <w:pPr>
        <w:pStyle w:val="4"/>
        <w:spacing w:before="260" w:after="120" w:line="288" w:lineRule="auto"/>
        <w:ind w:left="0"/>
        <w:jc w:val="left"/>
        <w:outlineLvl w:val="3"/>
      </w:pPr>
      <w:bookmarkStart w:name="heading_31" w:id="31"/>
      <w:r>
        <w:rPr>
          <w:rFonts w:eastAsia="等线" w:ascii="Arial" w:cs="Arial" w:hAnsi="Arial"/>
          <w:b w:val="true"/>
          <w:sz w:val="28"/>
        </w:rPr>
        <w:t>4.4 Address</w:t>
      </w:r>
      <w:bookmarkEnd w:id="31"/>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MAIA Address Behaviour:</w:t>
            </w:r>
            <w:r>
              <w:rPr>
                <w:rFonts w:eastAsia="等线" w:ascii="Arial" w:cs="Arial" w:hAnsi="Arial"/>
                <w:color w:val="646a73"/>
                <w:sz w:val="22"/>
              </w:rPr>
              <w:t xml:space="preserve"> MAIA supports separate Billing Address and Shipping Address entries. For this dataset, </w:t>
            </w:r>
            <w:r>
              <w:rPr>
                <w:rFonts w:eastAsia="等线" w:ascii="Arial" w:cs="Arial" w:hAnsi="Arial"/>
                <w:b w:val="true"/>
                <w:color w:val="646a73"/>
                <w:sz w:val="22"/>
              </w:rPr>
              <w:t>billing and shipping use the same address</w:t>
            </w:r>
            <w:r>
              <w:rPr>
                <w:rFonts w:eastAsia="等线" w:ascii="Arial" w:cs="Arial" w:hAnsi="Arial"/>
                <w:color w:val="646a73"/>
                <w:sz w:val="22"/>
              </w:rPr>
              <w:t>. The same source address fields should be mapped to both address type records in MAIA.</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The source dataset stores addresses across four named line fields (</w:t>
      </w:r>
      <w:r>
        <w:rPr>
          <w:rFonts w:eastAsia="Consolas" w:ascii="Consolas" w:cs="Consolas" w:hAnsi="Consolas"/>
          <w:sz w:val="22"/>
          <w:shd w:fill="EFF0F1"/>
        </w:rPr>
        <w:t>add1</w:t>
      </w:r>
      <w:r>
        <w:rPr>
          <w:rFonts w:eastAsia="等线" w:ascii="Arial" w:cs="Arial" w:hAnsi="Arial"/>
          <w:sz w:val="22"/>
        </w:rPr>
        <w:t>–</w:t>
      </w:r>
      <w:r>
        <w:rPr>
          <w:rFonts w:eastAsia="Consolas" w:ascii="Consolas" w:cs="Consolas" w:hAnsi="Consolas"/>
          <w:sz w:val="22"/>
          <w:shd w:fill="EFF0F1"/>
        </w:rPr>
        <w:t>add4</w:t>
      </w:r>
      <w:r>
        <w:rPr>
          <w:rFonts w:eastAsia="等线" w:ascii="Arial" w:cs="Arial" w:hAnsi="Arial"/>
          <w:sz w:val="22"/>
        </w:rPr>
        <w:t xml:space="preserve">) plus </w:t>
      </w:r>
      <w:r>
        <w:rPr>
          <w:rFonts w:eastAsia="等线" w:ascii="Arial" w:cs="Arial" w:hAnsi="Arial"/>
          <w:b w:val="true"/>
          <w:sz w:val="22"/>
        </w:rPr>
        <w:t>one unlabelled pre-concatenated column (column 9, no header)</w:t>
      </w:r>
      <w:r>
        <w:rPr>
          <w:rFonts w:eastAsia="等线" w:ascii="Arial" w:cs="Arial" w:hAnsi="Arial"/>
          <w:sz w:val="22"/>
        </w:rPr>
        <w:t>. MAIA's Primary Address Information section requires structured fields.</w:t>
      </w:r>
    </w:p>
    <w:p>
      <w:pPr>
        <w:spacing w:before="120" w:after="120" w:line="288" w:lineRule="auto"/>
        <w:ind w:left="0"/>
        <w:jc w:val="left"/>
      </w:pPr>
    </w:p>
    <w:p>
      <w:pPr>
        <w:pStyle w:val="5"/>
        <w:spacing w:before="240" w:after="120" w:line="288" w:lineRule="auto"/>
        <w:ind w:left="0"/>
        <w:jc w:val="left"/>
        <w:outlineLvl w:val="4"/>
      </w:pPr>
      <w:bookmarkStart w:name="heading_32" w:id="32"/>
      <w:r>
        <w:rPr>
          <w:rFonts w:eastAsia="等线" w:ascii="Arial" w:cs="Arial" w:hAnsi="Arial"/>
          <w:b w:val="true"/>
          <w:sz w:val="24"/>
        </w:rPr>
        <w:t xml:space="preserve">⚠️ Known Data Issue — Inconsistent Postcode Position in </w:t>
      </w:r>
      <w:r>
        <w:rPr>
          <w:rFonts w:eastAsia="Consolas" w:ascii="Consolas" w:cs="Consolas" w:hAnsi="Consolas"/>
          <w:b w:val="true"/>
          <w:sz w:val="24"/>
          <w:shd w:fill="EFF0F1"/>
        </w:rPr>
        <w:t>add3</w:t>
      </w:r>
      <w:r>
        <w:rPr>
          <w:rFonts w:eastAsia="等线" w:ascii="Arial" w:cs="Arial" w:hAnsi="Arial"/>
          <w:b w:val="true"/>
          <w:sz w:val="24"/>
        </w:rPr>
        <w:t xml:space="preserve"> / </w:t>
      </w:r>
      <w:r>
        <w:rPr>
          <w:rFonts w:eastAsia="Consolas" w:ascii="Consolas" w:cs="Consolas" w:hAnsi="Consolas"/>
          <w:b w:val="true"/>
          <w:sz w:val="24"/>
          <w:shd w:fill="EFF0F1"/>
        </w:rPr>
        <w:t>add4</w:t>
      </w:r>
      <w:bookmarkEnd w:id="32"/>
    </w:p>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Analysis of all 316 records in the dataset reveals that the 5-digit postcode does </w:t>
      </w:r>
      <w:r>
        <w:rPr>
          <w:rFonts w:eastAsia="等线" w:ascii="Arial" w:cs="Arial" w:hAnsi="Arial"/>
          <w:b w:val="true"/>
          <w:sz w:val="22"/>
        </w:rPr>
        <w:t>not</w:t>
      </w:r>
      <w:r>
        <w:rPr>
          <w:rFonts w:eastAsia="等线" w:ascii="Arial" w:cs="Arial" w:hAnsi="Arial"/>
          <w:sz w:val="22"/>
        </w:rPr>
        <w:t xml:space="preserve"> sit in a fixed column:</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Scenario</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Record Count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of Total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Example</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Postcode found in </w:t>
            </w:r>
            <w:r>
              <w:rPr>
                <w:rFonts w:eastAsia="Consolas" w:ascii="Consolas" w:cs="Consolas" w:hAnsi="Consolas"/>
                <w:sz w:val="22"/>
                <w:shd w:fill="EFF0F1"/>
              </w:rPr>
              <w:t>add3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~46%</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41000 KLANG,</w:t>
            </w:r>
            <w:r>
              <w:rPr>
                <w:rFonts w:eastAsia="等线" w:ascii="Arial" w:cs="Arial" w:hAnsi="Arial"/>
                <w:sz w:val="22"/>
              </w:rPr>
              <w:t xml:space="preserve"> · </w:t>
            </w:r>
            <w:r>
              <w:rPr>
                <w:rFonts w:eastAsia="Consolas" w:ascii="Consolas" w:cs="Consolas" w:hAnsi="Consolas"/>
                <w:sz w:val="22"/>
                <w:shd w:fill="EFF0F1"/>
              </w:rPr>
              <w:t>add4</w:t>
            </w:r>
            <w:r>
              <w:rPr>
                <w:rFonts w:eastAsia="等线" w:ascii="Arial" w:cs="Arial" w:hAnsi="Arial"/>
                <w:sz w:val="22"/>
              </w:rPr>
              <w:t xml:space="preserve">: </w:t>
            </w:r>
            <w:r>
              <w:rPr>
                <w:rFonts w:eastAsia="Consolas" w:ascii="Consolas" w:cs="Consolas" w:hAnsi="Consolas"/>
                <w:sz w:val="22"/>
                <w:shd w:fill="EFF0F1"/>
              </w:rPr>
              <w:t>SELANGOR DARUL EHSAN.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Postcode found in </w:t>
            </w:r>
            <w:r>
              <w:rPr>
                <w:rFonts w:eastAsia="Consolas" w:ascii="Consolas" w:cs="Consolas" w:hAnsi="Consolas"/>
                <w:sz w:val="22"/>
                <w:shd w:fill="EFF0F1"/>
              </w:rPr>
              <w:t>add4</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153</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w:t>
            </w:r>
          </w:p>
        </w:tc>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add3</w:t>
            </w:r>
            <w:r>
              <w:rPr>
                <w:rFonts w:eastAsia="等线" w:ascii="Arial" w:cs="Arial" w:hAnsi="Arial"/>
                <w:sz w:val="22"/>
              </w:rPr>
              <w:t xml:space="preserve">: </w:t>
            </w:r>
            <w:r>
              <w:rPr>
                <w:rFonts w:eastAsia="Consolas" w:ascii="Consolas" w:cs="Consolas" w:hAnsi="Consolas"/>
                <w:sz w:val="22"/>
                <w:shd w:fill="EFF0F1"/>
              </w:rPr>
              <w:t>SEKSYEN 6, PUCHONG,</w:t>
            </w:r>
            <w:r>
              <w:rPr>
                <w:rFonts w:eastAsia="等线" w:ascii="Arial" w:cs="Arial" w:hAnsi="Arial"/>
                <w:sz w:val="22"/>
              </w:rPr>
              <w:t xml:space="preserve"> · </w:t>
            </w:r>
            <w:r>
              <w:rPr>
                <w:rFonts w:eastAsia="Consolas" w:ascii="Consolas" w:cs="Consolas" w:hAnsi="Consolas"/>
                <w:sz w:val="22"/>
                <w:shd w:fill="EFF0F1"/>
              </w:rPr>
              <w:t>add4</w:t>
            </w:r>
            <w:r>
              <w:rPr>
                <w:rFonts w:eastAsia="等线" w:ascii="Arial" w:cs="Arial" w:hAnsi="Arial"/>
                <w:sz w:val="22"/>
              </w:rPr>
              <w:t xml:space="preserve">: </w:t>
            </w:r>
            <w:r>
              <w:rPr>
                <w:rFonts w:eastAsia="Consolas" w:ascii="Consolas" w:cs="Consolas" w:hAnsi="Consolas"/>
                <w:sz w:val="22"/>
                <w:shd w:fill="EFF0F1"/>
              </w:rPr>
              <w:t>47100 SELANGOR.</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Postcode in neither (blank records)</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Both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are empty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Postcode in both</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&lt;1%</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Multi-address entry with two postcodes</w:t>
            </w:r>
          </w:p>
        </w:tc>
      </w:tr>
    </w:tbl>
    <w:p>
      <w:pPr>
        <w:spacing w:before="120" w:after="120" w:line="288" w:lineRule="auto"/>
        <w:ind w:left="0"/>
        <w:jc w:val="left"/>
      </w:pPr>
    </w:p>
    <w:p>
      <w:pPr>
        <w:spacing w:before="120" w:after="120" w:line="288" w:lineRule="auto"/>
        <w:ind w:left="0"/>
        <w:jc w:val="left"/>
      </w:pPr>
      <w:r>
        <w:rPr>
          <w:rFonts w:eastAsia="等线" w:ascii="Arial" w:cs="Arial" w:hAnsi="Arial"/>
          <w:sz w:val="22"/>
        </w:rPr>
        <w:t xml:space="preserve">Because the postcode position is effectively a </w:t>
      </w:r>
      <w:r>
        <w:rPr>
          <w:rFonts w:eastAsia="等线" w:ascii="Arial" w:cs="Arial" w:hAnsi="Arial"/>
          <w:b w:val="true"/>
          <w:sz w:val="22"/>
        </w:rPr>
        <w:t>50/50 split</w:t>
      </w:r>
      <w:r>
        <w:rPr>
          <w:rFonts w:eastAsia="等线" w:ascii="Arial" w:cs="Arial" w:hAnsi="Arial"/>
          <w:sz w:val="22"/>
        </w:rPr>
        <w:t xml:space="preserve"> across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neither column can be treated as a reliable extraction source individually. Attempting to parse from </w:t>
      </w:r>
      <w:r>
        <w:rPr>
          <w:rFonts w:eastAsia="Consolas" w:ascii="Consolas" w:cs="Consolas" w:hAnsi="Consolas"/>
          <w:sz w:val="22"/>
          <w:shd w:fill="EFF0F1"/>
        </w:rPr>
        <w:t>add3</w:t>
      </w:r>
      <w:r>
        <w:rPr>
          <w:rFonts w:eastAsia="等线" w:ascii="Arial" w:cs="Arial" w:hAnsi="Arial"/>
          <w:sz w:val="22"/>
        </w:rPr>
        <w:t xml:space="preserve"> alone would miss ~48% of records, and vice versa.</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Recommended approach:</w:t>
      </w:r>
      <w:r>
        <w:rPr>
          <w:rFonts w:eastAsia="等线" w:ascii="Arial" w:cs="Arial" w:hAnsi="Arial"/>
          <w:sz w:val="22"/>
        </w:rPr>
        <w:t xml:space="preserve"> Use the </w:t>
      </w:r>
      <w:r>
        <w:rPr>
          <w:rFonts w:eastAsia="等线" w:ascii="Arial" w:cs="Arial" w:hAnsi="Arial"/>
          <w:b w:val="true"/>
          <w:sz w:val="22"/>
        </w:rPr>
        <w:t>unnamed column 9 (full pre-concatenated address string)</w:t>
      </w:r>
      <w:r>
        <w:rPr>
          <w:rFonts w:eastAsia="等线" w:ascii="Arial" w:cs="Arial" w:hAnsi="Arial"/>
          <w:sz w:val="22"/>
        </w:rPr>
        <w:t xml:space="preserve"> as the single source for extracting Postal Code, City/Town, and State. This column contains the complete address as one string regardless of how UBS distributed it across the four line fields. Apply a regex search across the whole string to locate the 5-digit postcode, then derive City/Town and State from their position relative to the postcode.</w:t>
      </w:r>
    </w:p>
    <w:p>
      <w:pPr>
        <w:spacing w:before="120" w:after="120" w:line="288" w:lineRule="auto"/>
        <w:ind w:left="0"/>
        <w:jc w:val="left"/>
      </w:pPr>
    </w:p>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and </w:t>
      </w:r>
      <w:r>
        <w:rPr>
          <w:rFonts w:eastAsia="Consolas" w:ascii="Consolas" w:cs="Consolas" w:hAnsi="Consolas"/>
          <w:sz w:val="22"/>
          <w:shd w:fill="EFF0F1"/>
        </w:rPr>
        <w:t>add2</w:t>
      </w:r>
      <w:r>
        <w:rPr>
          <w:rFonts w:eastAsia="等线" w:ascii="Arial" w:cs="Arial" w:hAnsi="Arial"/>
          <w:sz w:val="22"/>
        </w:rPr>
        <w:t xml:space="preserve"> remain the direct source for Address Line 1 and Address Line 2 respectively, as their content is consistent across all records.</w:t>
      </w:r>
    </w:p>
    <w:p>
      <w:pPr>
        <w:spacing w:before="120" w:after="120" w:line="288" w:lineRule="auto"/>
        <w:ind w:left="0"/>
        <w:jc w:val="left"/>
      </w:pPr>
    </w:p>
    <w:p>
      <w:pPr>
        <w:pStyle w:val="5"/>
        <w:spacing w:before="240" w:after="120" w:line="288" w:lineRule="auto"/>
        <w:ind w:left="0"/>
        <w:jc w:val="left"/>
        <w:outlineLvl w:val="4"/>
      </w:pPr>
      <w:bookmarkStart w:name="heading_33" w:id="33"/>
      <w:r>
        <w:rPr>
          <w:rFonts w:eastAsia="等线" w:ascii="Arial" w:cs="Arial" w:hAnsi="Arial"/>
          <w:b w:val="true"/>
          <w:sz w:val="24"/>
        </w:rPr>
        <w:t>Source → MAIA Address Field Mapping</w:t>
      </w:r>
      <w:bookmarkEnd w:id="33"/>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40"/>
        <w:gridCol w:w="2340"/>
        <w:gridCol w:w="3600"/>
      </w:tblGrid>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MAIA Field</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Recommended Source</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Extraction Logic</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1</w:t>
            </w:r>
          </w:p>
        </w:tc>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Address Line 2</w:t>
            </w:r>
          </w:p>
        </w:tc>
        <w:tc>
          <w:tcPr>
            <w:tcW w:w="234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add2</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Use directly. Strip trailing comma and whitespace.</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Postal Code</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Regex: find first occurrence of </w:t>
            </w:r>
            <w:r>
              <w:rPr>
                <w:rFonts w:eastAsia="Consolas" w:ascii="Consolas" w:cs="Consolas" w:hAnsi="Consolas"/>
                <w:sz w:val="22"/>
                <w:shd w:fill="EFF0F1"/>
              </w:rPr>
              <w:t>\b\d{5}\b</w:t>
            </w:r>
            <w:r>
              <w:rPr>
                <w:rFonts w:eastAsia="等线" w:ascii="Arial" w:cs="Arial" w:hAnsi="Arial"/>
                <w:sz w:val="22"/>
              </w:rPr>
              <w:t xml:space="preserve"> in the full string. Malaysian postcodes are always exactly 5 digits. Singapore postcodes are 6 digits — handle separately.</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City / Town</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 the text segment immediately following the postal code match, up to the next comma or period. Strip and trim.</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State</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Extract the last meaningful text segment before the country indicator (or end of string). Cross-validate against known Malaysian state names for confidence.</w:t>
            </w:r>
          </w:p>
        </w:tc>
      </w:tr>
      <w:tr>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Country</w:t>
            </w:r>
          </w:p>
        </w:tc>
        <w:tc>
          <w:tcPr>
            <w:tcW w:w="23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Unnamed col 9 (full address string)</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Default to </w:t>
            </w:r>
            <w:r>
              <w:rPr>
                <w:rFonts w:eastAsia="Consolas" w:ascii="Consolas" w:cs="Consolas" w:hAnsi="Consolas"/>
                <w:sz w:val="22"/>
                <w:shd w:fill="EFF0F1"/>
              </w:rPr>
              <w:t>Malaysia</w:t>
            </w:r>
            <w:r>
              <w:rPr>
                <w:rFonts w:eastAsia="等线" w:ascii="Arial" w:cs="Arial" w:hAnsi="Arial"/>
                <w:sz w:val="22"/>
              </w:rPr>
              <w:t xml:space="preserve">. Override to </w:t>
            </w:r>
            <w:r>
              <w:rPr>
                <w:rFonts w:eastAsia="Consolas" w:ascii="Consolas" w:cs="Consolas" w:hAnsi="Consolas"/>
                <w:sz w:val="22"/>
                <w:shd w:fill="EFF0F1"/>
              </w:rPr>
              <w:t>Singapore</w:t>
            </w:r>
            <w:r>
              <w:rPr>
                <w:rFonts w:eastAsia="等线" w:ascii="Arial" w:cs="Arial" w:hAnsi="Arial"/>
                <w:sz w:val="22"/>
              </w:rPr>
              <w:t xml:space="preserve"> if the string contains </w:t>
            </w:r>
            <w:r>
              <w:rPr>
                <w:rFonts w:eastAsia="Consolas" w:ascii="Consolas" w:cs="Consolas" w:hAnsi="Consolas"/>
                <w:sz w:val="22"/>
                <w:shd w:fill="EFF0F1"/>
              </w:rPr>
              <w:t>SINGAPORE</w:t>
            </w:r>
            <w:r>
              <w:rPr>
                <w:rFonts w:eastAsia="等线" w:ascii="Arial" w:cs="Arial" w:hAnsi="Arial"/>
                <w:sz w:val="22"/>
              </w:rPr>
              <w:t xml:space="preserve">. Override to other countries if detected (one USA record: </w:t>
            </w:r>
            <w:r>
              <w:rPr>
                <w:rFonts w:eastAsia="Consolas" w:ascii="Consolas" w:cs="Consolas" w:hAnsi="Consolas"/>
                <w:sz w:val="22"/>
                <w:shd w:fill="EFF0F1"/>
              </w:rPr>
              <w:t>OH 44131, USA</w:t>
            </w:r>
            <w:r>
              <w:rPr>
                <w:rFonts w:eastAsia="等线" w:ascii="Arial" w:cs="Arial" w:hAnsi="Arial"/>
                <w:sz w:val="22"/>
              </w:rPr>
              <w:t>).</w:t>
            </w:r>
          </w:p>
        </w:tc>
      </w:tr>
    </w:tbl>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 xml:space="preserve">Do not use </w:t>
            </w:r>
            <w:r>
              <w:rPr>
                <w:rFonts w:eastAsia="Consolas" w:ascii="Consolas" w:cs="Consolas" w:hAnsi="Consolas"/>
                <w:b w:val="true"/>
                <w:color w:val="646a73"/>
                <w:sz w:val="22"/>
                <w:shd w:fill="EFF0F1"/>
              </w:rPr>
              <w:t>add3</w:t>
            </w:r>
            <w:r>
              <w:rPr>
                <w:rFonts w:eastAsia="等线" w:ascii="Arial" w:cs="Arial" w:hAnsi="Arial"/>
                <w:b w:val="true"/>
                <w:color w:val="646a73"/>
                <w:sz w:val="22"/>
              </w:rPr>
              <w:t xml:space="preserve"> or </w:t>
            </w:r>
            <w:r>
              <w:rPr>
                <w:rFonts w:eastAsia="Consolas" w:ascii="Consolas" w:cs="Consolas" w:hAnsi="Consolas"/>
                <w:b w:val="true"/>
                <w:color w:val="646a73"/>
                <w:sz w:val="22"/>
                <w:shd w:fill="EFF0F1"/>
              </w:rPr>
              <w:t>add4</w:t>
            </w:r>
            <w:r>
              <w:rPr>
                <w:rFonts w:eastAsia="等线" w:ascii="Arial" w:cs="Arial" w:hAnsi="Arial"/>
                <w:b w:val="true"/>
                <w:color w:val="646a73"/>
                <w:sz w:val="22"/>
              </w:rPr>
              <w:t xml:space="preserve"> directly</w:t>
            </w:r>
            <w:r>
              <w:rPr>
                <w:rFonts w:eastAsia="等线" w:ascii="Arial" w:cs="Arial" w:hAnsi="Arial"/>
                <w:color w:val="646a73"/>
                <w:sz w:val="22"/>
              </w:rPr>
              <w:t xml:space="preserve"> for Postal Code, City/Town, or State extraction — the ~50/50 split in postcode position across these two columns makes them individually unreliable as structured source fields.</w:t>
            </w:r>
          </w:p>
        </w:tc>
      </w:tr>
    </w:tbl>
    <w:p>
      <w:pPr>
        <w:spacing w:before="120" w:after="120" w:line="288" w:lineRule="auto"/>
        <w:ind w:left="0"/>
        <w:jc w:val="left"/>
      </w:pPr>
    </w:p>
    <w:p>
      <w:pPr>
        <w:pStyle w:val="5"/>
        <w:spacing w:before="240" w:after="120" w:line="288" w:lineRule="auto"/>
        <w:ind w:left="0"/>
        <w:jc w:val="left"/>
        <w:outlineLvl w:val="4"/>
      </w:pPr>
      <w:bookmarkStart w:name="heading_34" w:id="34"/>
      <w:r>
        <w:rPr>
          <w:rFonts w:eastAsia="等线" w:ascii="Arial" w:cs="Arial" w:hAnsi="Arial"/>
          <w:b w:val="true"/>
          <w:sz w:val="24"/>
        </w:rPr>
        <w:t>Full Address Field Description</w:t>
      </w:r>
      <w:bookmarkEnd w:id="34"/>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Columns</w:t>
            </w:r>
          </w:p>
        </w:tc>
        <w:tc>
          <w:tcPr>
            <w:tcW w:w="58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add1</w:t>
            </w:r>
            <w:r>
              <w:rPr>
                <w:rFonts w:eastAsia="等线" w:ascii="Arial" w:cs="Arial" w:hAnsi="Arial"/>
                <w:sz w:val="22"/>
              </w:rPr>
              <w:t xml:space="preserve"> (Address Line 1), </w:t>
            </w:r>
            <w:r>
              <w:rPr>
                <w:rFonts w:eastAsia="Consolas" w:ascii="Consolas" w:cs="Consolas" w:hAnsi="Consolas"/>
                <w:sz w:val="22"/>
                <w:shd w:fill="EFF0F1"/>
              </w:rPr>
              <w:t>add2</w:t>
            </w:r>
            <w:r>
              <w:rPr>
                <w:rFonts w:eastAsia="等线" w:ascii="Arial" w:cs="Arial" w:hAnsi="Arial"/>
                <w:sz w:val="22"/>
              </w:rPr>
              <w:t xml:space="preserve"> (Address Line 2), unnamed col 9 (full address — for Postal Code / City / State / Country extraction).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are </w:t>
            </w:r>
            <w:r>
              <w:rPr>
                <w:rFonts w:eastAsia="等线" w:ascii="Arial" w:cs="Arial" w:hAnsi="Arial"/>
                <w:b w:val="true"/>
                <w:sz w:val="22"/>
              </w:rPr>
              <w:t>not used directly</w:t>
            </w:r>
            <w:r>
              <w:rPr>
                <w:rFonts w:eastAsia="等线" w:ascii="Arial" w:cs="Arial" w:hAnsi="Arial"/>
                <w:sz w:val="22"/>
              </w:rPr>
              <w:t xml:space="preserve"> due to inconsistent postcode positioning.</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 Line 1, Address Line 2, Postal Code, City / Town, State, Country (Primary Address Information section)</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Multi-line text (split into structured sub-fields for MAIA)</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physical or mailing address of the customer. The UBS system distributes the address across four line fields, but the split between </w:t>
            </w:r>
            <w:r>
              <w:rPr>
                <w:rFonts w:eastAsia="Consolas" w:ascii="Consolas" w:cs="Consolas" w:hAnsi="Consolas"/>
                <w:sz w:val="22"/>
                <w:shd w:fill="EFF0F1"/>
              </w:rPr>
              <w:t>add3</w:t>
            </w:r>
            <w:r>
              <w:rPr>
                <w:rFonts w:eastAsia="等线" w:ascii="Arial" w:cs="Arial" w:hAnsi="Arial"/>
                <w:sz w:val="22"/>
              </w:rPr>
              <w:t xml:space="preserve"> and </w:t>
            </w:r>
            <w:r>
              <w:rPr>
                <w:rFonts w:eastAsia="Consolas" w:ascii="Consolas" w:cs="Consolas" w:hAnsi="Consolas"/>
                <w:sz w:val="22"/>
                <w:shd w:fill="EFF0F1"/>
              </w:rPr>
              <w:t>add4</w:t>
            </w:r>
            <w:r>
              <w:rPr>
                <w:rFonts w:eastAsia="等线" w:ascii="Arial" w:cs="Arial" w:hAnsi="Arial"/>
                <w:sz w:val="22"/>
              </w:rPr>
              <w:t xml:space="preserve"> is not consistent — the postcode appears in </w:t>
            </w:r>
            <w:r>
              <w:rPr>
                <w:rFonts w:eastAsia="Consolas" w:ascii="Consolas" w:cs="Consolas" w:hAnsi="Consolas"/>
                <w:sz w:val="22"/>
                <w:shd w:fill="EFF0F1"/>
              </w:rPr>
              <w:t>add3</w:t>
            </w:r>
            <w:r>
              <w:rPr>
                <w:rFonts w:eastAsia="等线" w:ascii="Arial" w:cs="Arial" w:hAnsi="Arial"/>
                <w:sz w:val="22"/>
              </w:rPr>
              <w:t xml:space="preserve"> for roughly half of all records and in </w:t>
            </w:r>
            <w:r>
              <w:rPr>
                <w:rFonts w:eastAsia="Consolas" w:ascii="Consolas" w:cs="Consolas" w:hAnsi="Consolas"/>
                <w:sz w:val="22"/>
                <w:shd w:fill="EFF0F1"/>
              </w:rPr>
              <w:t>add4</w:t>
            </w:r>
            <w:r>
              <w:rPr>
                <w:rFonts w:eastAsia="等线" w:ascii="Arial" w:cs="Arial" w:hAnsi="Arial"/>
                <w:sz w:val="22"/>
              </w:rPr>
              <w:t xml:space="preserve"> for the other half. The unnamed concatenated column (col 9) combines all four lines into a single reliable string and is therefore the recommended extraction source for all sub-fields except Address Line 1 and Address Line 2.</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address string is a comma-separated concatenation of </w:t>
            </w:r>
            <w:r>
              <w:rPr>
                <w:rFonts w:eastAsia="Consolas" w:ascii="Consolas" w:cs="Consolas" w:hAnsi="Consolas"/>
                <w:sz w:val="22"/>
                <w:shd w:fill="EFF0F1"/>
              </w:rPr>
              <w:t>add1</w:t>
            </w:r>
            <w:r>
              <w:rPr>
                <w:rFonts w:eastAsia="等线" w:ascii="Arial" w:cs="Arial" w:hAnsi="Arial"/>
                <w:sz w:val="22"/>
              </w:rPr>
              <w:t xml:space="preserve"> through </w:t>
            </w:r>
            <w:r>
              <w:rPr>
                <w:rFonts w:eastAsia="Consolas" w:ascii="Consolas" w:cs="Consolas" w:hAnsi="Consolas"/>
                <w:sz w:val="22"/>
                <w:shd w:fill="EFF0F1"/>
              </w:rPr>
              <w:t>add4</w:t>
            </w:r>
            <w:r>
              <w:rPr>
                <w:rFonts w:eastAsia="等线" w:ascii="Arial" w:cs="Arial" w:hAnsi="Arial"/>
                <w:sz w:val="22"/>
              </w:rPr>
              <w:t xml:space="preserve">. Malaysian postcodes are 5-digit numeric (e.g. </w:t>
            </w:r>
            <w:r>
              <w:rPr>
                <w:rFonts w:eastAsia="Consolas" w:ascii="Consolas" w:cs="Consolas" w:hAnsi="Consolas"/>
                <w:sz w:val="22"/>
                <w:shd w:fill="EFF0F1"/>
              </w:rPr>
              <w:t>47100</w:t>
            </w:r>
            <w:r>
              <w:rPr>
                <w:rFonts w:eastAsia="等线" w:ascii="Arial" w:cs="Arial" w:hAnsi="Arial"/>
                <w:sz w:val="22"/>
              </w:rPr>
              <w:t xml:space="preserve">). State names appear after the postcode (e.g. </w:t>
            </w:r>
            <w:r>
              <w:rPr>
                <w:rFonts w:eastAsia="Consolas" w:ascii="Consolas" w:cs="Consolas" w:hAnsi="Consolas"/>
                <w:sz w:val="22"/>
                <w:shd w:fill="EFF0F1"/>
              </w:rPr>
              <w:t>SELANGOR</w:t>
            </w:r>
            <w:r>
              <w:rPr>
                <w:rFonts w:eastAsia="等线" w:ascii="Arial" w:cs="Arial" w:hAnsi="Arial"/>
                <w:sz w:val="22"/>
              </w:rPr>
              <w:t xml:space="preserve">, </w:t>
            </w:r>
            <w:r>
              <w:rPr>
                <w:rFonts w:eastAsia="Consolas" w:ascii="Consolas" w:cs="Consolas" w:hAnsi="Consolas"/>
                <w:sz w:val="22"/>
                <w:shd w:fill="EFF0F1"/>
              </w:rPr>
              <w:t>JOHOR</w:t>
            </w:r>
            <w:r>
              <w:rPr>
                <w:rFonts w:eastAsia="等线" w:ascii="Arial" w:cs="Arial" w:hAnsi="Arial"/>
                <w:sz w:val="22"/>
              </w:rPr>
              <w:t xml:space="preserve">, </w:t>
            </w:r>
            <w:r>
              <w:rPr>
                <w:rFonts w:eastAsia="Consolas" w:ascii="Consolas" w:cs="Consolas" w:hAnsi="Consolas"/>
                <w:sz w:val="22"/>
                <w:shd w:fill="EFF0F1"/>
              </w:rPr>
              <w:t>PENANG</w:t>
            </w:r>
            <w:r>
              <w:rPr>
                <w:rFonts w:eastAsia="等线" w:ascii="Arial" w:cs="Arial" w:hAnsi="Arial"/>
                <w:sz w:val="22"/>
              </w:rPr>
              <w:t>). Lines end with trailing commas or periods as a UBS export artefact — strip before use.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string: </w:t>
            </w:r>
            <w:r>
              <w:rPr>
                <w:rFonts w:eastAsia="Consolas" w:ascii="Consolas" w:cs="Consolas" w:hAnsi="Consolas"/>
                <w:sz w:val="22"/>
                <w:shd w:fill="EFF0F1"/>
              </w:rPr>
              <w:t>NO.1, JALAN TPP 6/11, TAMAN PERIND. PUCHONG, SEKSYEN 6, PUCHONG, 47100 SELANGOR.</w:t>
            </w:r>
            <w:r>
              <w:rPr>
                <w:rFonts w:eastAsia="等线" w:ascii="Arial" w:cs="Arial" w:hAnsi="Arial"/>
                <w:sz w:val="22"/>
              </w:rPr>
              <w:t xml:space="preserve"> → Postal Code: </w:t>
            </w:r>
            <w:r>
              <w:rPr>
                <w:rFonts w:eastAsia="Consolas" w:ascii="Consolas" w:cs="Consolas" w:hAnsi="Consolas"/>
                <w:sz w:val="22"/>
                <w:shd w:fill="EFF0F1"/>
              </w:rPr>
              <w:t>47100</w:t>
            </w:r>
            <w:r>
              <w:rPr>
                <w:rFonts w:eastAsia="等线" w:ascii="Arial" w:cs="Arial" w:hAnsi="Arial"/>
                <w:sz w:val="22"/>
              </w:rPr>
              <w:t xml:space="preserve"> · State: </w:t>
            </w:r>
            <w:r>
              <w:rPr>
                <w:rFonts w:eastAsia="Consolas" w:ascii="Consolas" w:cs="Consolas" w:hAnsi="Consolas"/>
                <w:sz w:val="22"/>
                <w:shd w:fill="EFF0F1"/>
              </w:rPr>
              <w:t>SELANGOR</w:t>
            </w:r>
            <w:r>
              <w:rPr>
                <w:rFonts w:eastAsia="等线" w:ascii="Arial" w:cs="Arial" w:hAnsi="Arial"/>
                <w:sz w:val="22"/>
              </w:rPr>
              <w:t xml:space="preserve"> · Address Line 1: </w:t>
            </w:r>
            <w:r>
              <w:rPr>
                <w:rFonts w:eastAsia="Consolas" w:ascii="Consolas" w:cs="Consolas" w:hAnsi="Consolas"/>
                <w:sz w:val="22"/>
                <w:shd w:fill="EFF0F1"/>
              </w:rPr>
              <w:t>NO.1, JALAN TPP 6/11, TAMAN PERIND. PUCHONG</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Address Line 1, Country, State, City / Town, Postal Code are marked required in MAIA. ~6% of records (19 records) have all address fields blank.</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Strip trailing commas, periods, and extra whitespace from all extracted values. Validate extracted postcode is exactly 5 digits for Malaysian records (6 digits for Singapore). For international records, override Country and adjust state/city extraction logic. Records with a fully blank address must be flagged for manual remediation — do not ingest with null required address fields if MAIA enforces them.</w:t>
            </w:r>
          </w:p>
        </w:tc>
      </w:tr>
    </w:tbl>
    <w:p>
      <w:pPr>
        <w:spacing w:before="120" w:after="120" w:line="288" w:lineRule="auto"/>
        <w:ind w:left="0"/>
        <w:jc w:val="left"/>
      </w:pPr>
    </w:p>
    <w:p>
      <w:pPr>
        <w:pStyle w:val="4"/>
        <w:spacing w:before="260" w:after="120" w:line="288" w:lineRule="auto"/>
        <w:ind w:left="0"/>
        <w:jc w:val="left"/>
        <w:outlineLvl w:val="3"/>
      </w:pPr>
      <w:bookmarkStart w:name="heading_35" w:id="35"/>
      <w:r>
        <w:rPr>
          <w:rFonts w:eastAsia="等线" w:ascii="Arial" w:cs="Arial" w:hAnsi="Arial"/>
          <w:b w:val="true"/>
          <w:sz w:val="28"/>
        </w:rPr>
        <w:t>4.5 Phone</w:t>
      </w:r>
      <w:bookmarkEnd w:id="35"/>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20"/>
        <w:gridCol w:w="6360"/>
      </w:tblGrid>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Phone</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Phone (Primary Contact Information section — displayed with country code prefix +60)</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Numeric / Mixed format</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primary contact telephone number for the customer. This may be a fixed-line office number or a mobile number. The dataset also contains a separate </w:t>
            </w:r>
            <w:r>
              <w:rPr>
                <w:rFonts w:eastAsia="Consolas" w:ascii="Consolas" w:cs="Consolas" w:hAnsi="Consolas"/>
                <w:sz w:val="22"/>
                <w:shd w:fill="EFF0F1"/>
              </w:rPr>
              <w:t>Fax</w:t>
            </w:r>
            <w:r>
              <w:rPr>
                <w:rFonts w:eastAsia="等线" w:ascii="Arial" w:cs="Arial" w:hAnsi="Arial"/>
                <w:sz w:val="22"/>
              </w:rPr>
              <w:t xml:space="preserve"> column which is distinct and not mapped here.</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Multiple formats present in the dataset: international without </w:t>
            </w:r>
            <w:r>
              <w:rPr>
                <w:rFonts w:eastAsia="Consolas" w:ascii="Consolas" w:cs="Consolas" w:hAnsi="Consolas"/>
                <w:sz w:val="22"/>
                <w:shd w:fill="EFF0F1"/>
              </w:rPr>
              <w:t>+</w:t>
            </w:r>
            <w:r>
              <w:rPr>
                <w:rFonts w:eastAsia="等线" w:ascii="Arial" w:cs="Arial" w:hAnsi="Arial"/>
                <w:sz w:val="22"/>
              </w:rPr>
              <w:t xml:space="preserve"> (e.g. </w:t>
            </w:r>
            <w:r>
              <w:rPr>
                <w:rFonts w:eastAsia="Consolas" w:ascii="Consolas" w:cs="Consolas" w:hAnsi="Consolas"/>
                <w:sz w:val="22"/>
                <w:shd w:fill="EFF0F1"/>
              </w:rPr>
              <w:t>60380614451</w:t>
            </w:r>
            <w:r>
              <w:rPr>
                <w:rFonts w:eastAsia="等线" w:ascii="Arial" w:cs="Arial" w:hAnsi="Arial"/>
                <w:sz w:val="22"/>
              </w:rPr>
              <w:t xml:space="preserve">), local landline (e.g. </w:t>
            </w:r>
            <w:r>
              <w:rPr>
                <w:rFonts w:eastAsia="Consolas" w:ascii="Consolas" w:cs="Consolas" w:hAnsi="Consolas"/>
                <w:sz w:val="22"/>
                <w:shd w:fill="EFF0F1"/>
              </w:rPr>
              <w:t>03-8061 4436</w:t>
            </w:r>
            <w:r>
              <w:rPr>
                <w:rFonts w:eastAsia="等线" w:ascii="Arial" w:cs="Arial" w:hAnsi="Arial"/>
                <w:sz w:val="22"/>
              </w:rPr>
              <w:t xml:space="preserve">), local mobile (e.g. </w:t>
            </w:r>
            <w:r>
              <w:rPr>
                <w:rFonts w:eastAsia="Consolas" w:ascii="Consolas" w:cs="Consolas" w:hAnsi="Consolas"/>
                <w:sz w:val="22"/>
                <w:shd w:fill="EFF0F1"/>
              </w:rPr>
              <w:t>019-322 2853</w:t>
            </w:r>
            <w:r>
              <w:rPr>
                <w:rFonts w:eastAsia="等线" w:ascii="Arial" w:cs="Arial" w:hAnsi="Arial"/>
                <w:sz w:val="22"/>
              </w:rPr>
              <w:t xml:space="preserve">, </w:t>
            </w:r>
            <w:r>
              <w:rPr>
                <w:rFonts w:eastAsia="Consolas" w:ascii="Consolas" w:cs="Consolas" w:hAnsi="Consolas"/>
                <w:sz w:val="22"/>
                <w:shd w:fill="EFF0F1"/>
              </w:rPr>
              <w:t>012-662 7559</w:t>
            </w:r>
            <w:r>
              <w:rPr>
                <w:rFonts w:eastAsia="等线" w:ascii="Arial" w:cs="Arial" w:hAnsi="Arial"/>
                <w:sz w:val="22"/>
              </w:rPr>
              <w:t xml:space="preserve">), E.164-style mobile (e.g. </w:t>
            </w:r>
            <w:r>
              <w:rPr>
                <w:rFonts w:eastAsia="Consolas" w:ascii="Consolas" w:cs="Consolas" w:hAnsi="Consolas"/>
                <w:sz w:val="22"/>
                <w:shd w:fill="EFF0F1"/>
              </w:rPr>
              <w:t>60127980823</w:t>
            </w:r>
            <w:r>
              <w:rPr>
                <w:rFonts w:eastAsia="等线" w:ascii="Arial" w:cs="Arial" w:hAnsi="Arial"/>
                <w:sz w:val="22"/>
              </w:rPr>
              <w:t xml:space="preserve">), composite multi-number (e.g. </w:t>
            </w:r>
            <w:r>
              <w:rPr>
                <w:rFonts w:eastAsia="Consolas" w:ascii="Consolas" w:cs="Consolas" w:hAnsi="Consolas"/>
                <w:sz w:val="22"/>
                <w:shd w:fill="EFF0F1"/>
              </w:rPr>
              <w:t>03-5161 5152/4079/4349</w:t>
            </w:r>
            <w:r>
              <w:rPr>
                <w:rFonts w:eastAsia="等线" w:ascii="Arial" w:cs="Arial" w:hAnsi="Arial"/>
                <w:sz w:val="22"/>
              </w:rPr>
              <w:t>). Some records have no phone number.</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36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60380614451</w:t>
            </w:r>
            <w:r>
              <w:rPr>
                <w:rFonts w:eastAsia="等线" w:ascii="Arial" w:cs="Arial" w:hAnsi="Arial"/>
                <w:sz w:val="22"/>
              </w:rPr>
              <w:t xml:space="preserve">, </w:t>
            </w:r>
            <w:r>
              <w:rPr>
                <w:rFonts w:eastAsia="Consolas" w:ascii="Consolas" w:cs="Consolas" w:hAnsi="Consolas"/>
                <w:sz w:val="22"/>
                <w:shd w:fill="EFF0F1"/>
              </w:rPr>
              <w:t>03-8061 4436</w:t>
            </w:r>
            <w:r>
              <w:rPr>
                <w:rFonts w:eastAsia="等线" w:ascii="Arial" w:cs="Arial" w:hAnsi="Arial"/>
                <w:sz w:val="22"/>
              </w:rPr>
              <w:t xml:space="preserve">, </w:t>
            </w:r>
            <w:r>
              <w:rPr>
                <w:rFonts w:eastAsia="Consolas" w:ascii="Consolas" w:cs="Consolas" w:hAnsi="Consolas"/>
                <w:sz w:val="22"/>
                <w:shd w:fill="EFF0F1"/>
              </w:rPr>
              <w:t>019-322 2853</w:t>
            </w:r>
            <w:r>
              <w:rPr>
                <w:rFonts w:eastAsia="等线" w:ascii="Arial" w:cs="Arial" w:hAnsi="Arial"/>
                <w:sz w:val="22"/>
              </w:rPr>
              <w:t xml:space="preserve">, </w:t>
            </w:r>
            <w:r>
              <w:rPr>
                <w:rFonts w:eastAsia="Consolas" w:ascii="Consolas" w:cs="Consolas" w:hAnsi="Consolas"/>
                <w:sz w:val="22"/>
                <w:shd w:fill="EFF0F1"/>
              </w:rPr>
              <w:t>60127980823</w:t>
            </w:r>
            <w:r>
              <w:rPr>
                <w:rFonts w:eastAsia="等线" w:ascii="Arial" w:cs="Arial" w:hAnsi="Arial"/>
                <w:sz w:val="22"/>
              </w:rPr>
              <w:t xml:space="preserve">, </w:t>
            </w:r>
            <w:r>
              <w:rPr>
                <w:rFonts w:eastAsia="Consolas" w:ascii="Consolas" w:cs="Consolas" w:hAnsi="Consolas"/>
                <w:sz w:val="22"/>
                <w:shd w:fill="EFF0F1"/>
              </w:rPr>
              <w:t>03-5004 / 5189 Ivy</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marked required in MAIA</w:t>
            </w:r>
          </w:p>
        </w:tc>
      </w:tr>
      <w:tr>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63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Normalise all numbers to E.164 format (</w:t>
            </w:r>
            <w:r>
              <w:rPr>
                <w:rFonts w:eastAsia="Consolas" w:ascii="Consolas" w:cs="Consolas" w:hAnsi="Consolas"/>
                <w:sz w:val="22"/>
                <w:shd w:fill="EFF0F1"/>
              </w:rPr>
              <w:t>+60XXXXXXXXX</w:t>
            </w:r>
            <w:r>
              <w:rPr>
                <w:rFonts w:eastAsia="等线" w:ascii="Arial" w:cs="Arial" w:hAnsi="Arial"/>
                <w:sz w:val="22"/>
              </w:rPr>
              <w:t xml:space="preserve"> for Malaysia) before ingestion — strip hyphens, spaces, and formatting characters, then prepend </w:t>
            </w:r>
            <w:r>
              <w:rPr>
                <w:rFonts w:eastAsia="Consolas" w:ascii="Consolas" w:cs="Consolas" w:hAnsi="Consolas"/>
                <w:sz w:val="22"/>
                <w:shd w:fill="EFF0F1"/>
              </w:rPr>
              <w:t>+60</w:t>
            </w:r>
            <w:r>
              <w:rPr>
                <w:rFonts w:eastAsia="等线" w:ascii="Arial" w:cs="Arial" w:hAnsi="Arial"/>
                <w:sz w:val="22"/>
              </w:rPr>
              <w:t xml:space="preserve"> if not already present. For composite entries with multiple numbers separated by </w:t>
            </w:r>
            <w:r>
              <w:rPr>
                <w:rFonts w:eastAsia="Consolas" w:ascii="Consolas" w:cs="Consolas" w:hAnsi="Consolas"/>
                <w:sz w:val="22"/>
                <w:shd w:fill="EFF0F1"/>
              </w:rPr>
              <w:t>/</w:t>
            </w:r>
            <w:r>
              <w:rPr>
                <w:rFonts w:eastAsia="等线" w:ascii="Arial" w:cs="Arial" w:hAnsi="Arial"/>
                <w:sz w:val="22"/>
              </w:rPr>
              <w:t xml:space="preserve"> or </w:t>
            </w:r>
            <w:r>
              <w:rPr>
                <w:rFonts w:eastAsia="Consolas" w:ascii="Consolas" w:cs="Consolas" w:hAnsi="Consolas"/>
                <w:sz w:val="22"/>
                <w:shd w:fill="EFF0F1"/>
              </w:rPr>
              <w:t>,</w:t>
            </w:r>
            <w:r>
              <w:rPr>
                <w:rFonts w:eastAsia="等线" w:ascii="Arial" w:cs="Arial" w:hAnsi="Arial"/>
                <w:sz w:val="22"/>
              </w:rPr>
              <w:t xml:space="preserve">, extract only the first number unless MAIA supports secondary phone fields. Some phone fields contain person names appended (e.g. </w:t>
            </w:r>
            <w:r>
              <w:rPr>
                <w:rFonts w:eastAsia="Consolas" w:ascii="Consolas" w:cs="Consolas" w:hAnsi="Consolas"/>
                <w:sz w:val="22"/>
                <w:shd w:fill="EFF0F1"/>
              </w:rPr>
              <w:t>5189 Ivy</w:t>
            </w:r>
            <w:r>
              <w:rPr>
                <w:rFonts w:eastAsia="等线" w:ascii="Arial" w:cs="Arial" w:hAnsi="Arial"/>
                <w:sz w:val="22"/>
              </w:rPr>
              <w:t xml:space="preserve">) — strip any non-numeric suffix. Set to </w:t>
            </w:r>
            <w:r>
              <w:rPr>
                <w:rFonts w:eastAsia="Consolas" w:ascii="Consolas" w:cs="Consolas" w:hAnsi="Consolas"/>
                <w:sz w:val="22"/>
                <w:shd w:fill="EFF0F1"/>
              </w:rPr>
              <w:t>NULL</w:t>
            </w:r>
            <w:r>
              <w:rPr>
                <w:rFonts w:eastAsia="等线" w:ascii="Arial" w:cs="Arial" w:hAnsi="Arial"/>
                <w:sz w:val="22"/>
              </w:rPr>
              <w:t xml:space="preserve"> where blank and flag for follow-up.</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6" w:id="36"/>
      <w:r>
        <w:rPr>
          <w:rFonts w:eastAsia="等线" w:ascii="Arial" w:cs="Arial" w:hAnsi="Arial"/>
          <w:b w:val="true"/>
          <w:sz w:val="28"/>
        </w:rPr>
        <w:t>4.6 Email (currently not using)</w:t>
      </w:r>
      <w:bookmarkEnd w:id="36"/>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 — Email is NOT present in this dataset.</w:t>
            </w:r>
            <w:r>
              <w:rPr>
                <w:rFonts w:eastAsia="等线" w:ascii="Arial" w:cs="Arial" w:hAnsi="Arial"/>
                <w:color w:val="646a73"/>
                <w:sz w:val="22"/>
              </w:rPr>
              <w:t xml:space="preserve"> This field is marked as required (</w:t>
            </w:r>
            <w:r>
              <w:rPr>
                <w:rFonts w:eastAsia="Consolas" w:ascii="Consolas" w:cs="Consolas" w:hAnsi="Consolas"/>
                <w:color w:val="646a73"/>
                <w:sz w:val="22"/>
                <w:shd w:fill="EFF0F1"/>
              </w:rPr>
              <w:t>*</w:t>
            </w:r>
            <w:r>
              <w:rPr>
                <w:rFonts w:eastAsia="等线" w:ascii="Arial" w:cs="Arial" w:hAnsi="Arial"/>
                <w:color w:val="646a73"/>
                <w:sz w:val="22"/>
              </w:rPr>
              <w:t>) in MAIA's Primary Contact Information section. It must be sourced from a supplementary system before ingestion can proceed.</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65"/>
        <w:gridCol w:w="6315"/>
      </w:tblGrid>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Email</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AVAILABLE</w:t>
            </w:r>
            <w:r>
              <w:rPr>
                <w:rFonts w:eastAsia="等线" w:ascii="Arial" w:cs="Arial" w:hAnsi="Arial"/>
                <w:sz w:val="22"/>
              </w:rPr>
              <w:t xml:space="preserve"> in current dataset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Email (Primary Contact Information section — marked required </w:t>
            </w:r>
            <w:r>
              <w:rPr>
                <w:rFonts w:eastAsia="Consolas" w:ascii="Consolas" w:cs="Consolas" w:hAnsi="Consolas"/>
                <w:sz w:val="22"/>
                <w:shd w:fill="EFF0F1"/>
              </w:rPr>
              <w:t>*</w:t>
            </w:r>
            <w:r>
              <w:rPr>
                <w:rFonts w:eastAsia="等线" w:ascii="Arial" w:cs="Arial" w:hAnsi="Arial"/>
                <w:sz w:val="22"/>
              </w:rPr>
              <w: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Email address</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primary email address for the customer account. Used for order confirmations, invoices, and electronic communications. This field is entirely absent from the UBS Customers Listing export.</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Standard email format: </w:t>
            </w:r>
            <w:r>
              <w:rPr>
                <w:rFonts w:eastAsia="Consolas" w:ascii="Consolas" w:cs="Consolas" w:hAnsi="Consolas"/>
                <w:sz w:val="22"/>
                <w:shd w:fill="EFF0F1"/>
              </w:rPr>
              <w:t>localpart@domain.tld</w:t>
            </w:r>
            <w:r>
              <w:rPr>
                <w:rFonts w:eastAsia="等线" w:ascii="Arial" w:cs="Arial" w:hAnsi="Arial"/>
                <w:sz w:val="22"/>
              </w:rPr>
              <w:t xml:space="preserve">. Example: </w:t>
            </w:r>
            <w:r>
              <w:rPr>
                <w:rFonts w:eastAsia="Consolas" w:ascii="Consolas" w:cs="Consolas" w:hAnsi="Consolas"/>
                <w:sz w:val="22"/>
                <w:shd w:fill="EFF0F1"/>
              </w:rPr>
              <w:t>accounts@company.com.my</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 field absent from source</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required in MAIA</w:t>
            </w:r>
          </w:p>
        </w:tc>
      </w:tr>
      <w:tr>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Action Required</w:t>
            </w:r>
          </w:p>
        </w:tc>
        <w:tc>
          <w:tcPr>
            <w:tcW w:w="63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Obtain email addresses from CRM, sales team records, or a separate customer contact export. Validate format (must contain </w:t>
            </w:r>
            <w:r>
              <w:rPr>
                <w:rFonts w:eastAsia="Consolas" w:ascii="Consolas" w:cs="Consolas" w:hAnsi="Consolas"/>
                <w:sz w:val="22"/>
                <w:shd w:fill="EFF0F1"/>
              </w:rPr>
              <w:t>@</w:t>
            </w:r>
            <w:r>
              <w:rPr>
                <w:rFonts w:eastAsia="等线" w:ascii="Arial" w:cs="Arial" w:hAnsi="Arial"/>
                <w:sz w:val="22"/>
              </w:rPr>
              <w:t xml:space="preserve"> and a valid domain). If unavailable, set to </w:t>
            </w:r>
            <w:r>
              <w:rPr>
                <w:rFonts w:eastAsia="Consolas" w:ascii="Consolas" w:cs="Consolas" w:hAnsi="Consolas"/>
                <w:sz w:val="22"/>
                <w:shd w:fill="EFF0F1"/>
              </w:rPr>
              <w:t>NULL</w:t>
            </w:r>
            <w:r>
              <w:rPr>
                <w:rFonts w:eastAsia="等线" w:ascii="Arial" w:cs="Arial" w:hAnsi="Arial"/>
                <w:sz w:val="22"/>
              </w:rPr>
              <w:t xml:space="preserve"> and implement a post-ingestion remediation workflow. Do not ingest if MAIA enforces this as a hard-required field without a fallback.</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p>
    <w:p>
      <w:pPr>
        <w:pStyle w:val="4"/>
        <w:spacing w:before="260" w:after="120" w:line="288" w:lineRule="auto"/>
        <w:ind w:left="0"/>
        <w:jc w:val="left"/>
        <w:outlineLvl w:val="3"/>
      </w:pPr>
      <w:bookmarkStart w:name="heading_37" w:id="37"/>
      <w:r>
        <w:rPr>
          <w:rFonts w:eastAsia="等线" w:ascii="Arial" w:cs="Arial" w:hAnsi="Arial"/>
          <w:b w:val="true"/>
          <w:sz w:val="28"/>
        </w:rPr>
        <w:t xml:space="preserve">4.7 Default Payment Term </w:t>
      </w:r>
      <w:bookmarkEnd w:id="37"/>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621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Payment Term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21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Term</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Payment Term (Company Information section)</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Enumerated / Controlled vocabulary</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agreed payment terms for the customer account. Defines how many days after invoice date the customer is expected to make payment, or whether the transaction requires upfront or on-delivery payment. Critical for accounts receivable and credit management.</w:t>
            </w:r>
          </w:p>
        </w:tc>
      </w:tr>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2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Enumerated values observed in the dataset:</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Value in Source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Meaning</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30 DAYS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30 — payment due 30 days from invoice date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60 DAYS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60 — payment due 60 days from invoice date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75 DAYS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Net 75 — payment due 75 days from invoice date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CASH</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payment — exact sub-type (CBD or COD) to be confirmed with Finance</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CBD</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Before Delivery — full payment required before goods are dispatched</w:t>
            </w:r>
          </w:p>
        </w:tc>
      </w:tr>
      <w:tr>
        <w:tc>
          <w:tcPr>
            <w:tcW w:w="24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C.O.D</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Cash on Delivery — payment collected at point of delivery</w:t>
            </w:r>
          </w:p>
        </w:tc>
      </w:tr>
    </w:tbl>
    <w:p>
      <w:pPr>
        <w:spacing w:before="120" w:after="120" w:line="288" w:lineRule="auto"/>
        <w:ind w:left="0"/>
        <w:jc w:val="left"/>
      </w:pPr>
      <w:r>
        <w:rPr>
          <w:rFonts w:eastAsia="等线" w:ascii="Arial" w:cs="Arial" w:hAnsi="Arial"/>
          <w:sz w:val="22"/>
        </w:rPr>
        <w:t xml:space="preserve">| </w:t>
      </w:r>
      <w:r>
        <w:rPr>
          <w:rFonts w:eastAsia="等线" w:ascii="Arial" w:cs="Arial" w:hAnsi="Arial"/>
          <w:i w:val="true"/>
          <w:sz w:val="22"/>
        </w:rPr>
        <w:t>(blank)</w:t>
      </w:r>
      <w:r>
        <w:rPr>
          <w:rFonts w:eastAsia="等线" w:ascii="Arial" w:cs="Arial" w:hAnsi="Arial"/>
          <w:sz w:val="22"/>
        </w:rPr>
        <w:t xml:space="preserve"> | Not yet assigned — approximately 20–25% of records |</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58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60 DAYS</w:t>
            </w:r>
            <w:r>
              <w:rPr>
                <w:rFonts w:eastAsia="等线" w:ascii="Arial" w:cs="Arial" w:hAnsi="Arial"/>
                <w:sz w:val="22"/>
              </w:rPr>
              <w:t xml:space="preserve">, </w:t>
            </w:r>
            <w:r>
              <w:rPr>
                <w:rFonts w:eastAsia="Consolas" w:ascii="Consolas" w:cs="Consolas" w:hAnsi="Consolas"/>
                <w:sz w:val="22"/>
                <w:shd w:fill="EFF0F1"/>
              </w:rPr>
              <w:t>30 DAYS</w:t>
            </w:r>
            <w:r>
              <w:rPr>
                <w:rFonts w:eastAsia="等线" w:ascii="Arial" w:cs="Arial" w:hAnsi="Arial"/>
                <w:sz w:val="22"/>
              </w:rPr>
              <w:t xml:space="preserve">, </w:t>
            </w:r>
            <w:r>
              <w:rPr>
                <w:rFonts w:eastAsia="Consolas" w:ascii="Consolas" w:cs="Consolas" w:hAnsi="Consolas"/>
                <w:sz w:val="22"/>
                <w:shd w:fill="EFF0F1"/>
              </w:rPr>
              <w:t>CASH</w:t>
            </w:r>
            <w:r>
              <w:rPr>
                <w:rFonts w:eastAsia="等线" w:ascii="Arial" w:cs="Arial" w:hAnsi="Arial"/>
                <w:sz w:val="22"/>
              </w:rPr>
              <w:t xml:space="preserve">, </w:t>
            </w:r>
            <w:r>
              <w:rPr>
                <w:rFonts w:eastAsia="Consolas" w:ascii="Consolas" w:cs="Consolas" w:hAnsi="Consolas"/>
                <w:sz w:val="22"/>
                <w:shd w:fill="EFF0F1"/>
              </w:rPr>
              <w:t>CBD</w:t>
            </w:r>
            <w:r>
              <w:rPr>
                <w:rFonts w:eastAsia="等线" w:ascii="Arial" w:cs="Arial" w:hAnsi="Arial"/>
                <w:sz w:val="22"/>
              </w:rPr>
              <w:t xml:space="preserve">, </w:t>
            </w:r>
            <w:r>
              <w:rPr>
                <w:rFonts w:eastAsia="Consolas" w:ascii="Consolas" w:cs="Consolas" w:hAnsi="Consolas"/>
                <w:sz w:val="22"/>
                <w:shd w:fill="EFF0F1"/>
              </w:rPr>
              <w:t>C.O.D</w:t>
            </w:r>
            <w:r>
              <w:rPr>
                <w:rFonts w:eastAsia="等线" w:ascii="Arial" w:cs="Arial" w:hAnsi="Arial"/>
                <w:sz w:val="22"/>
              </w:rPr>
              <w:t xml:space="preserve">, </w:t>
            </w:r>
            <w:r>
              <w:rPr>
                <w:rFonts w:eastAsia="Consolas" w:ascii="Consolas" w:cs="Consolas" w:hAnsi="Consolas"/>
                <w:sz w:val="22"/>
                <w:shd w:fill="EFF0F1"/>
              </w:rPr>
              <w:t>75 DAYS</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for MAIA; note that ~20–25% of source records have blank Term</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Notes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Confirm the MAIA code or dropdown value that corresponds to each source term (e.g. </w:t>
            </w:r>
            <w:r>
              <w:rPr>
                <w:rFonts w:eastAsia="Consolas" w:ascii="Consolas" w:cs="Consolas" w:hAnsi="Consolas"/>
                <w:sz w:val="22"/>
                <w:shd w:fill="EFF0F1"/>
              </w:rPr>
              <w:t>60 DAYS</w:t>
            </w:r>
            <w:r>
              <w:rPr>
                <w:rFonts w:eastAsia="等线" w:ascii="Arial" w:cs="Arial" w:hAnsi="Arial"/>
                <w:sz w:val="22"/>
              </w:rPr>
              <w:t xml:space="preserve"> may map to a MAIA code such as </w:t>
            </w:r>
            <w:r>
              <w:rPr>
                <w:rFonts w:eastAsia="Consolas" w:ascii="Consolas" w:cs="Consolas" w:hAnsi="Consolas"/>
                <w:sz w:val="22"/>
                <w:shd w:fill="EFF0F1"/>
              </w:rPr>
              <w:t>N60</w:t>
            </w:r>
            <w:r>
              <w:rPr>
                <w:rFonts w:eastAsia="等线" w:ascii="Arial" w:cs="Arial" w:hAnsi="Arial"/>
                <w:sz w:val="22"/>
              </w:rPr>
              <w:t xml:space="preserve">). Treat blank values as </w:t>
            </w:r>
            <w:r>
              <w:rPr>
                <w:rFonts w:eastAsia="Consolas" w:ascii="Consolas" w:cs="Consolas" w:hAnsi="Consolas"/>
                <w:sz w:val="22"/>
                <w:shd w:fill="EFF0F1"/>
              </w:rPr>
              <w:t>NULL</w:t>
            </w:r>
            <w:r>
              <w:rPr>
                <w:rFonts w:eastAsia="等线" w:ascii="Arial" w:cs="Arial" w:hAnsi="Arial"/>
                <w:sz w:val="22"/>
              </w:rPr>
              <w:t xml:space="preserve"> — do not default to any term without business sign-off. Clarify the distinction between </w:t>
            </w:r>
            <w:r>
              <w:rPr>
                <w:rFonts w:eastAsia="Consolas" w:ascii="Consolas" w:cs="Consolas" w:hAnsi="Consolas"/>
                <w:sz w:val="22"/>
                <w:shd w:fill="EFF0F1"/>
              </w:rPr>
              <w:t>CASH</w:t>
            </w:r>
            <w:r>
              <w:rPr>
                <w:rFonts w:eastAsia="等线" w:ascii="Arial" w:cs="Arial" w:hAnsi="Arial"/>
                <w:sz w:val="22"/>
              </w:rPr>
              <w:t xml:space="preserve">, </w:t>
            </w:r>
            <w:r>
              <w:rPr>
                <w:rFonts w:eastAsia="Consolas" w:ascii="Consolas" w:cs="Consolas" w:hAnsi="Consolas"/>
                <w:sz w:val="22"/>
                <w:shd w:fill="EFF0F1"/>
              </w:rPr>
              <w:t>CBD</w:t>
            </w:r>
            <w:r>
              <w:rPr>
                <w:rFonts w:eastAsia="等线" w:ascii="Arial" w:cs="Arial" w:hAnsi="Arial"/>
                <w:sz w:val="22"/>
              </w:rPr>
              <w:t xml:space="preserve">, and </w:t>
            </w:r>
            <w:r>
              <w:rPr>
                <w:rFonts w:eastAsia="Consolas" w:ascii="Consolas" w:cs="Consolas" w:hAnsi="Consolas"/>
                <w:sz w:val="22"/>
                <w:shd w:fill="EFF0F1"/>
              </w:rPr>
              <w:t>C.O.D</w:t>
            </w:r>
            <w:r>
              <w:rPr>
                <w:rFonts w:eastAsia="等线" w:ascii="Arial" w:cs="Arial" w:hAnsi="Arial"/>
                <w:sz w:val="22"/>
              </w:rPr>
              <w:t xml:space="preserve"> with the Finance team before finalising mapping, as they carry different AR implications.</w:t>
            </w:r>
          </w:p>
        </w:tc>
      </w:tr>
    </w:tbl>
    <w:p>
      <w:pPr>
        <w:spacing w:before="120" w:after="120" w:line="288" w:lineRule="auto"/>
        <w:ind w:left="0"/>
        <w:jc w:val="left"/>
      </w:pPr>
    </w:p>
    <w:p>
      <w:pPr>
        <w:pStyle w:val="4"/>
        <w:spacing w:before="260" w:after="120" w:line="288" w:lineRule="auto"/>
        <w:ind w:left="0"/>
        <w:jc w:val="left"/>
        <w:outlineLvl w:val="3"/>
      </w:pPr>
      <w:bookmarkStart w:name="heading_38" w:id="38"/>
      <w:r>
        <w:rPr>
          <w:rFonts w:eastAsia="等线" w:ascii="Arial" w:cs="Arial" w:hAnsi="Arial"/>
          <w:b w:val="true"/>
          <w:sz w:val="28"/>
        </w:rPr>
        <w:t>4.8 Credit Limit (Missing)</w:t>
      </w:r>
      <w:bookmarkEnd w:id="38"/>
    </w:p>
    <w:p>
      <w:pPr>
        <w:spacing w:before="120" w:after="120" w:line="288" w:lineRule="auto"/>
        <w:ind w:left="0"/>
        <w:jc w:val="left"/>
      </w:pP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 — Credit Limit is NOT present in this dataset.</w:t>
            </w:r>
            <w:r>
              <w:rPr>
                <w:rFonts w:eastAsia="等线" w:ascii="Arial" w:cs="Arial" w:hAnsi="Arial"/>
                <w:color w:val="646a73"/>
                <w:sz w:val="22"/>
              </w:rPr>
              <w:t xml:space="preserve"> This field must be sourced from the finance or ERP system before ingestion.</w:t>
            </w:r>
          </w:p>
        </w:tc>
      </w:tr>
    </w:tbl>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40"/>
        <w:gridCol w:w="6240"/>
      </w:tblGrid>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AVAILABLE</w:t>
            </w:r>
            <w:r>
              <w:rPr>
                <w:rFonts w:eastAsia="等线" w:ascii="Arial" w:cs="Arial" w:hAnsi="Arial"/>
                <w:sz w:val="22"/>
              </w:rPr>
              <w:t xml:space="preserve"> in current dataset</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 Limit (to be confirmed from MAIA field reference)</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Numeric — Currency (MYR, or as configured in MAIA)</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maximum outstanding credit amount permitted for the customer before orders are placed on hold. Managed by the Finance / Credit Control team. Absent from the UBS Customers Listing report.</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Positive numeric value with two decimal places. Example: </w:t>
            </w:r>
            <w:r>
              <w:rPr>
                <w:rFonts w:eastAsia="Consolas" w:ascii="Consolas" w:cs="Consolas" w:hAnsi="Consolas"/>
                <w:sz w:val="22"/>
                <w:shd w:fill="EFF0F1"/>
              </w:rPr>
              <w:t>10000.00</w:t>
            </w:r>
            <w:r>
              <w:rPr>
                <w:rFonts w:eastAsia="等线" w:ascii="Arial" w:cs="Arial" w:hAnsi="Arial"/>
                <w:sz w:val="22"/>
              </w:rPr>
              <w:t xml:space="preserve">, </w:t>
            </w:r>
            <w:r>
              <w:rPr>
                <w:rFonts w:eastAsia="Consolas" w:ascii="Consolas" w:cs="Consolas" w:hAnsi="Consolas"/>
                <w:sz w:val="22"/>
                <w:shd w:fill="EFF0F1"/>
              </w:rPr>
              <w:t>50000.00</w:t>
            </w:r>
            <w:r>
              <w:rPr>
                <w:rFonts w:eastAsia="等线" w:ascii="Arial" w:cs="Arial" w:hAnsi="Arial"/>
                <w:sz w:val="22"/>
              </w:rPr>
              <w:t xml:space="preserve">, </w:t>
            </w:r>
            <w:r>
              <w:rPr>
                <w:rFonts w:eastAsia="Consolas" w:ascii="Consolas" w:cs="Consolas" w:hAnsi="Consolas"/>
                <w:sz w:val="22"/>
                <w:shd w:fill="EFF0F1"/>
              </w:rPr>
              <w:t>0.00</w:t>
            </w:r>
            <w:r>
              <w:rPr>
                <w:rFonts w:eastAsia="等线" w:ascii="Arial" w:cs="Arial" w:hAnsi="Arial"/>
                <w:sz w:val="22"/>
              </w:rPr>
              <w:t xml:space="preserve"> (cash customers with no credit facility)</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 — field absent from source</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required for MAIA</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Action Required</w:t>
            </w:r>
          </w:p>
        </w:tc>
        <w:tc>
          <w:tcPr>
            <w:tcW w:w="62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Source credit limit values from ERP or internal finance records. For customers with </w:t>
            </w:r>
            <w:r>
              <w:rPr>
                <w:rFonts w:eastAsia="Consolas" w:ascii="Consolas" w:cs="Consolas" w:hAnsi="Consolas"/>
                <w:sz w:val="22"/>
                <w:shd w:fill="EFF0F1"/>
              </w:rPr>
              <w:t>CASH</w:t>
            </w:r>
            <w:r>
              <w:rPr>
                <w:rFonts w:eastAsia="等线" w:ascii="Arial" w:cs="Arial" w:hAnsi="Arial"/>
                <w:sz w:val="22"/>
              </w:rPr>
              <w:t xml:space="preserve">, </w:t>
            </w:r>
            <w:r>
              <w:rPr>
                <w:rFonts w:eastAsia="Consolas" w:ascii="Consolas" w:cs="Consolas" w:hAnsi="Consolas"/>
                <w:sz w:val="22"/>
                <w:shd w:fill="EFF0F1"/>
              </w:rPr>
              <w:t>CBD</w:t>
            </w:r>
            <w:r>
              <w:rPr>
                <w:rFonts w:eastAsia="等线" w:ascii="Arial" w:cs="Arial" w:hAnsi="Arial"/>
                <w:sz w:val="22"/>
              </w:rPr>
              <w:t xml:space="preserve">, or </w:t>
            </w:r>
            <w:r>
              <w:rPr>
                <w:rFonts w:eastAsia="Consolas" w:ascii="Consolas" w:cs="Consolas" w:hAnsi="Consolas"/>
                <w:sz w:val="22"/>
                <w:shd w:fill="EFF0F1"/>
              </w:rPr>
              <w:t>C.O.D</w:t>
            </w:r>
            <w:r>
              <w:rPr>
                <w:rFonts w:eastAsia="等线" w:ascii="Arial" w:cs="Arial" w:hAnsi="Arial"/>
                <w:sz w:val="22"/>
              </w:rPr>
              <w:t xml:space="preserve"> payment terms, set Credit Limit to </w:t>
            </w:r>
            <w:r>
              <w:rPr>
                <w:rFonts w:eastAsia="Consolas" w:ascii="Consolas" w:cs="Consolas" w:hAnsi="Consolas"/>
                <w:sz w:val="22"/>
                <w:shd w:fill="EFF0F1"/>
              </w:rPr>
              <w:t>0.00</w:t>
            </w:r>
            <w:r>
              <w:rPr>
                <w:rFonts w:eastAsia="等线" w:ascii="Arial" w:cs="Arial" w:hAnsi="Arial"/>
                <w:sz w:val="22"/>
              </w:rPr>
              <w:t xml:space="preserve"> after Finance confirmation. For accounts with no credit data available, set to </w:t>
            </w:r>
            <w:r>
              <w:rPr>
                <w:rFonts w:eastAsia="Consolas" w:ascii="Consolas" w:cs="Consolas" w:hAnsi="Consolas"/>
                <w:sz w:val="22"/>
                <w:shd w:fill="EFF0F1"/>
              </w:rPr>
              <w:t>NULL</w:t>
            </w:r>
            <w:r>
              <w:rPr>
                <w:rFonts w:eastAsia="等线" w:ascii="Arial" w:cs="Arial" w:hAnsi="Arial"/>
                <w:sz w:val="22"/>
              </w:rPr>
              <w:t xml:space="preserve"> or </w:t>
            </w:r>
            <w:r>
              <w:rPr>
                <w:rFonts w:eastAsia="Consolas" w:ascii="Consolas" w:cs="Consolas" w:hAnsi="Consolas"/>
                <w:sz w:val="22"/>
                <w:shd w:fill="EFF0F1"/>
              </w:rPr>
              <w:t>0.00</w:t>
            </w:r>
            <w:r>
              <w:rPr>
                <w:rFonts w:eastAsia="等线" w:ascii="Arial" w:cs="Arial" w:hAnsi="Arial"/>
                <w:sz w:val="22"/>
              </w:rPr>
              <w:t xml:space="preserve"> and flag for Finance team review post-ingestion. Do not default all records to a single arbitrary value.</w:t>
            </w:r>
          </w:p>
        </w:tc>
      </w:tr>
    </w:tbl>
    <w:p>
      <w:pPr>
        <w:spacing w:before="120" w:after="120" w:line="288" w:lineRule="auto"/>
        <w:ind w:left="0"/>
        <w:jc w:val="left"/>
      </w:pPr>
    </w:p>
    <w:p>
      <w:pPr>
        <w:pStyle w:val="3"/>
        <w:spacing w:before="300" w:after="120" w:line="288" w:lineRule="auto"/>
        <w:ind w:left="0"/>
        <w:jc w:val="left"/>
        <w:outlineLvl w:val="2"/>
      </w:pPr>
      <w:bookmarkStart w:name="heading_39" w:id="39"/>
      <w:r>
        <w:rPr>
          <w:rFonts w:eastAsia="等线" w:ascii="Arial" w:cs="Arial" w:hAnsi="Arial"/>
          <w:b w:val="true"/>
          <w:sz w:val="30"/>
        </w:rPr>
        <w:t>A9.3 Additional Fields in Dataset (Not in Required List)</w:t>
      </w:r>
      <w:bookmarkEnd w:id="39"/>
    </w:p>
    <w:p>
      <w:pPr>
        <w:spacing w:before="120" w:after="120" w:line="288" w:lineRule="auto"/>
        <w:ind w:left="0"/>
        <w:jc w:val="left"/>
      </w:pPr>
      <w:r>
        <w:rPr>
          <w:rFonts w:eastAsia="等线" w:ascii="Arial" w:cs="Arial" w:hAnsi="Arial"/>
          <w:sz w:val="22"/>
        </w:rPr>
        <w:t>The source dataset contains four columns that are not in the current required ingestion list. They are documented here for completeness. Confirm with the business whether any should be added to the MAIA ingestion scope.</w:t>
      </w: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70"/>
        <w:gridCol w:w="2070"/>
        <w:gridCol w:w="2070"/>
        <w:gridCol w:w="2070"/>
      </w:tblGrid>
      <w:tr>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Source Column</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Field Label</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Data Type</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Description</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Fax</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Fax Number</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Fax number for the customer. Format mirrors the </w:t>
            </w:r>
            <w:r>
              <w:rPr>
                <w:rFonts w:eastAsia="Consolas" w:ascii="Consolas" w:cs="Consolas" w:hAnsi="Consolas"/>
                <w:sz w:val="22"/>
                <w:shd w:fill="EFF0F1"/>
              </w:rPr>
              <w:t>Phone</w:t>
            </w:r>
            <w:r>
              <w:rPr>
                <w:rFonts w:eastAsia="等线" w:ascii="Arial" w:cs="Arial" w:hAnsi="Arial"/>
                <w:sz w:val="22"/>
              </w:rPr>
              <w:t xml:space="preserve"> field (local and international formats mixed). Many records have no fax number. Low priority for ingestion unless a MAIA fax field is confirmed.</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Area</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Territory</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Internal sales region code. Observed values: </w:t>
            </w:r>
            <w:r>
              <w:rPr>
                <w:rFonts w:eastAsia="Consolas" w:ascii="Consolas" w:cs="Consolas" w:hAnsi="Consolas"/>
                <w:sz w:val="22"/>
                <w:shd w:fill="EFF0F1"/>
              </w:rPr>
              <w:t>CENTRAL</w:t>
            </w:r>
            <w:r>
              <w:rPr>
                <w:rFonts w:eastAsia="等线" w:ascii="Arial" w:cs="Arial" w:hAnsi="Arial"/>
                <w:sz w:val="22"/>
              </w:rPr>
              <w:t xml:space="preserve">, </w:t>
            </w:r>
            <w:r>
              <w:rPr>
                <w:rFonts w:eastAsia="Consolas" w:ascii="Consolas" w:cs="Consolas" w:hAnsi="Consolas"/>
                <w:sz w:val="22"/>
                <w:shd w:fill="EFF0F1"/>
              </w:rPr>
              <w:t>CENTRAL (N)</w:t>
            </w:r>
            <w:r>
              <w:rPr>
                <w:rFonts w:eastAsia="等线" w:ascii="Arial" w:cs="Arial" w:hAnsi="Arial"/>
                <w:sz w:val="22"/>
              </w:rPr>
              <w:t xml:space="preserve">, </w:t>
            </w:r>
            <w:r>
              <w:rPr>
                <w:rFonts w:eastAsia="Consolas" w:ascii="Consolas" w:cs="Consolas" w:hAnsi="Consolas"/>
                <w:sz w:val="22"/>
                <w:shd w:fill="EFF0F1"/>
              </w:rPr>
              <w:t>CENTRAL (S)</w:t>
            </w:r>
            <w:r>
              <w:rPr>
                <w:rFonts w:eastAsia="等线" w:ascii="Arial" w:cs="Arial" w:hAnsi="Arial"/>
                <w:sz w:val="22"/>
              </w:rPr>
              <w:t xml:space="preserve">, </w:t>
            </w:r>
            <w:r>
              <w:rPr>
                <w:rFonts w:eastAsia="Consolas" w:ascii="Consolas" w:cs="Consolas" w:hAnsi="Consolas"/>
                <w:sz w:val="22"/>
                <w:shd w:fill="EFF0F1"/>
              </w:rPr>
              <w:t>NORTH</w:t>
            </w:r>
            <w:r>
              <w:rPr>
                <w:rFonts w:eastAsia="等线" w:ascii="Arial" w:cs="Arial" w:hAnsi="Arial"/>
                <w:sz w:val="22"/>
              </w:rPr>
              <w:t xml:space="preserve">, </w:t>
            </w:r>
            <w:r>
              <w:rPr>
                <w:rFonts w:eastAsia="Consolas" w:ascii="Consolas" w:cs="Consolas" w:hAnsi="Consolas"/>
                <w:sz w:val="22"/>
                <w:shd w:fill="EFF0F1"/>
              </w:rPr>
              <w:t>SOUTH</w:t>
            </w:r>
            <w:r>
              <w:rPr>
                <w:rFonts w:eastAsia="等线" w:ascii="Arial" w:cs="Arial" w:hAnsi="Arial"/>
                <w:sz w:val="22"/>
              </w:rPr>
              <w:t xml:space="preserve">, </w:t>
            </w:r>
            <w:r>
              <w:rPr>
                <w:rFonts w:eastAsia="Consolas" w:ascii="Consolas" w:cs="Consolas" w:hAnsi="Consolas"/>
                <w:sz w:val="22"/>
                <w:shd w:fill="EFF0F1"/>
              </w:rPr>
              <w:t>KA</w:t>
            </w:r>
            <w:r>
              <w:rPr>
                <w:rFonts w:eastAsia="等线" w:ascii="Arial" w:cs="Arial" w:hAnsi="Arial"/>
                <w:sz w:val="22"/>
              </w:rPr>
              <w:t xml:space="preserve">. Used for routing to the correct sales team. May map to MAIA's </w:t>
            </w:r>
            <w:r>
              <w:rPr>
                <w:rFonts w:eastAsia="等线" w:ascii="Arial" w:cs="Arial" w:hAnsi="Arial"/>
                <w:b w:val="true"/>
                <w:sz w:val="22"/>
              </w:rPr>
              <w:t>Territory</w:t>
            </w:r>
            <w:r>
              <w:rPr>
                <w:rFonts w:eastAsia="等线" w:ascii="Arial" w:cs="Arial" w:hAnsi="Arial"/>
                <w:sz w:val="22"/>
              </w:rPr>
              <w:t xml:space="preserve"> field in Company Information if values can be aligned.</w:t>
            </w:r>
          </w:p>
        </w:tc>
      </w:tr>
      <w:tr>
        <w:tc>
          <w:tcPr>
            <w:tcW w:w="2070"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Agent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Agent</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w:t>
            </w:r>
          </w:p>
        </w:tc>
        <w:tc>
          <w:tcPr>
            <w:tcW w:w="20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Assigned sales agent or account owner. Predominantly blank in the current dataset. May map to MAIA's </w:t>
            </w:r>
            <w:r>
              <w:rPr>
                <w:rFonts w:eastAsia="等线" w:ascii="Arial" w:cs="Arial" w:hAnsi="Arial"/>
                <w:b w:val="true"/>
                <w:sz w:val="22"/>
              </w:rPr>
              <w:t>Account Manager</w:t>
            </w:r>
            <w:r>
              <w:rPr>
                <w:rFonts w:eastAsia="等线" w:ascii="Arial" w:cs="Arial" w:hAnsi="Arial"/>
                <w:sz w:val="22"/>
              </w:rPr>
              <w:t xml:space="preserve"> field if populated.</w:t>
            </w:r>
          </w:p>
        </w:tc>
      </w:tr>
    </w:tbl>
    <w:p>
      <w:pPr>
        <w:pStyle w:val="3"/>
        <w:spacing w:before="300" w:after="120" w:line="288" w:lineRule="auto"/>
        <w:ind w:left="0"/>
        <w:jc w:val="left"/>
        <w:outlineLvl w:val="2"/>
      </w:pPr>
      <w:bookmarkStart w:name="heading_40" w:id="40"/>
      <w:r>
        <w:rPr>
          <w:rFonts w:eastAsia="等线" w:ascii="Arial" w:cs="Arial" w:hAnsi="Arial"/>
          <w:b w:val="true"/>
          <w:sz w:val="30"/>
        </w:rPr>
        <w:t>Credit Control</w:t>
      </w:r>
      <w:bookmarkEnd w:id="40"/>
    </w:p>
    <w:p>
      <w:pPr>
        <w:numPr>
          <w:numId w:val="56"/>
        </w:numPr>
        <w:spacing w:before="120" w:after="120" w:line="288" w:lineRule="auto"/>
        <w:ind w:left="0"/>
        <w:jc w:val="left"/>
      </w:pPr>
      <w:r>
        <w:rPr>
          <w:rFonts w:eastAsia="等线" w:ascii="Arial" w:cs="Arial" w:hAnsi="Arial"/>
          <w:sz w:val="22"/>
        </w:rPr>
        <w:t xml:space="preserve">Block sales if overdue </w:t>
      </w:r>
    </w:p>
    <w:p>
      <w:pPr>
        <w:numPr>
          <w:numId w:val="57"/>
        </w:numPr>
        <w:spacing w:before="120" w:after="120" w:line="288" w:lineRule="auto"/>
        <w:ind w:left="0"/>
        <w:jc w:val="left"/>
      </w:pPr>
      <w:r>
        <w:rPr>
          <w:rFonts w:eastAsia="等线" w:ascii="Arial" w:cs="Arial" w:hAnsi="Arial"/>
          <w:sz w:val="22"/>
        </w:rPr>
        <w:t>If No Provide prompt/warning</w:t>
      </w:r>
    </w:p>
    <w:p>
      <w:pPr>
        <w:pStyle w:val="3"/>
        <w:spacing w:before="300" w:after="120" w:line="288" w:lineRule="auto"/>
        <w:ind w:left="0"/>
        <w:jc w:val="left"/>
        <w:outlineLvl w:val="2"/>
      </w:pPr>
      <w:bookmarkStart w:name="heading_41" w:id="41"/>
      <w:r>
        <w:rPr>
          <w:rFonts w:eastAsia="等线" w:ascii="Arial" w:cs="Arial" w:hAnsi="Arial"/>
          <w:b w:val="true"/>
          <w:sz w:val="30"/>
        </w:rPr>
        <w:t>Payment Terms</w:t>
      </w:r>
      <w:bookmarkEnd w:id="41"/>
    </w:p>
    <w:p>
      <w:pPr>
        <w:numPr>
          <w:numId w:val="58"/>
        </w:numPr>
        <w:spacing w:before="120" w:after="120" w:line="288" w:lineRule="auto"/>
        <w:ind w:left="0"/>
        <w:jc w:val="left"/>
      </w:pPr>
      <w:r>
        <w:rPr>
          <w:rFonts w:eastAsia="等线" w:ascii="Arial" w:cs="Arial" w:hAnsi="Arial"/>
          <w:sz w:val="22"/>
        </w:rPr>
        <w:t>Cash Before Delivery</w:t>
      </w:r>
    </w:p>
    <w:p>
      <w:pPr>
        <w:numPr>
          <w:numId w:val="59"/>
        </w:numPr>
        <w:spacing w:before="120" w:after="120" w:line="288" w:lineRule="auto"/>
        <w:ind w:left="0"/>
        <w:jc w:val="left"/>
      </w:pPr>
      <w:r>
        <w:rPr>
          <w:rFonts w:eastAsia="等线" w:ascii="Arial" w:cs="Arial" w:hAnsi="Arial"/>
          <w:sz w:val="22"/>
        </w:rPr>
        <w:t>Cash</w:t>
      </w:r>
    </w:p>
    <w:p>
      <w:pPr>
        <w:numPr>
          <w:numId w:val="60"/>
        </w:numPr>
        <w:spacing w:before="120" w:after="120" w:line="288" w:lineRule="auto"/>
        <w:ind w:left="0"/>
        <w:jc w:val="left"/>
      </w:pPr>
      <w:r>
        <w:rPr>
          <w:rFonts w:eastAsia="等线" w:ascii="Arial" w:cs="Arial" w:hAnsi="Arial"/>
          <w:sz w:val="22"/>
        </w:rPr>
        <w:t>30 Days</w:t>
      </w:r>
    </w:p>
    <w:p>
      <w:pPr>
        <w:numPr>
          <w:numId w:val="61"/>
        </w:numPr>
        <w:spacing w:before="120" w:after="120" w:line="288" w:lineRule="auto"/>
        <w:ind w:left="0"/>
        <w:jc w:val="left"/>
      </w:pPr>
      <w:r>
        <w:rPr>
          <w:rFonts w:eastAsia="等线" w:ascii="Arial" w:cs="Arial" w:hAnsi="Arial"/>
          <w:sz w:val="22"/>
        </w:rPr>
        <w:t>60 Days</w:t>
      </w:r>
    </w:p>
    <w:p>
      <w:pPr>
        <w:pStyle w:val="2"/>
        <w:spacing w:before="320" w:after="120" w:line="288" w:lineRule="auto"/>
        <w:ind w:left="0"/>
        <w:jc w:val="left"/>
        <w:outlineLvl w:val="1"/>
      </w:pPr>
      <w:bookmarkStart w:name="heading_42" w:id="42"/>
      <w:r>
        <w:rPr>
          <w:rFonts w:eastAsia="等线" w:ascii="Arial" w:cs="Arial" w:hAnsi="Arial"/>
          <w:b w:val="true"/>
          <w:sz w:val="32"/>
        </w:rPr>
        <w:t>A10. Item &amp; Inventory Setup</w:t>
      </w:r>
      <w:bookmarkEnd w:id="42"/>
    </w:p>
    <w:p>
      <w:pPr>
        <w:spacing w:before="120" w:after="120" w:line="288" w:lineRule="auto"/>
        <w:ind w:left="0"/>
        <w:jc w:val="left"/>
      </w:pPr>
      <w:r>
        <w:rPr>
          <w:rFonts w:eastAsia="等线" w:ascii="Arial" w:cs="Arial" w:hAnsi="Arial"/>
          <w:b w:val="true"/>
          <w:color w:val="646a73"/>
          <w:sz w:val="22"/>
        </w:rPr>
        <w:t>[Product List - Holsen.xlsx - Sheet1.csv]</w:t>
      </w:r>
    </w:p>
    <w:p>
      <w:pPr>
        <w:pStyle w:val="3"/>
        <w:spacing w:before="300" w:after="120" w:line="288" w:lineRule="auto"/>
        <w:ind w:left="0"/>
        <w:jc w:val="left"/>
        <w:outlineLvl w:val="2"/>
      </w:pPr>
      <w:bookmarkStart w:name="heading_43" w:id="43"/>
      <w:r>
        <w:rPr>
          <w:rFonts w:eastAsia="等线" w:ascii="Arial" w:cs="Arial" w:hAnsi="Arial"/>
          <w:b w:val="true"/>
          <w:sz w:val="30"/>
        </w:rPr>
        <w:t>Item Taxonomy</w:t>
      </w:r>
      <w:bookmarkEnd w:id="43"/>
    </w:p>
    <w:p>
      <w:pPr>
        <w:spacing w:before="120" w:after="120" w:line="288" w:lineRule="auto"/>
        <w:ind w:left="0"/>
        <w:jc w:val="left"/>
      </w:pPr>
      <w:r>
        <w:rPr>
          <w:rFonts w:eastAsia="等线" w:ascii="Arial" w:cs="Arial" w:hAnsi="Arial"/>
          <w:b w:val="true"/>
          <w:color w:val="646a73"/>
          <w:sz w:val="22"/>
        </w:rPr>
        <w:t>[holsen_product_taxonomy_final (1) (1) (1).yaml]</w:t>
      </w:r>
    </w:p>
    <w:p>
      <w:pPr>
        <w:pStyle w:val="3"/>
        <w:spacing w:before="300" w:after="120" w:line="288" w:lineRule="auto"/>
        <w:ind w:left="0"/>
        <w:jc w:val="left"/>
        <w:outlineLvl w:val="2"/>
      </w:pPr>
      <w:bookmarkStart w:name="heading_44" w:id="44"/>
      <w:r>
        <w:rPr>
          <w:rFonts w:eastAsia="等线" w:ascii="Arial" w:cs="Arial" w:hAnsi="Arial"/>
          <w:b w:val="true"/>
          <w:sz w:val="30"/>
        </w:rPr>
        <w:t>Item Attributes</w:t>
      </w:r>
      <w:bookmarkEnd w:id="44"/>
    </w:p>
    <w:p>
      <w:pPr>
        <w:numPr>
          <w:numId w:val="62"/>
        </w:numPr>
        <w:spacing w:before="120" w:after="120" w:line="288" w:lineRule="auto"/>
        <w:ind w:left="0"/>
        <w:jc w:val="left"/>
      </w:pPr>
      <w:r>
        <w:rPr>
          <w:rFonts w:eastAsia="等线" w:ascii="Arial" w:cs="Arial" w:hAnsi="Arial"/>
          <w:sz w:val="22"/>
        </w:rPr>
        <w:t>Inventory</w:t>
      </w:r>
    </w:p>
    <w:p>
      <w:pPr>
        <w:spacing w:before="120" w:after="120" w:line="288" w:lineRule="auto"/>
        <w:ind w:left="0"/>
        <w:jc w:val="left"/>
      </w:pPr>
      <w:r>
        <w:rPr>
          <w:rFonts w:eastAsia="等线" w:ascii="Arial" w:cs="Arial" w:hAnsi="Arial"/>
          <w:b w:val="true"/>
          <w:color w:val="646a73"/>
          <w:sz w:val="22"/>
        </w:rPr>
        <w:t>[Inventory - Mindhive - Copy (1).xlsm]</w:t>
      </w:r>
    </w:p>
    <w:p>
      <w:pPr>
        <w:numPr>
          <w:numId w:val="63"/>
        </w:numPr>
        <w:spacing w:before="120" w:after="120" w:line="288" w:lineRule="auto"/>
        <w:ind w:left="0"/>
        <w:jc w:val="left"/>
      </w:pPr>
      <w:r>
        <w:rPr>
          <w:rFonts w:eastAsia="等线" w:ascii="Arial" w:cs="Arial" w:hAnsi="Arial"/>
          <w:sz w:val="22"/>
        </w:rPr>
        <w:t>Product List</w:t>
      </w:r>
    </w:p>
    <w:p>
      <w:pPr>
        <w:spacing w:before="120" w:after="120" w:line="288" w:lineRule="auto"/>
        <w:ind w:left="0"/>
        <w:jc w:val="left"/>
      </w:pPr>
      <w:r>
        <w:rPr>
          <w:rFonts w:eastAsia="等线" w:ascii="Arial" w:cs="Arial" w:hAnsi="Arial"/>
          <w:b w:val="true"/>
          <w:color w:val="646a73"/>
          <w:sz w:val="22"/>
        </w:rPr>
        <w:t>[Product List - Holsen (1).xlsx]</w:t>
      </w:r>
    </w:p>
    <w:p>
      <w:pPr>
        <w:pStyle w:val="3"/>
        <w:spacing w:before="300" w:after="120" w:line="288" w:lineRule="auto"/>
        <w:ind w:left="0"/>
        <w:jc w:val="left"/>
        <w:outlineLvl w:val="2"/>
      </w:pPr>
      <w:bookmarkStart w:name="heading_45" w:id="45"/>
      <w:r>
        <w:rPr>
          <w:rFonts w:eastAsia="等线" w:ascii="Arial" w:cs="Arial" w:hAnsi="Arial"/>
          <w:b w:val="true"/>
          <w:sz w:val="30"/>
        </w:rPr>
        <w:t>Pricing</w:t>
      </w:r>
      <w:bookmarkEnd w:id="45"/>
    </w:p>
    <w:p>
      <w:pPr>
        <w:spacing w:before="120" w:after="120" w:line="288" w:lineRule="auto"/>
        <w:ind w:left="0"/>
        <w:jc w:val="left"/>
      </w:pPr>
      <w:r>
        <w:rPr>
          <w:rFonts w:eastAsia="等线" w:ascii="Arial" w:cs="Arial" w:hAnsi="Arial"/>
          <w:sz w:val="22"/>
        </w:rPr>
        <w:t>Raw file in pdf</w:t>
      </w:r>
    </w:p>
    <w:p>
      <w:pPr>
        <w:spacing w:before="120" w:after="120" w:line="288" w:lineRule="auto"/>
        <w:ind w:left="0"/>
        <w:jc w:val="left"/>
      </w:pPr>
      <w:r>
        <w:rPr>
          <w:rFonts w:eastAsia="等线" w:ascii="Arial" w:cs="Arial" w:hAnsi="Arial"/>
          <w:b w:val="true"/>
          <w:color w:val="646a73"/>
          <w:sz w:val="22"/>
        </w:rPr>
        <w:t>[Price List Holsen.pdf]</w:t>
      </w:r>
    </w:p>
    <w:p>
      <w:pPr>
        <w:spacing w:before="120" w:after="120" w:line="288" w:lineRule="auto"/>
        <w:ind w:left="0"/>
        <w:jc w:val="left"/>
      </w:pPr>
      <w:r>
        <w:rPr>
          <w:rFonts w:eastAsia="等线" w:ascii="Arial" w:cs="Arial" w:hAnsi="Arial"/>
          <w:sz w:val="22"/>
        </w:rPr>
        <w:t>Customer Price list in csv</w:t>
      </w:r>
    </w:p>
    <w:p>
      <w:pPr>
        <w:spacing w:before="120" w:after="120" w:line="288" w:lineRule="auto"/>
        <w:ind w:left="0"/>
        <w:jc w:val="left"/>
      </w:pPr>
      <w:r>
        <w:rPr>
          <w:rFonts w:eastAsia="等线" w:ascii="Arial" w:cs="Arial" w:hAnsi="Arial"/>
          <w:b w:val="true"/>
          <w:color w:val="646a73"/>
          <w:sz w:val="22"/>
        </w:rPr>
        <w:t>[Price List Holsen.csv]</w:t>
      </w:r>
    </w:p>
    <w:p>
      <w:pPr>
        <w:pStyle w:val="3"/>
        <w:spacing w:before="300" w:after="120" w:line="288" w:lineRule="auto"/>
        <w:ind w:left="0"/>
        <w:jc w:val="left"/>
        <w:outlineLvl w:val="2"/>
      </w:pPr>
      <w:bookmarkStart w:name="heading_46" w:id="46"/>
      <w:r>
        <w:rPr>
          <w:rFonts w:eastAsia="等线" w:ascii="Arial" w:cs="Arial" w:hAnsi="Arial"/>
          <w:color w:val="3370ff"/>
          <w:sz w:val="30"/>
        </w:rPr>
        <w:t xml:space="preserve">1. </w:t>
      </w:r>
      <w:r>
        <w:rPr>
          <w:rFonts w:eastAsia="等线" w:ascii="Arial" w:cs="Arial" w:hAnsi="Arial"/>
          <w:b w:val="true"/>
          <w:sz w:val="30"/>
        </w:rPr>
        <w:t>Data Source Overview</w:t>
      </w:r>
      <w:bookmarkEnd w:id="46"/>
    </w:p>
    <w:p>
      <w:pPr>
        <w:spacing w:before="120" w:after="120" w:line="288" w:lineRule="auto"/>
        <w:ind w:left="0"/>
      </w:pPr>
      <w:r>
        <w:object>
          <v:shape id="_x0000_i1028" style="width:414pt;height:197pt;mso-width-percent:0;mso-height-percent:0;mso-width-percent:0;mso-height-percent:0" type="#_x0000_t75" o:ole="">
            <v:imagedata r:id="rId14" o:title=""/>
          </v:shape>
          <o:OLEObject DrawAspect="Icon" ObjectID="_1718471222" ProgID="Excel.Sheet.12" ShapeID="_x0000_i1028" Type="Embed" r:id="rId13"/>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7" w:id="47"/>
      <w:r>
        <w:rPr>
          <w:rFonts w:eastAsia="等线" w:ascii="Arial" w:cs="Arial" w:hAnsi="Arial"/>
          <w:color w:val="3370ff"/>
          <w:sz w:val="30"/>
        </w:rPr>
        <w:t xml:space="preserve">2. </w:t>
      </w:r>
      <w:r>
        <w:rPr>
          <w:rFonts w:eastAsia="等线" w:ascii="Arial" w:cs="Arial" w:hAnsi="Arial"/>
          <w:b w:val="true"/>
          <w:sz w:val="30"/>
        </w:rPr>
        <w:t>MAIA Field Mapping — Availability Summary</w:t>
      </w:r>
      <w:bookmarkEnd w:id="47"/>
    </w:p>
    <w:p>
      <w:pPr>
        <w:spacing w:before="120" w:after="120" w:line="288" w:lineRule="auto"/>
        <w:ind w:left="0"/>
        <w:jc w:val="left"/>
      </w:pPr>
      <w:r>
        <w:rPr>
          <w:rFonts w:eastAsia="等线" w:ascii="Arial" w:cs="Arial" w:hAnsi="Arial"/>
          <w:sz w:val="22"/>
        </w:rPr>
        <w:t>The table below shows each MAIA product field, the source column it maps from, and whether the data is ready for ingestion.</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Available</w:t>
            </w:r>
            <w:r>
              <w:rPr>
                <w:rFonts w:eastAsia="等线" w:ascii="Arial" w:cs="Arial" w:hAnsi="Arial"/>
                <w:color w:val="646a73"/>
                <w:sz w:val="22"/>
              </w:rPr>
              <w:t xml:space="preserve"> = data is present and can be mapped directly ⚠️ </w:t>
            </w:r>
            <w:r>
              <w:rPr>
                <w:rFonts w:eastAsia="等线" w:ascii="Arial" w:cs="Arial" w:hAnsi="Arial"/>
                <w:b w:val="true"/>
                <w:color w:val="646a73"/>
                <w:sz w:val="22"/>
              </w:rPr>
              <w:t>Available with caveats</w:t>
            </w:r>
            <w:r>
              <w:rPr>
                <w:rFonts w:eastAsia="等线" w:ascii="Arial" w:cs="Arial" w:hAnsi="Arial"/>
                <w:color w:val="646a73"/>
                <w:sz w:val="22"/>
              </w:rPr>
              <w:t xml:space="preserve"> = data is present but requires transformation or judgement before ingestion 🔵 </w:t>
            </w:r>
            <w:r>
              <w:rPr>
                <w:rFonts w:eastAsia="等线" w:ascii="Arial" w:cs="Arial" w:hAnsi="Arial"/>
                <w:b w:val="true"/>
                <w:color w:val="646a73"/>
                <w:sz w:val="22"/>
              </w:rPr>
              <w:t>Derived</w:t>
            </w:r>
            <w:r>
              <w:rPr>
                <w:rFonts w:eastAsia="等线" w:ascii="Arial" w:cs="Arial" w:hAnsi="Arial"/>
                <w:color w:val="646a73"/>
                <w:sz w:val="22"/>
              </w:rPr>
              <w:t xml:space="preserve"> = no source column — value is a fixed constant applied to all records 🔴 </w:t>
            </w:r>
            <w:r>
              <w:rPr>
                <w:rFonts w:eastAsia="等线" w:ascii="Arial" w:cs="Arial" w:hAnsi="Arial"/>
                <w:b w:val="true"/>
                <w:color w:val="646a73"/>
                <w:sz w:val="22"/>
              </w:rPr>
              <w:t>Data Gap</w:t>
            </w:r>
            <w:r>
              <w:rPr>
                <w:rFonts w:eastAsia="等线" w:ascii="Arial" w:cs="Arial" w:hAnsi="Arial"/>
                <w:color w:val="646a73"/>
                <w:sz w:val="22"/>
              </w:rPr>
              <w:t xml:space="preserve"> = field required by MAIA but absent from this dataset — must be resolved before ingestion</w:t>
            </w:r>
          </w:p>
        </w:tc>
      </w:tr>
    </w:tbl>
    <w:p>
      <w:pPr>
        <w:spacing w:before="120" w:after="120" w:line="288" w:lineRule="auto"/>
        <w:ind w:left="0"/>
      </w:pPr>
      <w:r>
        <w:object>
          <v:shape id="_x0000_i1029" style="width:414pt;height:197pt;mso-width-percent:0;mso-height-percent:0;mso-width-percent:0;mso-height-percent:0" type="#_x0000_t75" o:ole="">
            <v:imagedata r:id="rId16" o:title=""/>
          </v:shape>
          <o:OLEObject DrawAspect="Icon" ObjectID="_1718471223" ProgID="Excel.Sheet.12" ShapeID="_x0000_i1029" Type="Embed" r:id="rId15"/>
        </w:object>
      </w:r>
    </w:p>
    <w:p>
      <w:pPr>
        <w:spacing w:after="120"/>
        <w:ind w:left="0"/>
        <w:jc w:val="center"/>
      </w:pPr>
      <w:r>
        <w:rPr>
          <w:rFonts w:eastAsia="等线" w:ascii="Arial" w:cs="Arial" w:hAnsi="Arial"/>
          <w:b w:val="true"/>
          <w:sz w:val="22"/>
        </w:rPr>
        <w:t>点击图片可查看完整电子表格</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646a73"/>
                <w:sz w:val="22"/>
              </w:rPr>
              <w:t>Note on 7 name-only records:</w:t>
            </w:r>
            <w:r>
              <w:rPr>
                <w:rFonts w:eastAsia="等线" w:ascii="Arial" w:cs="Arial" w:hAnsi="Arial"/>
                <w:color w:val="646a73"/>
                <w:sz w:val="22"/>
              </w:rPr>
              <w:t xml:space="preserve"> </w:t>
            </w:r>
            <w:r>
              <w:rPr>
                <w:rFonts w:eastAsia="Consolas" w:ascii="Consolas" w:cs="Consolas" w:hAnsi="Consolas"/>
                <w:color w:val="646a73"/>
                <w:sz w:val="22"/>
                <w:shd w:fill="EFF0F1"/>
              </w:rPr>
              <w:t>Purifier ZP</w:t>
            </w:r>
            <w:r>
              <w:rPr>
                <w:rFonts w:eastAsia="等线" w:ascii="Arial" w:cs="Arial" w:hAnsi="Arial"/>
                <w:color w:val="646a73"/>
                <w:sz w:val="22"/>
              </w:rPr>
              <w:t xml:space="preserve">, </w:t>
            </w:r>
            <w:r>
              <w:rPr>
                <w:rFonts w:eastAsia="Consolas" w:ascii="Consolas" w:cs="Consolas" w:hAnsi="Consolas"/>
                <w:color w:val="646a73"/>
                <w:sz w:val="22"/>
                <w:shd w:fill="EFF0F1"/>
              </w:rPr>
              <w:t>HP 488/49</w:t>
            </w:r>
            <w:r>
              <w:rPr>
                <w:rFonts w:eastAsia="等线" w:ascii="Arial" w:cs="Arial" w:hAnsi="Arial"/>
                <w:color w:val="646a73"/>
                <w:sz w:val="22"/>
              </w:rPr>
              <w:t xml:space="preserve">, </w:t>
            </w:r>
            <w:r>
              <w:rPr>
                <w:rFonts w:eastAsia="Consolas" w:ascii="Consolas" w:cs="Consolas" w:hAnsi="Consolas"/>
                <w:color w:val="646a73"/>
                <w:sz w:val="22"/>
                <w:shd w:fill="EFF0F1"/>
              </w:rPr>
              <w:t>Ekozin 511A</w:t>
            </w:r>
            <w:r>
              <w:rPr>
                <w:rFonts w:eastAsia="等线" w:ascii="Arial" w:cs="Arial" w:hAnsi="Arial"/>
                <w:color w:val="646a73"/>
                <w:sz w:val="22"/>
              </w:rPr>
              <w:t xml:space="preserve">, </w:t>
            </w:r>
            <w:r>
              <w:rPr>
                <w:rFonts w:eastAsia="Consolas" w:ascii="Consolas" w:cs="Consolas" w:hAnsi="Consolas"/>
                <w:color w:val="646a73"/>
                <w:sz w:val="22"/>
                <w:shd w:fill="EFF0F1"/>
              </w:rPr>
              <w:t>Ekozin 511CT</w:t>
            </w:r>
            <w:r>
              <w:rPr>
                <w:rFonts w:eastAsia="等线" w:ascii="Arial" w:cs="Arial" w:hAnsi="Arial"/>
                <w:color w:val="646a73"/>
                <w:sz w:val="22"/>
              </w:rPr>
              <w:t xml:space="preserve">, </w:t>
            </w:r>
            <w:r>
              <w:rPr>
                <w:rFonts w:eastAsia="Consolas" w:ascii="Consolas" w:cs="Consolas" w:hAnsi="Consolas"/>
                <w:color w:val="646a73"/>
                <w:sz w:val="22"/>
                <w:shd w:fill="EFF0F1"/>
              </w:rPr>
              <w:t>Ekozin 511B</w:t>
            </w:r>
            <w:r>
              <w:rPr>
                <w:rFonts w:eastAsia="等线" w:ascii="Arial" w:cs="Arial" w:hAnsi="Arial"/>
                <w:color w:val="646a73"/>
                <w:sz w:val="22"/>
              </w:rPr>
              <w:t xml:space="preserve">, </w:t>
            </w:r>
            <w:r>
              <w:rPr>
                <w:rFonts w:eastAsia="Consolas" w:ascii="Consolas" w:cs="Consolas" w:hAnsi="Consolas"/>
                <w:color w:val="646a73"/>
                <w:sz w:val="22"/>
                <w:shd w:fill="EFF0F1"/>
              </w:rPr>
              <w:t>Wetter B-10</w:t>
            </w:r>
            <w:r>
              <w:rPr>
                <w:rFonts w:eastAsia="等线" w:ascii="Arial" w:cs="Arial" w:hAnsi="Arial"/>
                <w:color w:val="646a73"/>
                <w:sz w:val="22"/>
              </w:rPr>
              <w:t xml:space="preserve">, </w:t>
            </w:r>
            <w:r>
              <w:rPr>
                <w:rFonts w:eastAsia="Consolas" w:ascii="Consolas" w:cs="Consolas" w:hAnsi="Consolas"/>
                <w:color w:val="646a73"/>
                <w:sz w:val="22"/>
                <w:shd w:fill="EFF0F1"/>
              </w:rPr>
              <w:t>QENT 318B</w:t>
            </w:r>
            <w:r>
              <w:rPr>
                <w:rFonts w:eastAsia="等线" w:ascii="Arial" w:cs="Arial" w:hAnsi="Arial"/>
                <w:color w:val="646a73"/>
                <w:sz w:val="22"/>
              </w:rPr>
              <w:t xml:space="preserve"> — these appear at the bottom of the dataset with a name and unit price only. SKU, PACKING, and UNIT are all absent. These records must have SKUs assigned and weight data sourced separately before ingestion.</w:t>
            </w:r>
          </w:p>
        </w:tc>
      </w:tr>
    </w:tbl>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48" w:id="48"/>
      <w:r>
        <w:rPr>
          <w:rFonts w:eastAsia="等线" w:ascii="Arial" w:cs="Arial" w:hAnsi="Arial"/>
          <w:color w:val="3370ff"/>
          <w:sz w:val="30"/>
        </w:rPr>
        <w:t xml:space="preserve">3. </w:t>
      </w:r>
      <w:r>
        <w:rPr>
          <w:rFonts w:eastAsia="等线" w:ascii="Arial" w:cs="Arial" w:hAnsi="Arial"/>
          <w:b w:val="true"/>
          <w:sz w:val="30"/>
        </w:rPr>
        <w:t>Field Descriptions</w:t>
      </w:r>
      <w:bookmarkEnd w:id="48"/>
    </w:p>
    <w:p>
      <w:pPr>
        <w:spacing w:before="120" w:after="120" w:line="288" w:lineRule="auto"/>
        <w:ind w:left="0"/>
        <w:jc w:val="left"/>
      </w:pPr>
      <w:r>
        <w:rPr>
          <w:rFonts w:eastAsia="等线" w:ascii="Arial" w:cs="Arial" w:hAnsi="Arial"/>
          <w:sz w:val="22"/>
        </w:rPr>
        <w:t>Each field below follows the standard description format. This same format must be used for all future master data onboarding documents.</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49" w:id="49"/>
      <w:r>
        <w:rPr>
          <w:rFonts w:eastAsia="等线" w:ascii="Arial" w:cs="Arial" w:hAnsi="Arial"/>
          <w:b w:val="true"/>
          <w:sz w:val="28"/>
        </w:rPr>
        <w:t>4.1 Product Code / SKU</w:t>
      </w:r>
      <w:bookmarkEnd w:id="49"/>
    </w:p>
    <w:p>
      <w:pPr>
        <w:spacing w:before="120" w:after="120" w:line="288" w:lineRule="auto"/>
        <w:ind w:left="0"/>
      </w:pPr>
      <w:r>
        <w:object>
          <v:shape id="_x0000_i1030" style="width:414pt;height:197pt;mso-width-percent:0;mso-height-percent:0;mso-width-percent:0;mso-height-percent:0" type="#_x0000_t75" o:ole="">
            <v:imagedata r:id="rId18" o:title=""/>
          </v:shape>
          <o:OLEObject DrawAspect="Icon" ObjectID="_1718471224" ProgID="Excel.Sheet.12" ShapeID="_x0000_i1030" Type="Embed" r:id="rId17"/>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0" w:id="50"/>
      <w:r>
        <w:rPr>
          <w:rFonts w:eastAsia="等线" w:ascii="Arial" w:cs="Arial" w:hAnsi="Arial"/>
          <w:b w:val="true"/>
          <w:sz w:val="28"/>
        </w:rPr>
        <w:t>4.2 Product Name</w:t>
      </w:r>
      <w:bookmarkEnd w:id="5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475"/>
        <w:gridCol w:w="5805"/>
      </w:tblGrid>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Attribute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Field Name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Product Name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Source Column</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MAIA Field</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Data Type</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String — Text</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Mandatory</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YES — must not be null</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Description</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The full descriptive name of the product as recorded in UBS. Maps to MAIA's Name field — the human-readable product title displayed throughout the system. For traded raw chemicals and metals, names follow IUPAC chemical nomenclature and may include the supplier or country of origin (e.g. </w:t>
            </w:r>
            <w:r>
              <w:rPr>
                <w:rFonts w:eastAsia="Consolas" w:ascii="Consolas" w:cs="Consolas" w:hAnsi="Consolas"/>
                <w:sz w:val="22"/>
                <w:shd w:fill="EFF0F1"/>
              </w:rPr>
              <w:t>NICKEL SULPHATE SUMITOMO</w:t>
            </w:r>
            <w:r>
              <w:rPr>
                <w:rFonts w:eastAsia="等线" w:ascii="Arial" w:cs="Arial" w:hAnsi="Arial"/>
                <w:sz w:val="22"/>
              </w:rPr>
              <w:t xml:space="preserve">, </w:t>
            </w:r>
            <w:r>
              <w:rPr>
                <w:rFonts w:eastAsia="Consolas" w:ascii="Consolas" w:cs="Consolas" w:hAnsi="Consolas"/>
                <w:sz w:val="22"/>
                <w:shd w:fill="EFF0F1"/>
              </w:rPr>
              <w:t>POTASSIUM CYANIDE JAPAN</w:t>
            </w:r>
            <w:r>
              <w:rPr>
                <w:rFonts w:eastAsia="等线" w:ascii="Arial" w:cs="Arial" w:hAnsi="Arial"/>
                <w:sz w:val="22"/>
              </w:rPr>
              <w:t xml:space="preserve">). For manufactured products, names are proprietary brand names assigned by Holsen (e.g. </w:t>
            </w:r>
            <w:r>
              <w:rPr>
                <w:rFonts w:eastAsia="Consolas" w:ascii="Consolas" w:cs="Consolas" w:hAnsi="Consolas"/>
                <w:sz w:val="22"/>
                <w:shd w:fill="EFF0F1"/>
              </w:rPr>
              <w:t>Zenite 222</w:t>
            </w:r>
            <w:r>
              <w:rPr>
                <w:rFonts w:eastAsia="等线" w:ascii="Arial" w:cs="Arial" w:hAnsi="Arial"/>
                <w:sz w:val="22"/>
              </w:rPr>
              <w:t xml:space="preserve">, </w:t>
            </w:r>
            <w:r>
              <w:rPr>
                <w:rFonts w:eastAsia="Consolas" w:ascii="Consolas" w:cs="Consolas" w:hAnsi="Consolas"/>
                <w:sz w:val="22"/>
                <w:shd w:fill="EFF0F1"/>
              </w:rPr>
              <w:t>Niklite 798M</w:t>
            </w:r>
            <w:r>
              <w:rPr>
                <w:rFonts w:eastAsia="等线" w:ascii="Arial" w:cs="Arial" w:hAnsi="Arial"/>
                <w:sz w:val="22"/>
              </w:rPr>
              <w:t xml:space="preserve">, </w:t>
            </w:r>
            <w:r>
              <w:rPr>
                <w:rFonts w:eastAsia="Consolas" w:ascii="Consolas" w:cs="Consolas" w:hAnsi="Consolas"/>
                <w:sz w:val="22"/>
                <w:shd w:fill="EFF0F1"/>
              </w:rPr>
              <w:t>Zepro 220A</w:t>
            </w:r>
            <w:r>
              <w:rPr>
                <w:rFonts w:eastAsia="等线" w:ascii="Arial" w:cs="Arial" w:hAnsi="Arial"/>
                <w:sz w:val="22"/>
              </w:rPr>
              <w:t xml:space="preserve">). Some names embed pack size or specification directly in the name itself (e.g. </w:t>
            </w:r>
            <w:r>
              <w:rPr>
                <w:rFonts w:eastAsia="Consolas" w:ascii="Consolas" w:cs="Consolas" w:hAnsi="Consolas"/>
                <w:sz w:val="22"/>
                <w:shd w:fill="EFF0F1"/>
              </w:rPr>
              <w:t>HP 455 (200 kg)</w:t>
            </w:r>
            <w:r>
              <w:rPr>
                <w:rFonts w:eastAsia="等线" w:ascii="Arial" w:cs="Arial" w:hAnsi="Arial"/>
                <w:sz w:val="22"/>
              </w:rPr>
              <w:t xml:space="preserve">, </w:t>
            </w:r>
            <w:r>
              <w:rPr>
                <w:rFonts w:eastAsia="Consolas" w:ascii="Consolas" w:cs="Consolas" w:hAnsi="Consolas"/>
                <w:sz w:val="22"/>
                <w:shd w:fill="EFF0F1"/>
              </w:rPr>
              <w:t>PRIMARY NICKEL NIKKELVERK 1X1 CUT CATHODES - 50</w:t>
            </w:r>
            <w:r>
              <w:rPr>
                <w:rFonts w:eastAsia="等线" w:ascii="Arial" w:cs="Arial" w:hAnsi="Arial"/>
                <w:sz w:val="22"/>
              </w:rPr>
              <w:t>).</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Format / Pattern</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Two capitalisation conventions are present: </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ALL UPPERCASE</w:t>
            </w:r>
            <w:r>
              <w:rPr>
                <w:rFonts w:eastAsia="等线" w:ascii="Arial" w:cs="Arial" w:hAnsi="Arial"/>
                <w:sz w:val="22"/>
              </w:rPr>
              <w:t xml:space="preserve"> — used exclusively for Trading products (raw chemicals and metals) • </w:t>
            </w:r>
            <w:r>
              <w:rPr>
                <w:rFonts w:eastAsia="等线" w:ascii="Arial" w:cs="Arial" w:hAnsi="Arial"/>
                <w:b w:val="true"/>
                <w:sz w:val="22"/>
              </w:rPr>
              <w:t>Title Case / Mixed Case</w:t>
            </w:r>
            <w:r>
              <w:rPr>
                <w:rFonts w:eastAsia="等线" w:ascii="Arial" w:cs="Arial" w:hAnsi="Arial"/>
                <w:sz w:val="22"/>
              </w:rPr>
              <w:t xml:space="preserve"> — used exclusively for Mfg (manufactured) products </w:t>
            </w:r>
          </w:p>
          <w:p>
            <w:pPr>
              <w:spacing w:before="120" w:after="120" w:line="288" w:lineRule="auto"/>
              <w:ind w:left="0"/>
              <w:jc w:val="left"/>
            </w:pPr>
            <w:r>
              <w:rPr>
                <w:rFonts w:eastAsia="等线" w:ascii="Arial" w:cs="Arial" w:hAnsi="Arial"/>
                <w:sz w:val="22"/>
              </w:rPr>
              <w:t xml:space="preserve">• The casing difference is consistent and can serve as a secondary signal for product type, though </w:t>
            </w:r>
            <w:r>
              <w:rPr>
                <w:rFonts w:eastAsia="Consolas" w:ascii="Consolas" w:cs="Consolas" w:hAnsi="Consolas"/>
                <w:sz w:val="22"/>
                <w:shd w:fill="EFF0F1"/>
              </w:rPr>
              <w:t>TYPE</w:t>
            </w:r>
            <w:r>
              <w:rPr>
                <w:rFonts w:eastAsia="等线" w:ascii="Arial" w:cs="Arial" w:hAnsi="Arial"/>
                <w:sz w:val="22"/>
              </w:rPr>
              <w:t xml:space="preserve"> and </w:t>
            </w:r>
            <w:r>
              <w:rPr>
                <w:rFonts w:eastAsia="Consolas" w:ascii="Consolas" w:cs="Consolas" w:hAnsi="Consolas"/>
                <w:sz w:val="22"/>
                <w:shd w:fill="EFF0F1"/>
              </w:rPr>
              <w:t>No</w:t>
            </w:r>
            <w:r>
              <w:rPr>
                <w:rFonts w:eastAsia="等线" w:ascii="Arial" w:cs="Arial" w:hAnsi="Arial"/>
                <w:sz w:val="22"/>
              </w:rPr>
              <w:t xml:space="preserve"> are the authoritative fields for classification </w:t>
            </w:r>
          </w:p>
          <w:p>
            <w:pPr>
              <w:spacing w:before="120" w:after="120" w:line="288" w:lineRule="auto"/>
              <w:ind w:left="0"/>
              <w:jc w:val="left"/>
            </w:pPr>
            <w:r>
              <w:rPr>
                <w:rFonts w:eastAsia="等线" w:ascii="Arial" w:cs="Arial" w:hAnsi="Arial"/>
                <w:sz w:val="22"/>
              </w:rPr>
              <w:t xml:space="preserve">• Some names include parenthetical pack size qualifiers (e.g. </w:t>
            </w:r>
            <w:r>
              <w:rPr>
                <w:rFonts w:eastAsia="Consolas" w:ascii="Consolas" w:cs="Consolas" w:hAnsi="Consolas"/>
                <w:sz w:val="22"/>
                <w:shd w:fill="EFF0F1"/>
              </w:rPr>
              <w:t>(25 kg)</w:t>
            </w:r>
            <w:r>
              <w:rPr>
                <w:rFonts w:eastAsia="等线" w:ascii="Arial" w:cs="Arial" w:hAnsi="Arial"/>
                <w:sz w:val="22"/>
              </w:rPr>
              <w:t xml:space="preserve">, </w:t>
            </w:r>
            <w:r>
              <w:rPr>
                <w:rFonts w:eastAsia="Consolas" w:ascii="Consolas" w:cs="Consolas" w:hAnsi="Consolas"/>
                <w:sz w:val="22"/>
                <w:shd w:fill="EFF0F1"/>
              </w:rPr>
              <w:t>(200 kg)</w:t>
            </w:r>
            <w:r>
              <w:rPr>
                <w:rFonts w:eastAsia="等线" w:ascii="Arial" w:cs="Arial" w:hAnsi="Arial"/>
                <w:sz w:val="22"/>
              </w:rPr>
              <w:t xml:space="preserve">, </w:t>
            </w:r>
            <w:r>
              <w:rPr>
                <w:rFonts w:eastAsia="Consolas" w:ascii="Consolas" w:cs="Consolas" w:hAnsi="Consolas"/>
                <w:sz w:val="22"/>
                <w:shd w:fill="EFF0F1"/>
              </w:rPr>
              <w:t>(200L)</w:t>
            </w:r>
            <w:r>
              <w:rPr>
                <w:rFonts w:eastAsia="等线" w:ascii="Arial" w:cs="Arial" w:hAnsi="Arial"/>
                <w:sz w:val="22"/>
              </w:rPr>
              <w:t>) — these are descriptive suffixes in UBS, not part of the canonical product name</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Example Values</w:t>
            </w:r>
          </w:p>
        </w:tc>
        <w:tc>
          <w:tcPr>
            <w:tcW w:w="580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ACETIC ACID</w:t>
            </w:r>
            <w:r>
              <w:rPr>
                <w:rFonts w:eastAsia="等线" w:ascii="Arial" w:cs="Arial" w:hAnsi="Arial"/>
                <w:sz w:val="22"/>
              </w:rPr>
              <w:t xml:space="preserve">, </w:t>
            </w:r>
            <w:r>
              <w:rPr>
                <w:rFonts w:eastAsia="Consolas" w:ascii="Consolas" w:cs="Consolas" w:hAnsi="Consolas"/>
                <w:sz w:val="22"/>
                <w:shd w:fill="EFF0F1"/>
              </w:rPr>
              <w:t>SULPHURIC ACID 98%</w:t>
            </w:r>
            <w:r>
              <w:rPr>
                <w:rFonts w:eastAsia="等线" w:ascii="Arial" w:cs="Arial" w:hAnsi="Arial"/>
                <w:sz w:val="22"/>
              </w:rPr>
              <w:t xml:space="preserve">, </w:t>
            </w:r>
            <w:r>
              <w:rPr>
                <w:rFonts w:eastAsia="Consolas" w:ascii="Consolas" w:cs="Consolas" w:hAnsi="Consolas"/>
                <w:sz w:val="22"/>
                <w:shd w:fill="EFF0F1"/>
              </w:rPr>
              <w:t>Niklite 798M/ 888MP</w:t>
            </w:r>
            <w:r>
              <w:rPr>
                <w:rFonts w:eastAsia="等线" w:ascii="Arial" w:cs="Arial" w:hAnsi="Arial"/>
                <w:sz w:val="22"/>
              </w:rPr>
              <w:t xml:space="preserve">, </w:t>
            </w:r>
            <w:r>
              <w:rPr>
                <w:rFonts w:eastAsia="Consolas" w:ascii="Consolas" w:cs="Consolas" w:hAnsi="Consolas"/>
                <w:sz w:val="22"/>
                <w:shd w:fill="EFF0F1"/>
              </w:rPr>
              <w:t>Zenite 555XT (200 kg)</w:t>
            </w:r>
            <w:r>
              <w:rPr>
                <w:rFonts w:eastAsia="等线" w:ascii="Arial" w:cs="Arial" w:hAnsi="Arial"/>
                <w:sz w:val="22"/>
              </w:rPr>
              <w:t xml:space="preserve">, </w:t>
            </w:r>
            <w:r>
              <w:rPr>
                <w:rFonts w:eastAsia="Consolas" w:ascii="Consolas" w:cs="Consolas" w:hAnsi="Consolas"/>
                <w:sz w:val="22"/>
                <w:shd w:fill="EFF0F1"/>
              </w:rPr>
              <w:t>NICKEL SULPHATE NORILSK EN GRADE</w:t>
            </w:r>
            <w:r>
              <w:rPr>
                <w:rFonts w:eastAsia="等线" w:ascii="Arial" w:cs="Arial" w:hAnsi="Arial"/>
                <w:sz w:val="22"/>
              </w:rPr>
              <w:t xml:space="preserve">, </w:t>
            </w:r>
            <w:r>
              <w:rPr>
                <w:rFonts w:eastAsia="Consolas" w:ascii="Consolas" w:cs="Consolas" w:hAnsi="Consolas"/>
                <w:sz w:val="22"/>
                <w:shd w:fill="EFF0F1"/>
              </w:rPr>
              <w:t>HP 455 (25 kg)</w:t>
            </w:r>
          </w:p>
        </w:tc>
      </w:tr>
      <w:tr>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Ingestion Actions</w:t>
            </w:r>
          </w:p>
        </w:tc>
        <w:tc>
          <w:tcPr>
            <w:tcW w:w="58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Name → MAIA Name</w:t>
            </w:r>
            <w:r>
              <w:rPr>
                <w:rFonts w:eastAsia="等线" w:ascii="Arial" w:cs="Arial" w:hAnsi="Arial"/>
                <w:sz w:val="22"/>
              </w:rPr>
              <w:t xml:space="preserve">: Ingest the product name as-is from the </w:t>
            </w:r>
            <w:r>
              <w:rPr>
                <w:rFonts w:eastAsia="Consolas" w:ascii="Consolas" w:cs="Consolas" w:hAnsi="Consolas"/>
                <w:sz w:val="22"/>
                <w:shd w:fill="EFF0F1"/>
              </w:rPr>
              <w:t>NAME</w:t>
            </w:r>
            <w:r>
              <w:rPr>
                <w:rFonts w:eastAsia="等线" w:ascii="Arial" w:cs="Arial" w:hAnsi="Arial"/>
                <w:sz w:val="22"/>
              </w:rPr>
              <w:t xml:space="preserve"> source column into the MAIA </w:t>
            </w:r>
            <w:r>
              <w:rPr>
                <w:rFonts w:eastAsia="Consolas" w:ascii="Consolas" w:cs="Consolas" w:hAnsi="Consolas"/>
                <w:sz w:val="22"/>
                <w:shd w:fill="EFF0F1"/>
              </w:rPr>
              <w:t>Name</w:t>
            </w:r>
            <w:r>
              <w:rPr>
                <w:rFonts w:eastAsia="等线" w:ascii="Arial" w:cs="Arial" w:hAnsi="Arial"/>
                <w:sz w:val="22"/>
              </w:rPr>
              <w:t xml:space="preserve"> field. Do not transform casing — the uppercase/title-case distinction carries business meaning (Trading vs Mfg). Validate that no record has a null </w:t>
            </w:r>
            <w:r>
              <w:rPr>
                <w:rFonts w:eastAsia="Consolas" w:ascii="Consolas" w:cs="Consolas" w:hAnsi="Consolas"/>
                <w:sz w:val="22"/>
                <w:shd w:fill="EFF0F1"/>
              </w:rPr>
              <w:t>Name</w:t>
            </w:r>
            <w:r>
              <w:rPr>
                <w:rFonts w:eastAsia="等线" w:ascii="Arial" w:cs="Arial" w:hAnsi="Arial"/>
                <w:sz w:val="22"/>
              </w:rPr>
              <w:t xml:space="preserve">.  • </w:t>
            </w:r>
            <w:r>
              <w:rPr>
                <w:rFonts w:eastAsia="等线" w:ascii="Arial" w:cs="Arial" w:hAnsi="Arial"/>
                <w:b w:val="true"/>
                <w:sz w:val="22"/>
              </w:rPr>
              <w:t>Country of Origin → MAIA Country of Origin</w:t>
            </w:r>
            <w:r>
              <w:rPr>
                <w:rFonts w:eastAsia="等线" w:ascii="Arial" w:cs="Arial" w:hAnsi="Arial"/>
                <w:sz w:val="22"/>
              </w:rPr>
              <w:t xml:space="preserve">: Where the product name contains a country of origin (e.g. </w:t>
            </w:r>
            <w:r>
              <w:rPr>
                <w:rFonts w:eastAsia="Consolas" w:ascii="Consolas" w:cs="Consolas" w:hAnsi="Consolas"/>
                <w:sz w:val="22"/>
                <w:shd w:fill="EFF0F1"/>
              </w:rPr>
              <w:t>JAPAN</w:t>
            </w:r>
            <w:r>
              <w:rPr>
                <w:rFonts w:eastAsia="等线" w:ascii="Arial" w:cs="Arial" w:hAnsi="Arial"/>
                <w:sz w:val="22"/>
              </w:rPr>
              <w:t xml:space="preserve">, </w:t>
            </w:r>
            <w:r>
              <w:rPr>
                <w:rFonts w:eastAsia="Consolas" w:ascii="Consolas" w:cs="Consolas" w:hAnsi="Consolas"/>
                <w:sz w:val="22"/>
                <w:shd w:fill="EFF0F1"/>
              </w:rPr>
              <w:t>KOREA</w:t>
            </w:r>
            <w:r>
              <w:rPr>
                <w:rFonts w:eastAsia="等线" w:ascii="Arial" w:cs="Arial" w:hAnsi="Arial"/>
                <w:sz w:val="22"/>
              </w:rPr>
              <w:t xml:space="preserve">, </w:t>
            </w:r>
            <w:r>
              <w:rPr>
                <w:rFonts w:eastAsia="Consolas" w:ascii="Consolas" w:cs="Consolas" w:hAnsi="Consolas"/>
                <w:sz w:val="22"/>
                <w:shd w:fill="EFF0F1"/>
              </w:rPr>
              <w:t>CZECH</w:t>
            </w:r>
            <w:r>
              <w:rPr>
                <w:rFonts w:eastAsia="等线" w:ascii="Arial" w:cs="Arial" w:hAnsi="Arial"/>
                <w:sz w:val="22"/>
              </w:rPr>
              <w:t xml:space="preserve"> in </w:t>
            </w:r>
            <w:r>
              <w:rPr>
                <w:rFonts w:eastAsia="Consolas" w:ascii="Consolas" w:cs="Consolas" w:hAnsi="Consolas"/>
                <w:sz w:val="22"/>
                <w:shd w:fill="EFF0F1"/>
              </w:rPr>
              <w:t>POTASSIUM CYANIDE JAPAN</w:t>
            </w:r>
            <w:r>
              <w:rPr>
                <w:rFonts w:eastAsia="等线" w:ascii="Arial" w:cs="Arial" w:hAnsi="Arial"/>
                <w:sz w:val="22"/>
              </w:rPr>
              <w:t xml:space="preserve">, </w:t>
            </w:r>
            <w:r>
              <w:rPr>
                <w:rFonts w:eastAsia="Consolas" w:ascii="Consolas" w:cs="Consolas" w:hAnsi="Consolas"/>
                <w:sz w:val="22"/>
                <w:shd w:fill="EFF0F1"/>
              </w:rPr>
              <w:t>SODIUM CYANIDE KOREA</w:t>
            </w:r>
            <w:r>
              <w:rPr>
                <w:rFonts w:eastAsia="等线" w:ascii="Arial" w:cs="Arial" w:hAnsi="Arial"/>
                <w:sz w:val="22"/>
              </w:rPr>
              <w:t xml:space="preserve">, </w:t>
            </w:r>
            <w:r>
              <w:rPr>
                <w:rFonts w:eastAsia="Consolas" w:ascii="Consolas" w:cs="Consolas" w:hAnsi="Consolas"/>
                <w:sz w:val="22"/>
                <w:shd w:fill="EFF0F1"/>
              </w:rPr>
              <w:t>POTASSIUM CYANIDE DRASLOVKA (CZECH)</w:t>
            </w:r>
            <w:r>
              <w:rPr>
                <w:rFonts w:eastAsia="等线" w:ascii="Arial" w:cs="Arial" w:hAnsi="Arial"/>
                <w:sz w:val="22"/>
              </w:rPr>
              <w:t xml:space="preserve">), extract that country value and ingest it into the MAIA </w:t>
            </w:r>
            <w:r>
              <w:rPr>
                <w:rFonts w:eastAsia="Consolas" w:ascii="Consolas" w:cs="Consolas" w:hAnsi="Consolas"/>
                <w:sz w:val="22"/>
                <w:shd w:fill="EFF0F1"/>
              </w:rPr>
              <w:t>Country of Origin</w:t>
            </w:r>
            <w:r>
              <w:rPr>
                <w:rFonts w:eastAsia="等线" w:ascii="Arial" w:cs="Arial" w:hAnsi="Arial"/>
                <w:sz w:val="22"/>
              </w:rPr>
              <w:t xml:space="preserve"> field.           • </w:t>
            </w:r>
            <w:r>
              <w:rPr>
                <w:rFonts w:eastAsia="等线" w:ascii="Arial" w:cs="Arial" w:hAnsi="Arial"/>
                <w:b w:val="true"/>
                <w:sz w:val="22"/>
              </w:rPr>
              <w:t>Brand → MAIA Brand</w:t>
            </w:r>
            <w:r>
              <w:rPr>
                <w:rFonts w:eastAsia="等线" w:ascii="Arial" w:cs="Arial" w:hAnsi="Arial"/>
                <w:sz w:val="22"/>
              </w:rPr>
              <w:t xml:space="preserve">: Where the product name contains a supplier or brand name (e.g. </w:t>
            </w:r>
            <w:r>
              <w:rPr>
                <w:rFonts w:eastAsia="Consolas" w:ascii="Consolas" w:cs="Consolas" w:hAnsi="Consolas"/>
                <w:sz w:val="22"/>
                <w:shd w:fill="EFF0F1"/>
              </w:rPr>
              <w:t>SUMITOMO</w:t>
            </w:r>
            <w:r>
              <w:rPr>
                <w:rFonts w:eastAsia="等线" w:ascii="Arial" w:cs="Arial" w:hAnsi="Arial"/>
                <w:sz w:val="22"/>
              </w:rPr>
              <w:t xml:space="preserve">, </w:t>
            </w:r>
            <w:r>
              <w:rPr>
                <w:rFonts w:eastAsia="Consolas" w:ascii="Consolas" w:cs="Consolas" w:hAnsi="Consolas"/>
                <w:sz w:val="22"/>
                <w:shd w:fill="EFF0F1"/>
              </w:rPr>
              <w:t>NORILSK</w:t>
            </w:r>
            <w:r>
              <w:rPr>
                <w:rFonts w:eastAsia="等线" w:ascii="Arial" w:cs="Arial" w:hAnsi="Arial"/>
                <w:sz w:val="22"/>
              </w:rPr>
              <w:t xml:space="preserve">, </w:t>
            </w:r>
            <w:r>
              <w:rPr>
                <w:rFonts w:eastAsia="Consolas" w:ascii="Consolas" w:cs="Consolas" w:hAnsi="Consolas"/>
                <w:sz w:val="22"/>
                <w:shd w:fill="EFF0F1"/>
              </w:rPr>
              <w:t>NIKKELVERK</w:t>
            </w:r>
            <w:r>
              <w:rPr>
                <w:rFonts w:eastAsia="等线" w:ascii="Arial" w:cs="Arial" w:hAnsi="Arial"/>
                <w:sz w:val="22"/>
              </w:rPr>
              <w:t xml:space="preserve">, </w:t>
            </w:r>
            <w:r>
              <w:rPr>
                <w:rFonts w:eastAsia="Consolas" w:ascii="Consolas" w:cs="Consolas" w:hAnsi="Consolas"/>
                <w:sz w:val="22"/>
                <w:shd w:fill="EFF0F1"/>
              </w:rPr>
              <w:t>UMICORE</w:t>
            </w:r>
            <w:r>
              <w:rPr>
                <w:rFonts w:eastAsia="等线" w:ascii="Arial" w:cs="Arial" w:hAnsi="Arial"/>
                <w:sz w:val="22"/>
              </w:rPr>
              <w:t xml:space="preserve">, </w:t>
            </w:r>
            <w:r>
              <w:rPr>
                <w:rFonts w:eastAsia="Consolas" w:ascii="Consolas" w:cs="Consolas" w:hAnsi="Consolas"/>
                <w:sz w:val="22"/>
                <w:shd w:fill="EFF0F1"/>
              </w:rPr>
              <w:t>LUVATA</w:t>
            </w:r>
            <w:r>
              <w:rPr>
                <w:rFonts w:eastAsia="等线" w:ascii="Arial" w:cs="Arial" w:hAnsi="Arial"/>
                <w:sz w:val="22"/>
              </w:rPr>
              <w:t xml:space="preserve">, </w:t>
            </w:r>
            <w:r>
              <w:rPr>
                <w:rFonts w:eastAsia="Consolas" w:ascii="Consolas" w:cs="Consolas" w:hAnsi="Consolas"/>
                <w:sz w:val="22"/>
                <w:shd w:fill="EFF0F1"/>
              </w:rPr>
              <w:t>BROCHEM</w:t>
            </w:r>
            <w:r>
              <w:rPr>
                <w:rFonts w:eastAsia="等线" w:ascii="Arial" w:cs="Arial" w:hAnsi="Arial"/>
                <w:sz w:val="22"/>
              </w:rPr>
              <w:t xml:space="preserve">, </w:t>
            </w:r>
            <w:r>
              <w:rPr>
                <w:rFonts w:eastAsia="Consolas" w:ascii="Consolas" w:cs="Consolas" w:hAnsi="Consolas"/>
                <w:sz w:val="22"/>
                <w:shd w:fill="EFF0F1"/>
              </w:rPr>
              <w:t>ELEMENTIS</w:t>
            </w:r>
            <w:r>
              <w:rPr>
                <w:rFonts w:eastAsia="等线" w:ascii="Arial" w:cs="Arial" w:hAnsi="Arial"/>
                <w:sz w:val="22"/>
              </w:rPr>
              <w:t xml:space="preserve">), extract that brand value and ingest it into the MAIA </w:t>
            </w:r>
            <w:r>
              <w:rPr>
                <w:rFonts w:eastAsia="Consolas" w:ascii="Consolas" w:cs="Consolas" w:hAnsi="Consolas"/>
                <w:sz w:val="22"/>
                <w:shd w:fill="EFF0F1"/>
              </w:rPr>
              <w:t>Brand</w:t>
            </w:r>
            <w:r>
              <w:rPr>
                <w:rFonts w:eastAsia="等线" w:ascii="Arial" w:cs="Arial" w:hAnsi="Arial"/>
                <w:sz w:val="22"/>
              </w:rPr>
              <w:t xml:space="preserve"> field.                                      • </w:t>
            </w:r>
            <w:r>
              <w:rPr>
                <w:rFonts w:eastAsia="等线" w:ascii="Arial" w:cs="Arial" w:hAnsi="Arial"/>
                <w:b w:val="true"/>
                <w:sz w:val="22"/>
              </w:rPr>
              <w:t>Pack size qualifiers</w:t>
            </w:r>
            <w:r>
              <w:rPr>
                <w:rFonts w:eastAsia="等线" w:ascii="Arial" w:cs="Arial" w:hAnsi="Arial"/>
                <w:sz w:val="22"/>
              </w:rPr>
              <w:t xml:space="preserve">: If MAIA requires a clean canonical product name, strip parenthetical pack size suffixes (e.g. </w:t>
            </w:r>
            <w:r>
              <w:rPr>
                <w:rFonts w:eastAsia="Consolas" w:ascii="Consolas" w:cs="Consolas" w:hAnsi="Consolas"/>
                <w:sz w:val="22"/>
                <w:shd w:fill="EFF0F1"/>
              </w:rPr>
              <w:t>(25 kg)</w:t>
            </w:r>
            <w:r>
              <w:rPr>
                <w:rFonts w:eastAsia="等线" w:ascii="Arial" w:cs="Arial" w:hAnsi="Arial"/>
                <w:sz w:val="22"/>
              </w:rPr>
              <w:t xml:space="preserve">, </w:t>
            </w:r>
            <w:r>
              <w:rPr>
                <w:rFonts w:eastAsia="Consolas" w:ascii="Consolas" w:cs="Consolas" w:hAnsi="Consolas"/>
                <w:sz w:val="22"/>
                <w:shd w:fill="EFF0F1"/>
              </w:rPr>
              <w:t>(200L)</w:t>
            </w:r>
            <w:r>
              <w:rPr>
                <w:rFonts w:eastAsia="等线" w:ascii="Arial" w:cs="Arial" w:hAnsi="Arial"/>
                <w:sz w:val="22"/>
              </w:rPr>
              <w:t xml:space="preserve">, </w:t>
            </w:r>
            <w:r>
              <w:rPr>
                <w:rFonts w:eastAsia="Consolas" w:ascii="Consolas" w:cs="Consolas" w:hAnsi="Consolas"/>
                <w:sz w:val="22"/>
                <w:shd w:fill="EFF0F1"/>
              </w:rPr>
              <w:t>- 50</w:t>
            </w:r>
            <w:r>
              <w:rPr>
                <w:rFonts w:eastAsia="等线" w:ascii="Arial" w:cs="Arial" w:hAnsi="Arial"/>
                <w:sz w:val="22"/>
              </w:rPr>
              <w:t xml:space="preserve">) before ingestion — the weight is already captured in </w:t>
            </w:r>
            <w:r>
              <w:rPr>
                <w:rFonts w:eastAsia="Consolas" w:ascii="Consolas" w:cs="Consolas" w:hAnsi="Consolas"/>
                <w:sz w:val="22"/>
                <w:shd w:fill="EFF0F1"/>
              </w:rPr>
              <w:t>Weight per Unit</w:t>
            </w:r>
            <w:r>
              <w:rPr>
                <w:rFonts w:eastAsia="等线" w:ascii="Arial" w:cs="Arial" w:hAnsi="Arial"/>
                <w:sz w:val="22"/>
              </w:rPr>
              <w:t xml:space="preserve"> and </w:t>
            </w:r>
            <w:r>
              <w:rPr>
                <w:rFonts w:eastAsia="Consolas" w:ascii="Consolas" w:cs="Consolas" w:hAnsi="Consolas"/>
                <w:sz w:val="22"/>
                <w:shd w:fill="EFF0F1"/>
              </w:rPr>
              <w:t>Weight UOM</w:t>
            </w:r>
            <w:r>
              <w:rPr>
                <w:rFonts w:eastAsia="等线" w:ascii="Arial" w:cs="Arial" w:hAnsi="Arial"/>
                <w:sz w:val="22"/>
              </w:rPr>
              <w:t>. Confirm this requirement with the MAIA team before applying.</w:t>
            </w:r>
          </w:p>
        </w:tc>
      </w:tr>
    </w:tbl>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1" w:id="51"/>
      <w:r>
        <w:rPr>
          <w:rFonts w:eastAsia="等线" w:ascii="Arial" w:cs="Arial" w:hAnsi="Arial"/>
          <w:b w:val="true"/>
          <w:sz w:val="28"/>
        </w:rPr>
        <w:t>4.3 Pack Size / Weight per Unit (kg)</w:t>
      </w:r>
      <w:bookmarkEnd w:id="51"/>
    </w:p>
    <w:p>
      <w:pPr>
        <w:spacing w:before="120" w:after="120" w:line="288" w:lineRule="auto"/>
        <w:ind w:left="0"/>
      </w:pPr>
      <w:r>
        <w:object>
          <v:shape id="_x0000_i1031" style="width:414pt;height:197pt;mso-width-percent:0;mso-height-percent:0;mso-width-percent:0;mso-height-percent:0" type="#_x0000_t75" o:ole="">
            <v:imagedata r:id="rId20" o:title=""/>
          </v:shape>
          <o:OLEObject DrawAspect="Icon" ObjectID="_1718471225" ProgID="Excel.Sheet.12" ShapeID="_x0000_i1031" Type="Embed" r:id="rId1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2" w:id="52"/>
      <w:r>
        <w:rPr>
          <w:rFonts w:eastAsia="等线" w:ascii="Arial" w:cs="Arial" w:hAnsi="Arial"/>
          <w:b w:val="true"/>
          <w:sz w:val="28"/>
        </w:rPr>
        <w:t>4.4 Unit of Measure / Weight UOM</w:t>
      </w:r>
      <w:bookmarkEnd w:id="52"/>
    </w:p>
    <w:p>
      <w:pPr>
        <w:spacing w:before="120" w:after="120" w:line="288" w:lineRule="auto"/>
        <w:ind w:left="0"/>
      </w:pPr>
      <w:r>
        <w:object>
          <v:shape id="_x0000_i1032" style="width:414pt;height:179pt;mso-width-percent:0;mso-height-percent:0;mso-width-percent:0;mso-height-percent:0" type="#_x0000_t75" o:ole="">
            <v:imagedata r:id="rId22" o:title=""/>
          </v:shape>
          <o:OLEObject DrawAspect="Icon" ObjectID="_1718471226" ProgID="Excel.Sheet.12" ShapeID="_x0000_i1032" Type="Embed" r:id="rId21"/>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3" style="width:414pt;height:197pt;mso-width-percent:0;mso-height-percent:0;mso-width-percent:0;mso-height-percent:0" type="#_x0000_t75" o:ole="">
            <v:imagedata r:id="rId24" o:title=""/>
          </v:shape>
          <o:OLEObject DrawAspect="Icon" ObjectID="_1718471227" ProgID="Excel.Sheet.12" ShapeID="_x0000_i1033" Type="Embed" r:id="rId2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4" style="width:414pt;height:136pt;mso-width-percent:0;mso-height-percent:0;mso-width-percent:0;mso-height-percent:0" type="#_x0000_t75" o:ole="">
            <v:imagedata r:id="rId26" o:title=""/>
          </v:shape>
          <o:OLEObject DrawAspect="Icon" ObjectID="_1718471228" ProgID="Excel.Sheet.12" ShapeID="_x0000_i1034" Type="Embed" r:id="rId25"/>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3" w:id="53"/>
      <w:r>
        <w:rPr>
          <w:rFonts w:eastAsia="等线" w:ascii="Arial" w:cs="Arial" w:hAnsi="Arial"/>
          <w:b w:val="true"/>
          <w:sz w:val="28"/>
        </w:rPr>
        <w:t>4.5 Product Class / Category</w:t>
      </w:r>
      <w:bookmarkEnd w:id="53"/>
    </w:p>
    <w:p>
      <w:pPr>
        <w:spacing w:before="120" w:after="120" w:line="288" w:lineRule="auto"/>
        <w:ind w:left="0"/>
      </w:pPr>
      <w:r>
        <w:object>
          <v:shape id="_x0000_i1035" style="width:414pt;height:192pt;mso-width-percent:0;mso-height-percent:0;mso-width-percent:0;mso-height-percent:0" type="#_x0000_t75" o:ole="">
            <v:imagedata r:id="rId28" o:title=""/>
          </v:shape>
          <o:OLEObject DrawAspect="Icon" ObjectID="_1718471229" ProgID="Excel.Sheet.12" ShapeID="_x0000_i1035" Type="Embed" r:id="rId27"/>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6" style="width:414pt;height:197pt;mso-width-percent:0;mso-height-percent:0;mso-width-percent:0;mso-height-percent:0" type="#_x0000_t75" o:ole="">
            <v:imagedata r:id="rId30" o:title=""/>
          </v:shape>
          <o:OLEObject DrawAspect="Icon" ObjectID="_1718471230" ProgID="Excel.Sheet.12" ShapeID="_x0000_i1036" Type="Embed" r:id="rId29"/>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7" style="width:414pt;height:126pt;mso-width-percent:0;mso-height-percent:0;mso-width-percent:0;mso-height-percent:0" type="#_x0000_t75" o:ole="">
            <v:imagedata r:id="rId32" o:title=""/>
          </v:shape>
          <o:OLEObject DrawAspect="Icon" ObjectID="_1718471231" ProgID="Excel.Sheet.12" ShapeID="_x0000_i1037" Type="Embed" r:id="rId31"/>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4" w:id="54"/>
      <w:r>
        <w:rPr>
          <w:rFonts w:eastAsia="等线" w:ascii="Arial" w:cs="Arial" w:hAnsi="Arial"/>
          <w:b w:val="true"/>
          <w:sz w:val="28"/>
        </w:rPr>
        <w:t>4.7 Product Type</w:t>
      </w:r>
      <w:bookmarkEnd w:id="54"/>
    </w:p>
    <w:p>
      <w:pPr>
        <w:spacing w:before="120" w:after="120" w:line="288" w:lineRule="auto"/>
        <w:ind w:left="0"/>
      </w:pPr>
      <w:r>
        <w:object>
          <v:shape id="_x0000_i1038" style="width:414pt;height:197pt;mso-width-percent:0;mso-height-percent:0;mso-width-percent:0;mso-height-percent:0" type="#_x0000_t75" o:ole="">
            <v:imagedata r:id="rId34" o:title=""/>
          </v:shape>
          <o:OLEObject DrawAspect="Icon" ObjectID="_1718471232" ProgID="Excel.Sheet.12" ShapeID="_x0000_i1038" Type="Embed" r:id="rId3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39" style="width:414pt;height:69pt;mso-width-percent:0;mso-height-percent:0;mso-width-percent:0;mso-height-percent:0" type="#_x0000_t75" o:ole="">
            <v:imagedata r:id="rId36" o:title=""/>
          </v:shape>
          <o:OLEObject DrawAspect="Icon" ObjectID="_1718471233" ProgID="Excel.Sheet.12" ShapeID="_x0000_i1039" Type="Embed" r:id="rId35"/>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pPr>
      <w:r>
        <w:object>
          <v:shape id="_x0000_i1040" style="width:414pt;height:112pt;mso-width-percent:0;mso-height-percent:0;mso-width-percent:0;mso-height-percent:0" type="#_x0000_t75" o:ole="">
            <v:imagedata r:id="rId38" o:title=""/>
          </v:shape>
          <o:OLEObject DrawAspect="Icon" ObjectID="_1718471234" ProgID="Excel.Sheet.12" ShapeID="_x0000_i1040" Type="Embed" r:id="rId37"/>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55" w:id="55"/>
      <w:r>
        <w:rPr>
          <w:rFonts w:eastAsia="等线" w:ascii="Arial" w:cs="Arial" w:hAnsi="Arial"/>
          <w:b w:val="true"/>
          <w:sz w:val="28"/>
          <w:shd w:fill="fff67a"/>
        </w:rPr>
        <w:t xml:space="preserve">Decision / Suggestion: (Jia Hau take note for item description) </w:t>
      </w:r>
      <w:bookmarkEnd w:id="55"/>
    </w:p>
    <w:p>
      <w:pPr>
        <w:spacing w:before="120" w:after="120" w:line="288" w:lineRule="auto"/>
        <w:ind w:left="0"/>
        <w:jc w:val="left"/>
      </w:pPr>
      <w:r>
        <w:rPr>
          <w:rFonts w:eastAsia="等线" w:ascii="Arial" w:cs="Arial" w:hAnsi="Arial"/>
          <w:sz w:val="22"/>
        </w:rPr>
        <w:t xml:space="preserve">• Embed </w:t>
      </w:r>
      <w:r>
        <w:rPr>
          <w:rFonts w:eastAsia="Consolas" w:ascii="Consolas" w:cs="Consolas" w:hAnsi="Consolas"/>
          <w:sz w:val="22"/>
          <w:shd w:fill="EFF0F1"/>
        </w:rPr>
        <w:t>TYPE</w:t>
      </w:r>
      <w:r>
        <w:rPr>
          <w:rFonts w:eastAsia="等线" w:ascii="Arial" w:cs="Arial" w:hAnsi="Arial"/>
          <w:sz w:val="22"/>
        </w:rPr>
        <w:t xml:space="preserve"> and </w:t>
      </w:r>
      <w:r>
        <w:rPr>
          <w:rFonts w:eastAsia="Consolas" w:ascii="Consolas" w:cs="Consolas" w:hAnsi="Consolas"/>
          <w:sz w:val="22"/>
          <w:shd w:fill="EFF0F1"/>
        </w:rPr>
        <w:t>CLASS</w:t>
      </w:r>
      <w:r>
        <w:rPr>
          <w:rFonts w:eastAsia="等线" w:ascii="Arial" w:cs="Arial" w:hAnsi="Arial"/>
          <w:sz w:val="22"/>
        </w:rPr>
        <w:t xml:space="preserve"> together into MAIA's </w:t>
      </w:r>
      <w:r>
        <w:rPr>
          <w:rFonts w:eastAsia="等线" w:ascii="Arial" w:cs="Arial" w:hAnsi="Arial"/>
          <w:b w:val="true"/>
          <w:sz w:val="22"/>
        </w:rPr>
        <w:t>Item Description</w:t>
      </w:r>
      <w:r>
        <w:rPr>
          <w:rFonts w:eastAsia="等线" w:ascii="Arial" w:cs="Arial" w:hAnsi="Arial"/>
          <w:sz w:val="22"/>
        </w:rPr>
        <w:t xml:space="preserve"> field — no dedicated MAIA field exists for either. </w:t>
        <w:br/>
      </w:r>
      <w:r>
        <w:rPr>
          <w:rFonts w:eastAsia="等线" w:ascii="Arial" w:cs="Arial" w:hAnsi="Arial"/>
          <w:sz w:val="22"/>
        </w:rPr>
        <w:t xml:space="preserve">• Proposed format: </w:t>
      </w:r>
      <w:r>
        <w:rPr>
          <w:rFonts w:eastAsia="Consolas" w:ascii="Consolas" w:cs="Consolas" w:hAnsi="Consolas"/>
          <w:sz w:val="22"/>
          <w:shd w:fill="EFF0F1"/>
        </w:rPr>
        <w:t>Type: Trading | Class: Poison</w:t>
      </w:r>
      <w:r>
        <w:rPr>
          <w:rFonts w:eastAsia="等线" w:ascii="Arial" w:cs="Arial" w:hAnsi="Arial"/>
          <w:sz w:val="22"/>
        </w:rPr>
        <w:t xml:space="preserve"> or </w:t>
      </w:r>
      <w:r>
        <w:rPr>
          <w:rFonts w:eastAsia="Consolas" w:ascii="Consolas" w:cs="Consolas" w:hAnsi="Consolas"/>
          <w:sz w:val="22"/>
          <w:shd w:fill="EFF0F1"/>
        </w:rPr>
        <w:t>Type: Mfg | Class: Zinc (M)</w:t>
      </w:r>
      <w:r>
        <w:rPr>
          <w:rFonts w:eastAsia="等线" w:ascii="Arial" w:cs="Arial" w:hAnsi="Arial"/>
          <w:sz w:val="22"/>
        </w:rPr>
        <w:t xml:space="preserve"> — consistent across all records. </w:t>
        <w:br/>
        <w:t xml:space="preserve">• Format is human-readable in MAIA and parseable programmatically if Item Description is searchable. </w:t>
        <w:br/>
        <w:t xml:space="preserve">• Confirm Item Description character limit with MAIA admin before finalising. </w:t>
        <w:br/>
      </w:r>
      <w:r>
        <w:rPr>
          <w:rFonts w:eastAsia="等线" w:ascii="Arial" w:cs="Arial" w:hAnsi="Arial"/>
          <w:sz w:val="22"/>
        </w:rPr>
        <w:t>• This decision applies equally to Section 4.5 (Product Class / Category).</w:t>
      </w:r>
    </w:p>
    <w:p>
      <w:pPr>
        <w:pStyle w:val="4"/>
        <w:spacing w:before="260" w:after="120" w:line="288" w:lineRule="auto"/>
        <w:ind w:left="0"/>
        <w:jc w:val="left"/>
        <w:outlineLvl w:val="3"/>
      </w:pPr>
      <w:bookmarkStart w:name="heading_56" w:id="56"/>
      <w:r>
        <w:rPr>
          <w:rFonts w:eastAsia="等线" w:ascii="Arial" w:cs="Arial" w:hAnsi="Arial"/>
          <w:b w:val="true"/>
          <w:sz w:val="28"/>
        </w:rPr>
        <w:t xml:space="preserve">4.8 Item Group </w:t>
      </w:r>
      <w:r>
        <w:rPr>
          <w:rFonts w:eastAsia="等线" w:ascii="Arial" w:cs="Arial" w:hAnsi="Arial"/>
          <w:b w:val="true"/>
          <w:i w:val="true"/>
          <w:sz w:val="28"/>
        </w:rPr>
        <w:t>(MAIA field — industrial chemicals)</w:t>
      </w:r>
      <w:bookmarkEnd w:id="5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This field has no corresponding source column in UBS. The value is a fixed constant applied uniformly to all records.</w:t>
            </w:r>
          </w:p>
        </w:tc>
      </w:tr>
    </w:tbl>
    <w:p>
      <w:pPr>
        <w:spacing w:before="120" w:after="120" w:line="288" w:lineRule="auto"/>
        <w:ind w:left="0"/>
      </w:pPr>
      <w:r>
        <w:object>
          <v:shape id="_x0000_i1041" style="width:414pt;height:197pt;mso-width-percent:0;mso-height-percent:0;mso-width-percent:0;mso-height-percent:0" type="#_x0000_t75" o:ole="">
            <v:imagedata r:id="rId40" o:title=""/>
          </v:shape>
          <o:OLEObject DrawAspect="Icon" ObjectID="_1718471235" ProgID="Excel.Sheet.12" ShapeID="_x0000_i1041" Type="Embed" r:id="rId39"/>
        </w:object>
      </w:r>
    </w:p>
    <w:p>
      <w:pPr>
        <w:spacing w:after="120"/>
        <w:ind w:left="0"/>
        <w:jc w:val="center"/>
      </w:pPr>
      <w:r>
        <w:rPr>
          <w:rFonts w:eastAsia="等线" w:ascii="Arial" w:cs="Arial" w:hAnsi="Arial"/>
          <w:b w:val="true"/>
          <w:sz w:val="22"/>
        </w:rPr>
        <w:t>点击图片可查看完整电子表格</w:t>
      </w:r>
    </w:p>
    <w:p>
      <w:pPr>
        <w:pBdr>
          <w:bottom w:val="single" w:color="dee0e3"/>
          <w:between w:val="single" w:color="dee0e3"/>
        </w:pBdr>
        <w:spacing w:before="120" w:after="120" w:line="288" w:lineRule="auto"/>
        <w:ind w:left="0"/>
      </w:pPr>
    </w:p>
    <w:p>
      <w:pPr>
        <w:pStyle w:val="4"/>
        <w:spacing w:before="260" w:after="120" w:line="288" w:lineRule="auto"/>
        <w:ind w:left="0"/>
        <w:jc w:val="left"/>
        <w:outlineLvl w:val="3"/>
      </w:pPr>
      <w:bookmarkStart w:name="heading_57" w:id="57"/>
      <w:r>
        <w:rPr>
          <w:rFonts w:eastAsia="等线" w:ascii="Arial" w:cs="Arial" w:hAnsi="Arial"/>
          <w:b w:val="true"/>
          <w:sz w:val="28"/>
        </w:rPr>
        <w:t xml:space="preserve">4.9 Country of Origin </w:t>
      </w:r>
      <w:r>
        <w:rPr>
          <w:rFonts w:eastAsia="等线" w:ascii="Arial" w:cs="Arial" w:hAnsi="Arial"/>
          <w:b w:val="true"/>
          <w:i w:val="true"/>
          <w:sz w:val="28"/>
        </w:rPr>
        <w:t>(MAIA field — data gap)</w:t>
      </w:r>
      <w:bookmarkEnd w:id="5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w:t>
            </w:r>
            <w:r>
              <w:rPr>
                <w:rFonts w:eastAsia="等线" w:ascii="Arial" w:cs="Arial" w:hAnsi="Arial"/>
                <w:b w:val="true"/>
                <w:color w:val="646a73"/>
                <w:sz w:val="22"/>
              </w:rPr>
              <w:t>DATA GAP — Country of Origin is NOT present in this dataset.</w:t>
            </w:r>
            <w:r>
              <w:rPr>
                <w:rFonts w:eastAsia="等线" w:ascii="Arial" w:cs="Arial" w:hAnsi="Arial"/>
                <w:color w:val="646a73"/>
                <w:sz w:val="22"/>
              </w:rPr>
              <w:t xml:space="preserve"> Confirm whether MAIA enforces this as a required field. If so, it must be sourced before ingestion can proceed.</w:t>
            </w:r>
          </w:p>
        </w:tc>
      </w:tr>
    </w:tbl>
    <w:p>
      <w:pPr>
        <w:spacing w:before="120" w:after="120" w:line="288" w:lineRule="auto"/>
        <w:ind w:left="0"/>
      </w:pPr>
      <w:r>
        <w:object>
          <v:shape id="_x0000_i1042" style="width:414pt;height:197pt;mso-width-percent:0;mso-height-percent:0;mso-width-percent:0;mso-height-percent:0" type="#_x0000_t75" o:ole="">
            <v:imagedata r:id="rId42" o:title=""/>
          </v:shape>
          <o:OLEObject DrawAspect="Icon" ObjectID="_1718471236" ProgID="Excel.Sheet.12" ShapeID="_x0000_i1042" Type="Embed" r:id="rId41"/>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58" w:id="58"/>
      <w:r>
        <w:rPr>
          <w:rFonts w:eastAsia="等线" w:ascii="Arial" w:cs="Arial" w:hAnsi="Arial"/>
          <w:b w:val="true"/>
          <w:strike w:val="true"/>
          <w:sz w:val="28"/>
        </w:rPr>
        <w:t>4.6 Type Code</w:t>
      </w:r>
      <w:bookmarkEnd w:id="58"/>
    </w:p>
    <w:p>
      <w:pPr>
        <w:pStyle w:val="3"/>
        <w:spacing w:before="300" w:after="120" w:line="288" w:lineRule="auto"/>
        <w:ind w:left="0"/>
        <w:jc w:val="left"/>
        <w:outlineLvl w:val="2"/>
      </w:pPr>
      <w:bookmarkStart w:name="heading_59" w:id="59"/>
      <w:r>
        <w:rPr>
          <w:rFonts w:eastAsia="等线" w:ascii="Arial" w:cs="Arial" w:hAnsi="Arial"/>
          <w:b w:val="true"/>
          <w:strike w:val="true"/>
          <w:sz w:val="30"/>
        </w:rPr>
        <w:t>Bundles (Not applicable)</w:t>
      </w:r>
      <w:bookmarkEnd w:id="59"/>
    </w:p>
    <w:p>
      <w:pPr>
        <w:numPr>
          <w:numId w:val="64"/>
        </w:numPr>
        <w:spacing w:before="120" w:after="120" w:line="288" w:lineRule="auto"/>
        <w:ind w:left="0"/>
        <w:jc w:val="left"/>
      </w:pPr>
      <w:r>
        <w:rPr>
          <w:rFonts w:eastAsia="等线" w:ascii="Arial" w:cs="Arial" w:hAnsi="Arial"/>
          <w:sz w:val="22"/>
        </w:rPr>
        <w:t>Bundle Name</w:t>
      </w:r>
    </w:p>
    <w:p>
      <w:pPr>
        <w:numPr>
          <w:numId w:val="65"/>
        </w:numPr>
        <w:spacing w:before="120" w:after="120" w:line="288" w:lineRule="auto"/>
        <w:ind w:left="0"/>
        <w:jc w:val="left"/>
      </w:pPr>
      <w:r>
        <w:rPr>
          <w:rFonts w:eastAsia="等线" w:ascii="Arial" w:cs="Arial" w:hAnsi="Arial"/>
          <w:sz w:val="22"/>
        </w:rPr>
        <w:t>Included Items &amp; Quantities</w:t>
      </w:r>
    </w:p>
    <w:p>
      <w:pPr>
        <w:spacing w:before="120" w:after="120" w:line="288" w:lineRule="auto"/>
        <w:ind w:left="0"/>
        <w:jc w:val="left"/>
      </w:pPr>
      <w:r>
        <w:rPr>
          <w:rFonts w:eastAsia="等线" w:ascii="Arial" w:cs="Arial" w:hAnsi="Arial"/>
          <w:sz w:val="22"/>
        </w:rPr>
        <w:t xml:space="preserve">(upload Bundle csv here) </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0" w:id="60"/>
      <w:r>
        <w:rPr>
          <w:rFonts w:eastAsia="等线" w:ascii="Arial" w:cs="Arial" w:hAnsi="Arial"/>
          <w:b w:val="true"/>
          <w:sz w:val="32"/>
        </w:rPr>
        <w:t>A11. Selling Module – Core Rules</w:t>
      </w:r>
      <w:bookmarkEnd w:id="60"/>
    </w:p>
    <w:p>
      <w:pPr>
        <w:pStyle w:val="3"/>
        <w:spacing w:before="300" w:after="120" w:line="288" w:lineRule="auto"/>
        <w:ind w:left="0"/>
        <w:jc w:val="left"/>
        <w:outlineLvl w:val="2"/>
      </w:pPr>
      <w:bookmarkStart w:name="heading_61" w:id="61"/>
      <w:r>
        <w:rPr>
          <w:rFonts w:eastAsia="等线" w:ascii="Arial" w:cs="Arial" w:hAnsi="Arial"/>
          <w:b w:val="true"/>
          <w:sz w:val="30"/>
        </w:rPr>
        <w:t>Credit &amp; Payment Enforcement</w:t>
      </w:r>
      <w:bookmarkEnd w:id="61"/>
    </w:p>
    <w:p>
      <w:pPr>
        <w:numPr>
          <w:numId w:val="66"/>
        </w:numPr>
        <w:spacing w:before="120" w:after="120" w:line="288" w:lineRule="auto"/>
        <w:ind w:left="0"/>
        <w:jc w:val="left"/>
      </w:pPr>
      <w:r>
        <w:rPr>
          <w:rFonts w:eastAsia="等线" w:ascii="Arial" w:cs="Arial" w:hAnsi="Arial"/>
          <w:sz w:val="22"/>
        </w:rPr>
        <w:t xml:space="preserve">Credit terms enforcement - </w:t>
      </w:r>
      <w:r>
        <w:rPr>
          <w:rFonts w:eastAsia="等线" w:ascii="Arial" w:cs="Arial" w:hAnsi="Arial"/>
          <w:b w:val="true"/>
          <w:sz w:val="22"/>
        </w:rPr>
        <w:t>Yes</w:t>
      </w:r>
    </w:p>
    <w:p>
      <w:pPr>
        <w:numPr>
          <w:numId w:val="67"/>
        </w:numPr>
        <w:spacing w:before="120" w:after="120" w:line="288" w:lineRule="auto"/>
        <w:ind w:left="0"/>
        <w:jc w:val="left"/>
      </w:pPr>
      <w:r>
        <w:rPr>
          <w:rFonts w:eastAsia="等线" w:ascii="Arial" w:cs="Arial" w:hAnsi="Arial"/>
          <w:sz w:val="22"/>
        </w:rPr>
        <w:t>Overdue blocking rules</w:t>
      </w:r>
    </w:p>
    <w:p>
      <w:pPr>
        <w:numPr>
          <w:numId w:val="68"/>
        </w:numPr>
        <w:spacing w:before="120" w:after="120" w:line="288" w:lineRule="auto"/>
        <w:ind w:left="453"/>
        <w:jc w:val="left"/>
      </w:pPr>
      <w:r>
        <w:rPr>
          <w:rFonts w:eastAsia="等线" w:ascii="Arial" w:cs="Arial" w:hAnsi="Arial"/>
          <w:sz w:val="22"/>
        </w:rPr>
        <w:t xml:space="preserve">Block sales if overdue </w:t>
      </w:r>
    </w:p>
    <w:p>
      <w:pPr>
        <w:numPr>
          <w:numId w:val="69"/>
        </w:numPr>
        <w:spacing w:before="120" w:after="120" w:line="288" w:lineRule="auto"/>
        <w:ind w:left="453"/>
        <w:jc w:val="left"/>
      </w:pPr>
      <w:r>
        <w:rPr>
          <w:rFonts w:eastAsia="等线" w:ascii="Arial" w:cs="Arial" w:hAnsi="Arial"/>
          <w:sz w:val="22"/>
        </w:rPr>
        <w:t>If No Provide prompt/warning</w:t>
      </w:r>
    </w:p>
    <w:p>
      <w:pPr>
        <w:pStyle w:val="2"/>
        <w:spacing w:before="320" w:after="120" w:line="288" w:lineRule="auto"/>
        <w:ind w:left="0"/>
        <w:jc w:val="left"/>
        <w:outlineLvl w:val="1"/>
      </w:pPr>
      <w:bookmarkStart w:name="heading_62" w:id="62"/>
      <w:r>
        <w:rPr>
          <w:rFonts w:eastAsia="等线" w:ascii="Arial" w:cs="Arial" w:hAnsi="Arial"/>
          <w:b w:val="true"/>
          <w:color w:val="d83931"/>
          <w:sz w:val="32"/>
        </w:rPr>
        <w:t xml:space="preserve">A12. Phone number, </w:t>
      </w:r>
      <w:r>
        <w:rPr>
          <w:rFonts w:eastAsia="等线" w:ascii="Arial" w:cs="Arial" w:hAnsi="Arial"/>
          <w:b w:val="true"/>
          <w:color w:val="d83931"/>
          <w:sz w:val="32"/>
        </w:rPr>
        <w:t xml:space="preserve">Server hosting </w:t>
      </w:r>
      <w:r>
        <w:rPr>
          <w:rFonts w:eastAsia="等线" w:ascii="Arial" w:cs="Arial" w:hAnsi="Arial"/>
          <w:b w:val="true"/>
          <w:color w:val="d83931"/>
          <w:sz w:val="32"/>
        </w:rPr>
        <w:t>WABA &amp; open AI api key</w:t>
      </w:r>
      <w:bookmarkEnd w:id="62"/>
    </w:p>
    <w:p>
      <w:pPr>
        <w:pStyle w:val="3"/>
        <w:spacing w:before="300" w:after="120" w:line="288" w:lineRule="auto"/>
        <w:ind w:left="0"/>
        <w:jc w:val="left"/>
        <w:outlineLvl w:val="2"/>
      </w:pPr>
      <w:bookmarkStart w:name="heading_63" w:id="63"/>
      <w:r>
        <w:rPr>
          <w:rFonts w:eastAsia="等线" w:ascii="Arial" w:cs="Arial" w:hAnsi="Arial"/>
          <w:b w:val="true"/>
          <w:sz w:val="30"/>
        </w:rPr>
        <w:t xml:space="preserve">Phone number </w:t>
      </w:r>
      <w:bookmarkEnd w:id="6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0196175122</w:t>
            </w:r>
          </w:p>
        </w:tc>
      </w:tr>
    </w:tbl>
    <w:p>
      <w:pPr>
        <w:pStyle w:val="3"/>
        <w:spacing w:before="300" w:after="120" w:line="288" w:lineRule="auto"/>
        <w:ind w:left="0"/>
        <w:jc w:val="left"/>
        <w:outlineLvl w:val="2"/>
      </w:pPr>
      <w:bookmarkStart w:name="heading_64" w:id="64"/>
      <w:r>
        <w:rPr>
          <w:rFonts w:eastAsia="等线" w:ascii="Arial" w:cs="Arial" w:hAnsi="Arial"/>
          <w:b w:val="true"/>
          <w:sz w:val="30"/>
        </w:rPr>
        <w:t xml:space="preserve">Open AI : API key </w:t>
      </w:r>
      <w:bookmarkEnd w:id="6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p>
        </w:tc>
      </w:tr>
    </w:tbl>
    <w:p>
      <w:pPr>
        <w:pStyle w:val="3"/>
        <w:spacing w:before="300" w:after="120" w:line="288" w:lineRule="auto"/>
        <w:ind w:left="0"/>
        <w:jc w:val="left"/>
        <w:outlineLvl w:val="2"/>
      </w:pPr>
      <w:bookmarkStart w:name="heading_65" w:id="65"/>
      <w:r>
        <w:rPr>
          <w:rFonts w:eastAsia="等线" w:ascii="Arial" w:cs="Arial" w:hAnsi="Arial"/>
          <w:b w:val="true"/>
          <w:sz w:val="30"/>
        </w:rPr>
        <w:t>WABA: API Key (for chatwoot setup)</w:t>
      </w:r>
      <w:bookmarkEnd w:id="6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0196175122 - phone number</w:t>
              <w:br/>
              <w:t>HolsenAI26 - password</w:t>
              <w:br/>
            </w:r>
            <w:r>
              <w:rPr>
                <w:rFonts w:eastAsia="Consolas" w:ascii="Consolas" w:cs="Consolas" w:hAnsi="Consolas"/>
                <w:sz w:val="22"/>
              </w:rPr>
              <w:t xml:space="preserve">HISB- </w:t>
            </w:r>
            <w:r>
              <w:rPr>
                <w:rFonts w:eastAsia="Consolas" w:ascii="Consolas" w:cs="Consolas" w:hAnsi="Consolas"/>
                <w:b w:val="true"/>
                <w:sz w:val="22"/>
              </w:rPr>
              <w:t>Your business and account name</w:t>
            </w:r>
            <w:r>
              <w:rPr>
                <w:rFonts w:eastAsia="Consolas" w:ascii="Consolas" w:cs="Consolas" w:hAnsi="Consolas"/>
                <w:sz w:val="22"/>
              </w:rPr>
              <w:br/>
            </w:r>
            <w:r>
              <w:rPr>
                <w:rFonts w:eastAsia="Consolas" w:ascii="Consolas" w:cs="Consolas" w:hAnsi="Consolas"/>
                <w:sz w:val="22"/>
              </w:rPr>
              <w:t>holseninterchem@gmail.com</w:t>
            </w:r>
            <w:r>
              <w:rPr>
                <w:rFonts w:eastAsia="Consolas" w:ascii="Consolas" w:cs="Consolas" w:hAnsi="Consolas"/>
                <w:sz w:val="22"/>
              </w:rPr>
              <w:t xml:space="preserve"> - business email address</w:t>
            </w:r>
          </w:p>
        </w:tc>
      </w:tr>
    </w:tbl>
    <w:p>
      <w:pPr>
        <w:pStyle w:val="3"/>
        <w:spacing w:before="300" w:after="120" w:line="288" w:lineRule="auto"/>
        <w:ind w:left="0"/>
        <w:jc w:val="left"/>
        <w:outlineLvl w:val="2"/>
      </w:pPr>
      <w:bookmarkStart w:name="heading_66" w:id="66"/>
      <w:r>
        <w:rPr>
          <w:rFonts w:eastAsia="等线" w:ascii="Arial" w:cs="Arial" w:hAnsi="Arial"/>
          <w:b w:val="true"/>
          <w:sz w:val="30"/>
        </w:rPr>
        <w:t>AWS Hosting</w:t>
      </w:r>
      <w:bookmarkEnd w:id="66"/>
    </w:p>
    <w:tbl>
      <w:tblPr>
        <w:tblW w:w="0" w:type="auto"/>
        <w:tblInd w:w="0" w:type="dxa"/>
        <w:tblBorders>
          <w:top w:val="single" w:color="eff0f1"/>
          <w:left w:val="single" w:color="eff0f1"/>
          <w:bottom w:val="single" w:color="eff0f1"/>
          <w:right w:val="single" w:color="eff0f1"/>
          <w:insideH w:val="single" w:color="eff0f1"/>
          <w:insideV w:val="single" w:color="eff0f1"/>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holseninterchem@gmail.com</w:t>
            </w:r>
          </w:p>
          <w:p>
            <w:pPr>
              <w:spacing w:before="120" w:after="120" w:line="288" w:lineRule="auto"/>
              <w:ind w:left="0"/>
              <w:jc w:val="left"/>
            </w:pPr>
            <w:r>
              <w:rPr>
                <w:rFonts w:eastAsia="等线" w:ascii="Arial" w:cs="Arial" w:hAnsi="Arial"/>
                <w:sz w:val="22"/>
              </w:rPr>
              <w:t>holseninterchem@gmail.com</w:t>
            </w:r>
          </w:p>
          <w:p>
            <w:pPr>
              <w:spacing w:before="120" w:after="120" w:line="288" w:lineRule="auto"/>
              <w:ind w:left="0"/>
              <w:jc w:val="left"/>
            </w:pPr>
            <w:r>
              <w:rPr>
                <w:rFonts w:eastAsia="等线" w:ascii="Arial" w:cs="Arial" w:hAnsi="Arial"/>
                <w:sz w:val="22"/>
              </w:rPr>
              <w:t>Hisbai26#</w:t>
            </w: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7" w:id="67"/>
      <w:r>
        <w:rPr>
          <w:rFonts w:eastAsia="等线" w:ascii="Arial" w:cs="Arial" w:hAnsi="Arial"/>
          <w:b w:val="true"/>
          <w:sz w:val="36"/>
        </w:rPr>
        <w:t xml:space="preserve">Section B — </w:t>
      </w:r>
      <w:r>
        <w:rPr>
          <w:rFonts w:eastAsia="等线" w:ascii="Arial" w:cs="Arial" w:hAnsi="Arial"/>
          <w:b w:val="true"/>
          <w:sz w:val="36"/>
        </w:rPr>
        <w:t>Secondary Setup (Optimisation &amp; Enhancements)</w:t>
      </w:r>
      <w:bookmarkEnd w:id="6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These items improve automation, accuracy, and customer experience but are </w:t>
            </w:r>
            <w:r>
              <w:rPr>
                <w:rFonts w:eastAsia="等线" w:ascii="Arial" w:cs="Arial" w:hAnsi="Arial"/>
                <w:b w:val="true"/>
                <w:color w:val="646a73"/>
                <w:sz w:val="22"/>
              </w:rPr>
              <w:t>not mandatory for initial go-live</w:t>
            </w:r>
            <w:r>
              <w:rPr>
                <w:rFonts w:eastAsia="等线" w:ascii="Arial" w:cs="Arial" w:hAnsi="Arial"/>
                <w:color w:val="646a73"/>
                <w:sz w:val="22"/>
              </w:rPr>
              <w: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8" w:id="68"/>
      <w:r>
        <w:rPr>
          <w:rFonts w:eastAsia="等线" w:ascii="Arial" w:cs="Arial" w:hAnsi="Arial"/>
          <w:b w:val="true"/>
          <w:sz w:val="32"/>
        </w:rPr>
        <w:t>B1. Customer-Specific Pricing</w:t>
      </w:r>
      <w:bookmarkEnd w:id="68"/>
    </w:p>
    <w:p>
      <w:pPr>
        <w:numPr>
          <w:numId w:val="70"/>
        </w:numPr>
        <w:spacing w:before="120" w:after="120" w:line="288" w:lineRule="auto"/>
        <w:ind w:left="0"/>
        <w:jc w:val="left"/>
      </w:pPr>
      <w:r>
        <w:rPr>
          <w:rFonts w:eastAsia="等线" w:ascii="Arial" w:cs="Arial" w:hAnsi="Arial"/>
          <w:sz w:val="22"/>
        </w:rPr>
        <w:t>Customer List</w:t>
      </w:r>
    </w:p>
    <w:p>
      <w:pPr>
        <w:numPr>
          <w:numId w:val="71"/>
        </w:numPr>
        <w:spacing w:before="120" w:after="120" w:line="288" w:lineRule="auto"/>
        <w:ind w:left="0"/>
        <w:jc w:val="left"/>
      </w:pPr>
      <w:r>
        <w:rPr>
          <w:rFonts w:eastAsia="等线" w:ascii="Arial" w:cs="Arial" w:hAnsi="Arial"/>
          <w:sz w:val="22"/>
        </w:rPr>
        <w:t>Customer Specific Pricing</w:t>
        <w:br/>
      </w:r>
    </w:p>
    <w:p>
      <w:pPr>
        <w:spacing w:before="120" w:after="120" w:line="288" w:lineRule="auto"/>
        <w:ind w:left="0"/>
        <w:jc w:val="left"/>
      </w:pPr>
      <w:r>
        <w:rPr>
          <w:rFonts w:eastAsia="等线" w:ascii="Arial" w:cs="Arial" w:hAnsi="Arial"/>
          <w:b w:val="true"/>
          <w:color w:val="646a73"/>
          <w:sz w:val="22"/>
        </w:rPr>
        <w:t>[Price List Holsen.pdf]</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69" w:id="69"/>
      <w:r>
        <w:rPr>
          <w:rFonts w:eastAsia="等线" w:ascii="Arial" w:cs="Arial" w:hAnsi="Arial"/>
          <w:b w:val="true"/>
          <w:sz w:val="32"/>
        </w:rPr>
        <w:t>B2. Customer-Specific Items</w:t>
      </w:r>
      <w:bookmarkEnd w:id="69"/>
    </w:p>
    <w:p>
      <w:pPr>
        <w:spacing w:before="120" w:after="120" w:line="288" w:lineRule="auto"/>
        <w:ind w:left="0"/>
        <w:jc w:val="left"/>
      </w:pPr>
      <w:r>
        <w:rPr>
          <w:rFonts w:eastAsia="等线" w:ascii="Arial" w:cs="Arial" w:hAnsi="Arial"/>
          <w:b w:val="true"/>
          <w:color w:val="646a73"/>
          <w:sz w:val="22"/>
        </w:rPr>
        <w:t>[Price List Holsen.pdf]</w:t>
      </w:r>
    </w:p>
    <w:p>
      <w:pPr>
        <w:spacing w:before="120" w:after="120" w:line="288" w:lineRule="auto"/>
        <w:ind w:left="0"/>
        <w:jc w:val="left"/>
      </w:pPr>
      <w:r>
        <w:rPr>
          <w:rFonts w:eastAsia="等线" w:ascii="Arial" w:cs="Arial" w:hAnsi="Arial"/>
          <w:b w:val="true"/>
          <w:color w:val="646a73"/>
          <w:sz w:val="22"/>
        </w:rPr>
        <w:t>[Price List (30.01.26).xlsx]</w:t>
      </w:r>
    </w:p>
    <w:p>
      <w:pPr>
        <w:spacing w:before="120" w:after="120" w:line="288" w:lineRule="auto"/>
        <w:ind w:left="0"/>
        <w:jc w:val="left"/>
      </w:pPr>
      <w:r>
        <w:rPr>
          <w:rFonts w:eastAsia="等线" w:ascii="Arial" w:cs="Arial" w:hAnsi="Arial"/>
          <w:b w:val="true"/>
          <w:color w:val="646a73"/>
          <w:sz w:val="22"/>
        </w:rPr>
        <w:t>[Price List Holsen.csv]</w:t>
      </w:r>
    </w:p>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0" w:id="70"/>
      <w:r>
        <w:rPr>
          <w:rFonts w:eastAsia="等线" w:ascii="Arial" w:cs="Arial" w:hAnsi="Arial"/>
          <w:b w:val="true"/>
          <w:sz w:val="32"/>
        </w:rPr>
        <w:t>B3. Payment Methods</w:t>
      </w:r>
      <w:bookmarkEnd w:id="70"/>
    </w:p>
    <w:p>
      <w:pPr>
        <w:numPr>
          <w:numId w:val="72"/>
        </w:numPr>
        <w:spacing w:before="120" w:after="120" w:line="288" w:lineRule="auto"/>
        <w:ind w:left="0"/>
        <w:jc w:val="left"/>
      </w:pPr>
      <w:r>
        <w:rPr>
          <w:rFonts w:eastAsia="等线" w:ascii="Arial" w:cs="Arial" w:hAnsi="Arial"/>
          <w:sz w:val="22"/>
        </w:rPr>
        <w:t>Cash</w:t>
      </w:r>
    </w:p>
    <w:p>
      <w:pPr>
        <w:numPr>
          <w:numId w:val="73"/>
        </w:numPr>
        <w:spacing w:before="120" w:after="120" w:line="288" w:lineRule="auto"/>
        <w:ind w:left="0"/>
        <w:jc w:val="left"/>
      </w:pPr>
      <w:r>
        <w:rPr>
          <w:rFonts w:eastAsia="等线" w:ascii="Arial" w:cs="Arial" w:hAnsi="Arial"/>
          <w:sz w:val="22"/>
        </w:rPr>
        <w:t>Bank Transfer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1" w:id="71"/>
      <w:r>
        <w:rPr>
          <w:rFonts w:eastAsia="等线" w:ascii="Arial" w:cs="Arial" w:hAnsi="Arial"/>
          <w:b w:val="true"/>
          <w:sz w:val="32"/>
        </w:rPr>
        <w:t>B4. Delivery &amp; Fulfilment Methods</w:t>
      </w:r>
      <w:bookmarkEnd w:id="71"/>
    </w:p>
    <w:p>
      <w:pPr>
        <w:numPr>
          <w:numId w:val="74"/>
        </w:numPr>
        <w:spacing w:before="120" w:after="120" w:line="288" w:lineRule="auto"/>
        <w:ind w:left="0"/>
        <w:jc w:val="left"/>
      </w:pPr>
      <w:r>
        <w:rPr>
          <w:rFonts w:eastAsia="等线" w:ascii="Arial" w:cs="Arial" w:hAnsi="Arial"/>
          <w:sz w:val="22"/>
        </w:rPr>
        <w:t>Delivery</w:t>
      </w:r>
    </w:p>
    <w:p>
      <w:pPr>
        <w:numPr>
          <w:numId w:val="75"/>
        </w:numPr>
        <w:spacing w:before="120" w:after="120" w:line="288" w:lineRule="auto"/>
        <w:ind w:left="453"/>
        <w:jc w:val="left"/>
      </w:pPr>
      <w:r>
        <w:rPr>
          <w:rFonts w:eastAsia="等线" w:ascii="Arial" w:cs="Arial" w:hAnsi="Arial"/>
          <w:sz w:val="22"/>
        </w:rPr>
        <w:t xml:space="preserve">All deliveries are handled only via third party transporters </w:t>
      </w:r>
    </w:p>
    <w:p>
      <w:pPr>
        <w:numPr>
          <w:numId w:val="76"/>
        </w:numPr>
        <w:spacing w:before="120" w:after="120" w:line="288" w:lineRule="auto"/>
        <w:ind w:left="907"/>
        <w:jc w:val="left"/>
      </w:pPr>
      <w:r>
        <w:rPr>
          <w:rFonts w:eastAsia="等线" w:ascii="Arial" w:cs="Arial" w:hAnsi="Arial"/>
          <w:sz w:val="22"/>
        </w:rPr>
        <w:t>Menaka (local)</w:t>
      </w:r>
    </w:p>
    <w:p>
      <w:pPr>
        <w:numPr>
          <w:numId w:val="77"/>
        </w:numPr>
        <w:spacing w:before="120" w:after="120" w:line="288" w:lineRule="auto"/>
        <w:ind w:left="907"/>
        <w:jc w:val="left"/>
      </w:pPr>
      <w:r>
        <w:rPr>
          <w:rFonts w:eastAsia="等线" w:ascii="Arial" w:cs="Arial" w:hAnsi="Arial"/>
          <w:sz w:val="22"/>
        </w:rPr>
        <w:t>GMax (outstation)</w:t>
      </w:r>
    </w:p>
    <w:p>
      <w:pPr>
        <w:numPr>
          <w:numId w:val="78"/>
        </w:numPr>
        <w:spacing w:before="120" w:after="120" w:line="288" w:lineRule="auto"/>
        <w:ind w:left="907"/>
        <w:jc w:val="left"/>
      </w:pPr>
      <w:r>
        <w:rPr>
          <w:rFonts w:eastAsia="等线" w:ascii="Arial" w:cs="Arial" w:hAnsi="Arial"/>
          <w:sz w:val="22"/>
        </w:rPr>
        <w:t>Tiong Nam Logistics (outstation)</w:t>
      </w:r>
    </w:p>
    <w:p>
      <w:pPr>
        <w:numPr>
          <w:numId w:val="79"/>
        </w:numPr>
        <w:spacing w:before="120" w:after="120" w:line="288" w:lineRule="auto"/>
        <w:ind w:left="453"/>
        <w:jc w:val="left"/>
      </w:pPr>
      <w:r>
        <w:rPr>
          <w:rFonts w:eastAsia="等线" w:ascii="Arial" w:cs="Arial" w:hAnsi="Arial"/>
          <w:sz w:val="22"/>
        </w:rPr>
        <w:t xml:space="preserve">There is </w:t>
      </w:r>
      <w:r>
        <w:rPr>
          <w:rFonts w:eastAsia="等线" w:ascii="Arial" w:cs="Arial" w:hAnsi="Arial"/>
          <w:b w:val="true"/>
          <w:sz w:val="22"/>
        </w:rPr>
        <w:t>no system driven delivery option selection</w:t>
      </w:r>
      <w:r>
        <w:rPr>
          <w:rFonts w:eastAsia="等线" w:ascii="Arial" w:cs="Arial" w:hAnsi="Arial"/>
          <w:sz w:val="22"/>
        </w:rPr>
        <w:t xml:space="preserve"> (no standard vs express, no COD, no self collect)</w:t>
      </w:r>
    </w:p>
    <w:p>
      <w:pPr>
        <w:numPr>
          <w:numId w:val="80"/>
        </w:numPr>
        <w:spacing w:before="120" w:after="120" w:line="288" w:lineRule="auto"/>
        <w:ind w:left="453"/>
        <w:jc w:val="left"/>
      </w:pPr>
      <w:r>
        <w:rPr>
          <w:rFonts w:eastAsia="等线" w:ascii="Arial" w:cs="Arial" w:hAnsi="Arial"/>
          <w:sz w:val="22"/>
        </w:rPr>
        <w:t>Delivery confirmation happens in two ways only:</w:t>
      </w:r>
    </w:p>
    <w:p>
      <w:pPr>
        <w:numPr>
          <w:numId w:val="81"/>
        </w:numPr>
        <w:spacing w:before="120" w:after="120" w:line="288" w:lineRule="auto"/>
        <w:ind w:left="907"/>
        <w:jc w:val="left"/>
      </w:pPr>
      <w:r>
        <w:rPr>
          <w:rFonts w:eastAsia="等线" w:ascii="Arial" w:cs="Arial" w:hAnsi="Arial"/>
          <w:sz w:val="22"/>
        </w:rPr>
        <w:t xml:space="preserve">Confirmation from the </w:t>
      </w:r>
      <w:r>
        <w:rPr>
          <w:rFonts w:eastAsia="等线" w:ascii="Arial" w:cs="Arial" w:hAnsi="Arial"/>
          <w:b w:val="true"/>
          <w:sz w:val="22"/>
        </w:rPr>
        <w:t>customer side</w:t>
      </w:r>
      <w:r>
        <w:rPr>
          <w:rFonts w:eastAsia="等线" w:ascii="Arial" w:cs="Arial" w:hAnsi="Arial"/>
          <w:sz w:val="22"/>
        </w:rPr>
        <w:t xml:space="preserve"> that goods are received</w:t>
      </w:r>
    </w:p>
    <w:p>
      <w:pPr>
        <w:numPr>
          <w:numId w:val="82"/>
        </w:numPr>
        <w:spacing w:before="120" w:after="120" w:line="288" w:lineRule="auto"/>
        <w:ind w:left="907"/>
        <w:jc w:val="left"/>
      </w:pPr>
      <w:r>
        <w:rPr>
          <w:rFonts w:eastAsia="等线" w:ascii="Arial" w:cs="Arial" w:hAnsi="Arial"/>
          <w:sz w:val="22"/>
        </w:rPr>
        <w:t xml:space="preserve">Receipt of the </w:t>
      </w:r>
      <w:r>
        <w:rPr>
          <w:rFonts w:eastAsia="等线" w:ascii="Arial" w:cs="Arial" w:hAnsi="Arial"/>
          <w:b w:val="true"/>
          <w:sz w:val="22"/>
        </w:rPr>
        <w:t>Delivery Order (DO)</w:t>
      </w:r>
      <w:r>
        <w:rPr>
          <w:rFonts w:eastAsia="等线" w:ascii="Arial" w:cs="Arial" w:hAnsi="Arial"/>
          <w:sz w:val="22"/>
        </w:rPr>
        <w:t xml:space="preserve"> returned by the transporter, whether for local or outstation delivery</w:t>
      </w:r>
    </w:p>
    <w:p>
      <w:pPr>
        <w:numPr>
          <w:numId w:val="83"/>
        </w:numPr>
        <w:spacing w:before="120" w:after="120" w:line="288" w:lineRule="auto"/>
        <w:ind w:left="0"/>
        <w:jc w:val="left"/>
      </w:pPr>
      <w:r>
        <w:rPr>
          <w:rFonts w:eastAsia="等线" w:ascii="Arial" w:cs="Arial" w:hAnsi="Arial"/>
          <w:sz w:val="22"/>
        </w:rPr>
        <w:t>Pickup/self collect</w:t>
      </w:r>
    </w:p>
    <w:p>
      <w:pPr>
        <w:pStyle w:val="2"/>
        <w:spacing w:before="320" w:after="120" w:line="288" w:lineRule="auto"/>
        <w:ind w:left="0"/>
        <w:jc w:val="left"/>
        <w:outlineLvl w:val="1"/>
      </w:pPr>
      <w:bookmarkStart w:name="heading_72" w:id="72"/>
      <w:r>
        <w:rPr>
          <w:rFonts w:eastAsia="等线" w:ascii="Arial" w:cs="Arial" w:hAnsi="Arial"/>
          <w:b w:val="true"/>
          <w:sz w:val="32"/>
        </w:rPr>
        <w:t>B5. Charges Configuration</w:t>
      </w:r>
      <w:bookmarkEnd w:id="72"/>
    </w:p>
    <w:p>
      <w:pPr>
        <w:numPr>
          <w:numId w:val="84"/>
        </w:numPr>
        <w:spacing w:before="120" w:after="120" w:line="288" w:lineRule="auto"/>
        <w:ind w:left="0"/>
        <w:jc w:val="left"/>
      </w:pPr>
      <w:r>
        <w:rPr>
          <w:rFonts w:eastAsia="等线" w:ascii="Arial" w:cs="Arial" w:hAnsi="Arial"/>
          <w:sz w:val="22"/>
        </w:rPr>
        <w:t>Charges are within the quotation, no separate configuarion</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3" w:id="73"/>
      <w:r>
        <w:rPr>
          <w:rFonts w:eastAsia="等线" w:ascii="Arial" w:cs="Arial" w:hAnsi="Arial"/>
          <w:b w:val="true"/>
          <w:sz w:val="32"/>
        </w:rPr>
        <w:t>B6. Warehouses</w:t>
      </w:r>
      <w:bookmarkEnd w:id="7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355"/>
        <w:gridCol w:w="2505"/>
        <w:gridCol w:w="1425"/>
        <w:gridCol w:w="1995"/>
      </w:tblGrid>
      <w:tr>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Warehouse name </w:t>
            </w: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address</w:t>
            </w:r>
          </w:p>
        </w:tc>
        <w:tc>
          <w:tcPr>
            <w:tcW w:w="1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Assigned User </w:t>
            </w:r>
          </w:p>
        </w:tc>
        <w:tc>
          <w:tcPr>
            <w:tcW w:w="19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Default Fullfilment Rules</w:t>
            </w:r>
          </w:p>
        </w:tc>
      </w:tr>
      <w:tr>
        <w:tc>
          <w:tcPr>
            <w:tcW w:w="2355" w:type="dxa"/>
            <w:tcMar>
              <w:top w:type="dxa" w:w="60"/>
              <w:left w:type="dxa" w:w="120"/>
              <w:bottom w:type="dxa" w:w="30"/>
              <w:right w:type="dxa" w:w="120"/>
            </w:tcMar>
          </w:tcPr>
          <w:p>
            <w:pPr>
              <w:spacing w:before="120" w:after="120" w:line="288" w:lineRule="auto"/>
              <w:ind w:left="0"/>
              <w:jc w:val="left"/>
            </w:pPr>
          </w:p>
        </w:tc>
        <w:tc>
          <w:tcPr>
            <w:tcW w:w="25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No.16, Jalan Anggerik Mokara 31/44, Kota Kemuning, Seksyen 31,</w:t>
            </w:r>
          </w:p>
          <w:p>
            <w:pPr>
              <w:spacing w:before="120" w:after="120" w:line="288" w:lineRule="auto"/>
              <w:ind w:left="0"/>
              <w:jc w:val="left"/>
            </w:pPr>
            <w:r>
              <w:rPr>
                <w:rFonts w:eastAsia="等线" w:ascii="Arial" w:cs="Arial" w:hAnsi="Arial"/>
                <w:sz w:val="22"/>
              </w:rPr>
              <w:t>40460 Shah Alam, Selangor D.E., Malaysia.</w:t>
            </w:r>
          </w:p>
        </w:tc>
        <w:tc>
          <w:tcPr>
            <w:tcW w:w="1425" w:type="dxa"/>
            <w:tcMar>
              <w:top w:type="dxa" w:w="60"/>
              <w:left w:type="dxa" w:w="120"/>
              <w:bottom w:type="dxa" w:w="30"/>
              <w:right w:type="dxa" w:w="120"/>
            </w:tcMar>
          </w:tcPr>
          <w:p>
            <w:pPr>
              <w:spacing w:before="120" w:after="120" w:line="288" w:lineRule="auto"/>
              <w:ind w:left="0"/>
              <w:jc w:val="left"/>
            </w:pPr>
          </w:p>
        </w:tc>
        <w:tc>
          <w:tcPr>
            <w:tcW w:w="1995" w:type="dxa"/>
            <w:tcMar>
              <w:top w:type="dxa" w:w="60"/>
              <w:left w:type="dxa" w:w="120"/>
              <w:bottom w:type="dxa" w:w="30"/>
              <w:right w:type="dxa" w:w="120"/>
            </w:tcMar>
          </w:tcPr>
          <w:p>
            <w:pPr>
              <w:spacing w:before="120" w:after="120" w:line="288" w:lineRule="auto"/>
              <w:ind w:left="0"/>
              <w:jc w:val="left"/>
            </w:pPr>
          </w:p>
        </w:tc>
      </w:tr>
    </w:tbl>
    <w:p>
      <w:pPr>
        <w:spacing w:before="120" w:after="120" w:line="288" w:lineRule="auto"/>
        <w:ind w:left="0"/>
        <w:jc w:val="left"/>
      </w:pP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4" w:id="74"/>
      <w:r>
        <w:rPr>
          <w:rFonts w:eastAsia="等线" w:ascii="Arial" w:cs="Arial" w:hAnsi="Arial"/>
          <w:b w:val="true"/>
          <w:color w:val="d83931"/>
          <w:sz w:val="32"/>
        </w:rPr>
        <w:t>B7. Notifications &amp; Reminders</w:t>
      </w:r>
      <w:bookmarkEnd w:id="74"/>
    </w:p>
    <w:p>
      <w:pPr>
        <w:numPr>
          <w:numId w:val="85"/>
        </w:numPr>
        <w:spacing w:before="120" w:after="120" w:line="288" w:lineRule="auto"/>
        <w:ind w:left="0"/>
        <w:jc w:val="left"/>
      </w:pPr>
      <w:r>
        <w:rPr>
          <w:rFonts w:eastAsia="等线" w:ascii="Arial" w:cs="Arial" w:hAnsi="Arial"/>
          <w:sz w:val="22"/>
        </w:rPr>
        <w:t>Payment Due Reminders</w:t>
      </w:r>
    </w:p>
    <w:p>
      <w:pPr>
        <w:numPr>
          <w:numId w:val="86"/>
        </w:numPr>
        <w:spacing w:before="120" w:after="120" w:line="288" w:lineRule="auto"/>
        <w:ind w:left="0"/>
        <w:jc w:val="left"/>
      </w:pPr>
      <w:r>
        <w:rPr>
          <w:rFonts w:eastAsia="等线" w:ascii="Arial" w:cs="Arial" w:hAnsi="Arial"/>
          <w:sz w:val="22"/>
        </w:rPr>
        <w:t>Delivery Status Notifications</w:t>
      </w:r>
    </w:p>
    <w:p>
      <w:pPr>
        <w:numPr>
          <w:numId w:val="87"/>
        </w:numPr>
        <w:spacing w:before="120" w:after="120" w:line="288" w:lineRule="auto"/>
        <w:ind w:left="0"/>
        <w:jc w:val="left"/>
      </w:pPr>
      <w:r>
        <w:rPr>
          <w:rFonts w:eastAsia="等线" w:ascii="Arial" w:cs="Arial" w:hAnsi="Arial"/>
          <w:sz w:val="22"/>
        </w:rPr>
        <w:t>Order Confirmation Alerts</w:t>
      </w:r>
    </w:p>
    <w:p>
      <w:pPr>
        <w:numPr>
          <w:numId w:val="88"/>
        </w:numPr>
        <w:spacing w:before="120" w:after="120" w:line="288" w:lineRule="auto"/>
        <w:ind w:left="0"/>
        <w:jc w:val="left"/>
      </w:pPr>
      <w:r>
        <w:rPr>
          <w:rFonts w:eastAsia="等线" w:ascii="Arial" w:cs="Arial" w:hAnsi="Arial"/>
          <w:sz w:val="22"/>
        </w:rPr>
        <w:t>Internal Ops Notifications</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tblGrid>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5" w:id="75"/>
      <w:r>
        <w:rPr>
          <w:rFonts w:eastAsia="等线" w:ascii="Arial" w:cs="Arial" w:hAnsi="Arial"/>
          <w:b w:val="true"/>
          <w:color w:val="d83931"/>
          <w:sz w:val="32"/>
        </w:rPr>
        <w:t>B8. Global Integrations</w:t>
      </w:r>
      <w:bookmarkEnd w:id="75"/>
    </w:p>
    <w:p>
      <w:pPr>
        <w:numPr>
          <w:numId w:val="89"/>
        </w:numPr>
        <w:spacing w:before="120" w:after="120" w:line="288" w:lineRule="auto"/>
        <w:ind w:left="0"/>
        <w:jc w:val="left"/>
      </w:pPr>
      <w:r>
        <w:rPr>
          <w:rFonts w:eastAsia="等线" w:ascii="Arial" w:cs="Arial" w:hAnsi="Arial"/>
          <w:sz w:val="22"/>
        </w:rPr>
        <w:t>Email Domain (Gmail / Outlook / SMTP)</w:t>
      </w:r>
    </w:p>
    <w:p>
      <w:pPr>
        <w:numPr>
          <w:numId w:val="90"/>
        </w:numPr>
        <w:spacing w:before="120" w:after="120" w:line="288" w:lineRule="auto"/>
        <w:ind w:left="0"/>
        <w:jc w:val="left"/>
      </w:pPr>
      <w:r>
        <w:rPr>
          <w:rFonts w:eastAsia="等线" w:ascii="Arial" w:cs="Arial" w:hAnsi="Arial"/>
          <w:sz w:val="22"/>
        </w:rPr>
        <w:t>Payment Gateways (Billplz, Stripe, etc.)</w:t>
      </w:r>
    </w:p>
    <w:p>
      <w:pPr>
        <w:spacing w:before="120" w:after="120" w:line="288" w:lineRule="auto"/>
        <w:ind w:left="0"/>
        <w:jc w:val="left"/>
      </w:pPr>
    </w:p>
    <w:sectPr>
      <w:footerReference w:type="default" r:id="rId3"/>
      <w:headerReference w:type="default" r:id="rId4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6011">
    <w:lvl>
      <w:numFmt w:val="bullet"/>
      <w:suff w:val="tab"/>
      <w:lvlText w:val="•"/>
      <w:rPr>
        <w:color w:val="3370ff"/>
      </w:rPr>
    </w:lvl>
  </w:abstractNum>
  <w:abstractNum w:abstractNumId="26012">
    <w:lvl>
      <w:numFmt w:val="bullet"/>
      <w:suff w:val="tab"/>
      <w:lvlText w:val="•"/>
      <w:rPr>
        <w:color w:val="3370ff"/>
      </w:rPr>
    </w:lvl>
  </w:abstractNum>
  <w:abstractNum w:abstractNumId="26013">
    <w:lvl>
      <w:numFmt w:val="bullet"/>
      <w:suff w:val="tab"/>
      <w:lvlText w:val="•"/>
      <w:rPr>
        <w:color w:val="3370ff"/>
      </w:rPr>
    </w:lvl>
  </w:abstractNum>
  <w:abstractNum w:abstractNumId="26014">
    <w:lvl>
      <w:numFmt w:val="bullet"/>
      <w:suff w:val="tab"/>
      <w:lvlText w:val="•"/>
      <w:rPr>
        <w:color w:val="3370ff"/>
      </w:rPr>
    </w:lvl>
  </w:abstractNum>
  <w:abstractNum w:abstractNumId="26015">
    <w:lvl>
      <w:numFmt w:val="bullet"/>
      <w:suff w:val="tab"/>
      <w:lvlText w:val="•"/>
      <w:rPr>
        <w:color w:val="3370ff"/>
      </w:rPr>
    </w:lvl>
  </w:abstractNum>
  <w:abstractNum w:abstractNumId="26016">
    <w:lvl>
      <w:numFmt w:val="bullet"/>
      <w:suff w:val="tab"/>
      <w:lvlText w:val="•"/>
      <w:rPr>
        <w:color w:val="3370ff"/>
      </w:rPr>
    </w:lvl>
  </w:abstractNum>
  <w:abstractNum w:abstractNumId="26017">
    <w:lvl>
      <w:numFmt w:val="bullet"/>
      <w:suff w:val="tab"/>
      <w:lvlText w:val="•"/>
      <w:rPr>
        <w:color w:val="3370ff"/>
      </w:rPr>
    </w:lvl>
  </w:abstractNum>
  <w:abstractNum w:abstractNumId="26018">
    <w:lvl>
      <w:numFmt w:val="bullet"/>
      <w:suff w:val="tab"/>
      <w:lvlText w:val="•"/>
      <w:rPr>
        <w:color w:val="3370ff"/>
      </w:rPr>
    </w:lvl>
  </w:abstractNum>
  <w:abstractNum w:abstractNumId="26019">
    <w:lvl>
      <w:numFmt w:val="bullet"/>
      <w:suff w:val="tab"/>
      <w:lvlText w:val="•"/>
      <w:rPr>
        <w:color w:val="3370ff"/>
      </w:rPr>
    </w:lvl>
  </w:abstractNum>
  <w:abstractNum w:abstractNumId="26020">
    <w:lvl>
      <w:numFmt w:val="bullet"/>
      <w:suff w:val="tab"/>
      <w:lvlText w:val="•"/>
      <w:rPr>
        <w:color w:val="3370ff"/>
      </w:rPr>
    </w:lvl>
  </w:abstractNum>
  <w:abstractNum w:abstractNumId="26021">
    <w:lvl>
      <w:numFmt w:val="bullet"/>
      <w:suff w:val="tab"/>
      <w:lvlText w:val="•"/>
      <w:rPr>
        <w:color w:val="3370ff"/>
      </w:rPr>
    </w:lvl>
  </w:abstractNum>
  <w:abstractNum w:abstractNumId="26022">
    <w:lvl>
      <w:numFmt w:val="bullet"/>
      <w:suff w:val="tab"/>
      <w:lvlText w:val="•"/>
      <w:rPr>
        <w:color w:val="3370ff"/>
      </w:rPr>
    </w:lvl>
  </w:abstractNum>
  <w:abstractNum w:abstractNumId="26023">
    <w:lvl>
      <w:numFmt w:val="bullet"/>
      <w:suff w:val="tab"/>
      <w:lvlText w:val="•"/>
      <w:rPr>
        <w:color w:val="3370ff"/>
      </w:rPr>
    </w:lvl>
  </w:abstractNum>
  <w:abstractNum w:abstractNumId="26024">
    <w:lvl>
      <w:numFmt w:val="bullet"/>
      <w:suff w:val="tab"/>
      <w:lvlText w:val="￮"/>
      <w:rPr>
        <w:color w:val="3370ff"/>
      </w:rPr>
    </w:lvl>
  </w:abstractNum>
  <w:abstractNum w:abstractNumId="26025">
    <w:lvl>
      <w:numFmt w:val="bullet"/>
      <w:suff w:val="tab"/>
      <w:lvlText w:val="•"/>
      <w:rPr>
        <w:color w:val="3370ff"/>
      </w:rPr>
    </w:lvl>
  </w:abstractNum>
  <w:abstractNum w:abstractNumId="26026">
    <w:lvl>
      <w:numFmt w:val="bullet"/>
      <w:suff w:val="tab"/>
      <w:lvlText w:val="•"/>
      <w:rPr>
        <w:color w:val="3370ff"/>
      </w:rPr>
    </w:lvl>
  </w:abstractNum>
  <w:abstractNum w:abstractNumId="26027">
    <w:lvl>
      <w:numFmt w:val="bullet"/>
      <w:suff w:val="tab"/>
      <w:lvlText w:val="•"/>
      <w:rPr>
        <w:color w:val="3370ff"/>
      </w:rPr>
    </w:lvl>
  </w:abstractNum>
  <w:abstractNum w:abstractNumId="26028">
    <w:lvl>
      <w:numFmt w:val="bullet"/>
      <w:suff w:val="tab"/>
      <w:lvlText w:val="•"/>
      <w:rPr>
        <w:color w:val="3370ff"/>
      </w:rPr>
    </w:lvl>
  </w:abstractNum>
  <w:abstractNum w:abstractNumId="26029">
    <w:lvl>
      <w:numFmt w:val="bullet"/>
      <w:suff w:val="tab"/>
      <w:lvlText w:val="•"/>
      <w:rPr>
        <w:color w:val="3370ff"/>
      </w:rPr>
    </w:lvl>
  </w:abstractNum>
  <w:abstractNum w:abstractNumId="26030">
    <w:lvl>
      <w:numFmt w:val="bullet"/>
      <w:suff w:val="tab"/>
      <w:lvlText w:val="•"/>
      <w:rPr>
        <w:color w:val="3370ff"/>
      </w:rPr>
    </w:lvl>
  </w:abstractNum>
  <w:abstractNum w:abstractNumId="26031">
    <w:lvl>
      <w:numFmt w:val="bullet"/>
      <w:suff w:val="tab"/>
      <w:lvlText w:val="•"/>
      <w:rPr>
        <w:color w:val="3370ff"/>
      </w:rPr>
    </w:lvl>
  </w:abstractNum>
  <w:abstractNum w:abstractNumId="26032">
    <w:lvl>
      <w:numFmt w:val="bullet"/>
      <w:suff w:val="tab"/>
      <w:lvlText w:val="•"/>
      <w:rPr>
        <w:color w:val="3370ff"/>
      </w:rPr>
    </w:lvl>
  </w:abstractNum>
  <w:abstractNum w:abstractNumId="26033">
    <w:lvl>
      <w:numFmt w:val="bullet"/>
      <w:suff w:val="tab"/>
      <w:lvlText w:val="•"/>
      <w:rPr>
        <w:color w:val="3370ff"/>
      </w:rPr>
    </w:lvl>
  </w:abstractNum>
  <w:abstractNum w:abstractNumId="26034">
    <w:lvl>
      <w:numFmt w:val="bullet"/>
      <w:suff w:val="tab"/>
      <w:lvlText w:val="•"/>
      <w:rPr>
        <w:color w:val="3370ff"/>
      </w:rPr>
    </w:lvl>
  </w:abstractNum>
  <w:abstractNum w:abstractNumId="26035">
    <w:lvl>
      <w:numFmt w:val="bullet"/>
      <w:suff w:val="tab"/>
      <w:lvlText w:val="￮"/>
      <w:rPr>
        <w:color w:val="3370ff"/>
      </w:rPr>
    </w:lvl>
  </w:abstractNum>
  <w:abstractNum w:abstractNumId="26036">
    <w:lvl>
      <w:numFmt w:val="bullet"/>
      <w:suff w:val="tab"/>
      <w:lvlText w:val="•"/>
      <w:rPr>
        <w:color w:val="3370ff"/>
      </w:rPr>
    </w:lvl>
  </w:abstractNum>
  <w:abstractNum w:abstractNumId="26037">
    <w:lvl>
      <w:numFmt w:val="bullet"/>
      <w:suff w:val="tab"/>
      <w:lvlText w:val="￮"/>
      <w:rPr>
        <w:color w:val="3370ff"/>
      </w:rPr>
    </w:lvl>
  </w:abstractNum>
  <w:abstractNum w:abstractNumId="26038">
    <w:lvl>
      <w:numFmt w:val="bullet"/>
      <w:suff w:val="tab"/>
      <w:lvlText w:val="•"/>
      <w:rPr>
        <w:color w:val="3370ff"/>
      </w:rPr>
    </w:lvl>
  </w:abstractNum>
  <w:abstractNum w:abstractNumId="26039">
    <w:lvl>
      <w:numFmt w:val="bullet"/>
      <w:suff w:val="tab"/>
      <w:lvlText w:val="•"/>
      <w:rPr>
        <w:color w:val="3370ff"/>
      </w:rPr>
    </w:lvl>
  </w:abstractNum>
  <w:abstractNum w:abstractNumId="26040">
    <w:lvl>
      <w:numFmt w:val="bullet"/>
      <w:suff w:val="tab"/>
      <w:lvlText w:val="•"/>
      <w:rPr>
        <w:color w:val="3370ff"/>
      </w:rPr>
    </w:lvl>
  </w:abstractNum>
  <w:abstractNum w:abstractNumId="26041">
    <w:lvl>
      <w:numFmt w:val="bullet"/>
      <w:suff w:val="tab"/>
      <w:lvlText w:val="￮"/>
      <w:rPr>
        <w:color w:val="3370ff"/>
      </w:rPr>
    </w:lvl>
  </w:abstractNum>
  <w:abstractNum w:abstractNumId="26042">
    <w:lvl>
      <w:numFmt w:val="bullet"/>
      <w:suff w:val="tab"/>
      <w:lvlText w:val="￮"/>
      <w:rPr>
        <w:color w:val="3370ff"/>
      </w:rPr>
    </w:lvl>
  </w:abstractNum>
  <w:abstractNum w:abstractNumId="26043">
    <w:lvl>
      <w:numFmt w:val="bullet"/>
      <w:suff w:val="tab"/>
      <w:lvlText w:val="￮"/>
      <w:rPr>
        <w:color w:val="3370ff"/>
      </w:rPr>
    </w:lvl>
  </w:abstractNum>
  <w:abstractNum w:abstractNumId="26044">
    <w:lvl>
      <w:numFmt w:val="bullet"/>
      <w:suff w:val="tab"/>
      <w:lvlText w:val="•"/>
      <w:rPr>
        <w:color w:val="3370ff"/>
      </w:rPr>
    </w:lvl>
  </w:abstractNum>
  <w:abstractNum w:abstractNumId="26045">
    <w:lvl>
      <w:numFmt w:val="bullet"/>
      <w:suff w:val="tab"/>
      <w:lvlText w:val="￮"/>
      <w:rPr>
        <w:color w:val="3370ff"/>
      </w:rPr>
    </w:lvl>
  </w:abstractNum>
  <w:abstractNum w:abstractNumId="26046">
    <w:lvl>
      <w:numFmt w:val="bullet"/>
      <w:suff w:val="tab"/>
      <w:lvlText w:val="￮"/>
      <w:rPr>
        <w:color w:val="3370ff"/>
      </w:rPr>
    </w:lvl>
  </w:abstractNum>
  <w:abstractNum w:abstractNumId="26047">
    <w:lvl>
      <w:numFmt w:val="bullet"/>
      <w:suff w:val="tab"/>
      <w:lvlText w:val="￮"/>
      <w:rPr>
        <w:color w:val="3370ff"/>
      </w:rPr>
    </w:lvl>
  </w:abstractNum>
  <w:abstractNum w:abstractNumId="26048">
    <w:lvl>
      <w:numFmt w:val="bullet"/>
      <w:suff w:val="tab"/>
      <w:lvlText w:val="￮"/>
      <w:rPr>
        <w:color w:val="3370ff"/>
      </w:rPr>
    </w:lvl>
  </w:abstractNum>
  <w:abstractNum w:abstractNumId="26049">
    <w:lvl>
      <w:numFmt w:val="bullet"/>
      <w:suff w:val="tab"/>
      <w:lvlText w:val="￮"/>
      <w:rPr>
        <w:color w:val="3370ff"/>
      </w:rPr>
    </w:lvl>
  </w:abstractNum>
  <w:abstractNum w:abstractNumId="26050">
    <w:lvl>
      <w:numFmt w:val="bullet"/>
      <w:suff w:val="tab"/>
      <w:lvlText w:val="•"/>
      <w:rPr>
        <w:color w:val="3370ff"/>
      </w:rPr>
    </w:lvl>
  </w:abstractNum>
  <w:abstractNum w:abstractNumId="26051">
    <w:lvl>
      <w:numFmt w:val="bullet"/>
      <w:suff w:val="tab"/>
      <w:lvlText w:val="￮"/>
      <w:rPr>
        <w:color w:val="3370ff"/>
      </w:rPr>
    </w:lvl>
  </w:abstractNum>
  <w:abstractNum w:abstractNumId="26052">
    <w:lvl>
      <w:numFmt w:val="bullet"/>
      <w:suff w:val="tab"/>
      <w:lvlText w:val="•"/>
      <w:rPr>
        <w:color w:val="3370ff"/>
      </w:rPr>
    </w:lvl>
  </w:abstractNum>
  <w:abstractNum w:abstractNumId="26053">
    <w:lvl>
      <w:numFmt w:val="bullet"/>
      <w:suff w:val="tab"/>
      <w:lvlText w:val="￮"/>
      <w:rPr>
        <w:color w:val="3370ff"/>
      </w:rPr>
    </w:lvl>
  </w:abstractNum>
  <w:abstractNum w:abstractNumId="26054">
    <w:lvl>
      <w:numFmt w:val="bullet"/>
      <w:suff w:val="tab"/>
      <w:lvlText w:val="￮"/>
      <w:rPr>
        <w:color w:val="3370ff"/>
      </w:rPr>
    </w:lvl>
  </w:abstractNum>
  <w:abstractNum w:abstractNumId="26055">
    <w:lvl>
      <w:numFmt w:val="bullet"/>
      <w:suff w:val="tab"/>
      <w:lvlText w:val="￮"/>
      <w:rPr>
        <w:color w:val="3370ff"/>
      </w:rPr>
    </w:lvl>
  </w:abstractNum>
  <w:abstractNum w:abstractNumId="26056">
    <w:lvl>
      <w:numFmt w:val="bullet"/>
      <w:suff w:val="tab"/>
      <w:lvlText w:val="•"/>
      <w:rPr>
        <w:color w:val="3370ff"/>
      </w:rPr>
    </w:lvl>
  </w:abstractNum>
  <w:abstractNum w:abstractNumId="26057">
    <w:lvl>
      <w:numFmt w:val="bullet"/>
      <w:suff w:val="tab"/>
      <w:lvlText w:val="￮"/>
      <w:rPr>
        <w:color w:val="3370ff"/>
      </w:rPr>
    </w:lvl>
  </w:abstractNum>
  <w:abstractNum w:abstractNumId="26058">
    <w:lvl>
      <w:numFmt w:val="bullet"/>
      <w:suff w:val="tab"/>
      <w:lvlText w:val="￮"/>
      <w:rPr>
        <w:color w:val="3370ff"/>
      </w:rPr>
    </w:lvl>
  </w:abstractNum>
  <w:abstractNum w:abstractNumId="26059">
    <w:lvl>
      <w:numFmt w:val="bullet"/>
      <w:suff w:val="tab"/>
      <w:lvlText w:val="￮"/>
      <w:rPr>
        <w:color w:val="3370ff"/>
      </w:rPr>
    </w:lvl>
  </w:abstractNum>
  <w:abstractNum w:abstractNumId="26060">
    <w:lvl>
      <w:numFmt w:val="bullet"/>
      <w:suff w:val="tab"/>
      <w:lvlText w:val="•"/>
      <w:rPr>
        <w:color w:val="3370ff"/>
      </w:rPr>
    </w:lvl>
  </w:abstractNum>
  <w:abstractNum w:abstractNumId="26061">
    <w:lvl>
      <w:numFmt w:val="bullet"/>
      <w:suff w:val="tab"/>
      <w:lvlText w:val="•"/>
      <w:rPr>
        <w:color w:val="3370ff"/>
      </w:rPr>
    </w:lvl>
  </w:abstractNum>
  <w:abstractNum w:abstractNumId="26062">
    <w:lvl>
      <w:numFmt w:val="bullet"/>
      <w:suff w:val="tab"/>
      <w:lvlText w:val="•"/>
      <w:rPr>
        <w:color w:val="3370ff"/>
      </w:rPr>
    </w:lvl>
  </w:abstractNum>
  <w:abstractNum w:abstractNumId="26063">
    <w:lvl>
      <w:numFmt w:val="bullet"/>
      <w:suff w:val="tab"/>
      <w:lvlText w:val="•"/>
      <w:rPr>
        <w:color w:val="3370ff"/>
      </w:rPr>
    </w:lvl>
  </w:abstractNum>
  <w:abstractNum w:abstractNumId="26064">
    <w:lvl>
      <w:numFmt w:val="bullet"/>
      <w:suff w:val="tab"/>
      <w:lvlText w:val="•"/>
      <w:rPr>
        <w:color w:val="3370ff"/>
      </w:rPr>
    </w:lvl>
  </w:abstractNum>
  <w:abstractNum w:abstractNumId="26065">
    <w:lvl>
      <w:numFmt w:val="bullet"/>
      <w:suff w:val="tab"/>
      <w:lvlText w:val="•"/>
      <w:rPr>
        <w:color w:val="3370ff"/>
      </w:rPr>
    </w:lvl>
  </w:abstractNum>
  <w:abstractNum w:abstractNumId="26066">
    <w:lvl>
      <w:numFmt w:val="bullet"/>
      <w:suff w:val="tab"/>
      <w:lvlText w:val="•"/>
      <w:rPr>
        <w:color w:val="3370ff"/>
      </w:rPr>
    </w:lvl>
  </w:abstractNum>
  <w:abstractNum w:abstractNumId="26067">
    <w:lvl>
      <w:numFmt w:val="bullet"/>
      <w:suff w:val="tab"/>
      <w:lvlText w:val="•"/>
      <w:rPr>
        <w:color w:val="3370ff"/>
      </w:rPr>
    </w:lvl>
  </w:abstractNum>
  <w:abstractNum w:abstractNumId="26068">
    <w:lvl>
      <w:numFmt w:val="bullet"/>
      <w:suff w:val="tab"/>
      <w:lvlText w:val="•"/>
      <w:rPr>
        <w:color w:val="3370ff"/>
      </w:rPr>
    </w:lvl>
  </w:abstractNum>
  <w:abstractNum w:abstractNumId="26069">
    <w:lvl>
      <w:numFmt w:val="bullet"/>
      <w:suff w:val="tab"/>
      <w:lvlText w:val="•"/>
      <w:rPr>
        <w:color w:val="3370ff"/>
      </w:rPr>
    </w:lvl>
  </w:abstractNum>
  <w:abstractNum w:abstractNumId="26070">
    <w:lvl>
      <w:numFmt w:val="bullet"/>
      <w:suff w:val="tab"/>
      <w:lvlText w:val="•"/>
      <w:rPr>
        <w:color w:val="3370ff"/>
      </w:rPr>
    </w:lvl>
  </w:abstractNum>
  <w:abstractNum w:abstractNumId="26071">
    <w:lvl>
      <w:numFmt w:val="bullet"/>
      <w:suff w:val="tab"/>
      <w:lvlText w:val="•"/>
      <w:rPr>
        <w:color w:val="3370ff"/>
      </w:rPr>
    </w:lvl>
  </w:abstractNum>
  <w:abstractNum w:abstractNumId="26072">
    <w:lvl>
      <w:numFmt w:val="bullet"/>
      <w:suff w:val="tab"/>
      <w:lvlText w:val="•"/>
      <w:rPr>
        <w:color w:val="3370ff"/>
      </w:rPr>
    </w:lvl>
  </w:abstractNum>
  <w:abstractNum w:abstractNumId="26073">
    <w:lvl>
      <w:numFmt w:val="bullet"/>
      <w:suff w:val="tab"/>
      <w:lvlText w:val="•"/>
      <w:rPr>
        <w:color w:val="3370ff"/>
      </w:rPr>
    </w:lvl>
  </w:abstractNum>
  <w:abstractNum w:abstractNumId="26074">
    <w:lvl>
      <w:numFmt w:val="bullet"/>
      <w:suff w:val="tab"/>
      <w:lvlText w:val="•"/>
      <w:rPr>
        <w:color w:val="3370ff"/>
      </w:rPr>
    </w:lvl>
  </w:abstractNum>
  <w:abstractNum w:abstractNumId="26075">
    <w:lvl>
      <w:numFmt w:val="bullet"/>
      <w:suff w:val="tab"/>
      <w:lvlText w:val="•"/>
      <w:rPr>
        <w:color w:val="3370ff"/>
      </w:rPr>
    </w:lvl>
  </w:abstractNum>
  <w:abstractNum w:abstractNumId="26076">
    <w:lvl>
      <w:numFmt w:val="bullet"/>
      <w:suff w:val="tab"/>
      <w:lvlText w:val="•"/>
      <w:rPr>
        <w:color w:val="3370ff"/>
      </w:rPr>
    </w:lvl>
  </w:abstractNum>
  <w:abstractNum w:abstractNumId="26077">
    <w:lvl>
      <w:numFmt w:val="bullet"/>
      <w:suff w:val="tab"/>
      <w:lvlText w:val="•"/>
      <w:rPr>
        <w:color w:val="3370ff"/>
      </w:rPr>
    </w:lvl>
  </w:abstractNum>
  <w:abstractNum w:abstractNumId="26078">
    <w:lvl>
      <w:numFmt w:val="bullet"/>
      <w:suff w:val="tab"/>
      <w:lvlText w:val="￮"/>
      <w:rPr>
        <w:color w:val="3370ff"/>
      </w:rPr>
    </w:lvl>
  </w:abstractNum>
  <w:abstractNum w:abstractNumId="26079">
    <w:lvl>
      <w:numFmt w:val="bullet"/>
      <w:suff w:val="tab"/>
      <w:lvlText w:val="￮"/>
      <w:rPr>
        <w:color w:val="3370ff"/>
      </w:rPr>
    </w:lvl>
  </w:abstractNum>
  <w:abstractNum w:abstractNumId="26080">
    <w:lvl>
      <w:numFmt w:val="bullet"/>
      <w:suff w:val="tab"/>
      <w:lvlText w:val="•"/>
      <w:rPr>
        <w:color w:val="3370ff"/>
      </w:rPr>
    </w:lvl>
  </w:abstractNum>
  <w:abstractNum w:abstractNumId="26081">
    <w:lvl>
      <w:numFmt w:val="bullet"/>
      <w:suff w:val="tab"/>
      <w:lvlText w:val="•"/>
      <w:rPr>
        <w:color w:val="3370ff"/>
      </w:rPr>
    </w:lvl>
  </w:abstractNum>
  <w:abstractNum w:abstractNumId="26082">
    <w:lvl>
      <w:numFmt w:val="bullet"/>
      <w:suff w:val="tab"/>
      <w:lvlText w:val="•"/>
      <w:rPr>
        <w:color w:val="3370ff"/>
      </w:rPr>
    </w:lvl>
  </w:abstractNum>
  <w:abstractNum w:abstractNumId="26083">
    <w:lvl>
      <w:numFmt w:val="bullet"/>
      <w:suff w:val="tab"/>
      <w:lvlText w:val="•"/>
      <w:rPr>
        <w:color w:val="3370ff"/>
      </w:rPr>
    </w:lvl>
  </w:abstractNum>
  <w:abstractNum w:abstractNumId="26084">
    <w:lvl>
      <w:numFmt w:val="bullet"/>
      <w:suff w:val="tab"/>
      <w:lvlText w:val="•"/>
      <w:rPr>
        <w:color w:val="3370ff"/>
      </w:rPr>
    </w:lvl>
  </w:abstractNum>
  <w:abstractNum w:abstractNumId="26085">
    <w:lvl>
      <w:numFmt w:val="bullet"/>
      <w:suff w:val="tab"/>
      <w:lvlText w:val="￮"/>
      <w:rPr>
        <w:color w:val="3370ff"/>
      </w:rPr>
    </w:lvl>
  </w:abstractNum>
  <w:abstractNum w:abstractNumId="26086">
    <w:lvl>
      <w:numFmt w:val="bullet"/>
      <w:suff w:val="tab"/>
      <w:lvlText w:val="▪"/>
      <w:rPr>
        <w:color w:val="3370ff"/>
        <w:sz w:val="11"/>
      </w:rPr>
    </w:lvl>
  </w:abstractNum>
  <w:abstractNum w:abstractNumId="26087">
    <w:lvl>
      <w:numFmt w:val="bullet"/>
      <w:suff w:val="tab"/>
      <w:lvlText w:val="▪"/>
      <w:rPr>
        <w:color w:val="3370ff"/>
        <w:sz w:val="11"/>
      </w:rPr>
    </w:lvl>
  </w:abstractNum>
  <w:abstractNum w:abstractNumId="26088">
    <w:lvl>
      <w:numFmt w:val="bullet"/>
      <w:suff w:val="tab"/>
      <w:lvlText w:val="▪"/>
      <w:rPr>
        <w:color w:val="3370ff"/>
        <w:sz w:val="11"/>
      </w:rPr>
    </w:lvl>
  </w:abstractNum>
  <w:abstractNum w:abstractNumId="26089">
    <w:lvl>
      <w:numFmt w:val="bullet"/>
      <w:suff w:val="tab"/>
      <w:lvlText w:val="￮"/>
      <w:rPr>
        <w:color w:val="3370ff"/>
      </w:rPr>
    </w:lvl>
  </w:abstractNum>
  <w:abstractNum w:abstractNumId="26090">
    <w:lvl>
      <w:numFmt w:val="bullet"/>
      <w:suff w:val="tab"/>
      <w:lvlText w:val="￮"/>
      <w:rPr>
        <w:color w:val="3370ff"/>
      </w:rPr>
    </w:lvl>
  </w:abstractNum>
  <w:abstractNum w:abstractNumId="26091">
    <w:lvl>
      <w:start w:val="1"/>
      <w:numFmt w:val="lowerRoman"/>
      <w:suff w:val="tab"/>
      <w:lvlText w:val="%1."/>
      <w:rPr>
        <w:color w:val="3370ff"/>
      </w:rPr>
    </w:lvl>
  </w:abstractNum>
  <w:abstractNum w:abstractNumId="26092">
    <w:lvl>
      <w:start w:val="2"/>
      <w:numFmt w:val="lowerRoman"/>
      <w:suff w:val="tab"/>
      <w:lvlText w:val="%1."/>
      <w:rPr>
        <w:color w:val="3370ff"/>
      </w:rPr>
    </w:lvl>
  </w:abstractNum>
  <w:abstractNum w:abstractNumId="26093">
    <w:lvl>
      <w:numFmt w:val="bullet"/>
      <w:suff w:val="tab"/>
      <w:lvlText w:val="•"/>
      <w:rPr>
        <w:color w:val="3370ff"/>
      </w:rPr>
    </w:lvl>
  </w:abstractNum>
  <w:abstractNum w:abstractNumId="26094">
    <w:lvl>
      <w:numFmt w:val="bullet"/>
      <w:suff w:val="tab"/>
      <w:lvlText w:val="•"/>
      <w:rPr>
        <w:color w:val="3370ff"/>
      </w:rPr>
    </w:lvl>
  </w:abstractNum>
  <w:abstractNum w:abstractNumId="26095">
    <w:lvl>
      <w:numFmt w:val="bullet"/>
      <w:suff w:val="tab"/>
      <w:lvlText w:val="•"/>
      <w:rPr>
        <w:color w:val="3370ff"/>
      </w:rPr>
    </w:lvl>
  </w:abstractNum>
  <w:abstractNum w:abstractNumId="26096">
    <w:lvl>
      <w:numFmt w:val="bullet"/>
      <w:suff w:val="tab"/>
      <w:lvlText w:val="•"/>
      <w:rPr>
        <w:color w:val="3370ff"/>
      </w:rPr>
    </w:lvl>
  </w:abstractNum>
  <w:abstractNum w:abstractNumId="26097">
    <w:lvl>
      <w:numFmt w:val="bullet"/>
      <w:suff w:val="tab"/>
      <w:lvlText w:val="•"/>
      <w:rPr>
        <w:color w:val="3370ff"/>
      </w:rPr>
    </w:lvl>
  </w:abstractNum>
  <w:abstractNum w:abstractNumId="26098">
    <w:lvl>
      <w:numFmt w:val="bullet"/>
      <w:suff w:val="tab"/>
      <w:lvlText w:val="•"/>
      <w:rPr>
        <w:color w:val="3370ff"/>
      </w:rPr>
    </w:lvl>
  </w:abstractNum>
  <w:abstractNum w:abstractNumId="26099">
    <w:lvl>
      <w:numFmt w:val="bullet"/>
      <w:suff w:val="tab"/>
      <w:lvlText w:val="•"/>
      <w:rPr>
        <w:color w:val="3370ff"/>
      </w:rPr>
    </w:lvl>
  </w:abstractNum>
  <w:abstractNum w:abstractNumId="26100">
    <w:lvl>
      <w:numFmt w:val="bullet"/>
      <w:suff w:val="tab"/>
      <w:lvlText w:val="•"/>
      <w:rPr>
        <w:color w:val="3370ff"/>
      </w:rPr>
    </w:lvl>
  </w:abstractNum>
  <w:num w:numId="1">
    <w:abstractNumId w:val="26011"/>
  </w:num>
  <w:num w:numId="2">
    <w:abstractNumId w:val="26012"/>
  </w:num>
  <w:num w:numId="3">
    <w:abstractNumId w:val="26013"/>
  </w:num>
  <w:num w:numId="4">
    <w:abstractNumId w:val="26014"/>
  </w:num>
  <w:num w:numId="5">
    <w:abstractNumId w:val="26015"/>
  </w:num>
  <w:num w:numId="6">
    <w:abstractNumId w:val="26016"/>
  </w:num>
  <w:num w:numId="7">
    <w:abstractNumId w:val="26017"/>
  </w:num>
  <w:num w:numId="8">
    <w:abstractNumId w:val="26018"/>
  </w:num>
  <w:num w:numId="9">
    <w:abstractNumId w:val="26019"/>
  </w:num>
  <w:num w:numId="10">
    <w:abstractNumId w:val="26020"/>
  </w:num>
  <w:num w:numId="11">
    <w:abstractNumId w:val="26021"/>
  </w:num>
  <w:num w:numId="12">
    <w:abstractNumId w:val="26022"/>
  </w:num>
  <w:num w:numId="13">
    <w:abstractNumId w:val="26023"/>
  </w:num>
  <w:num w:numId="14">
    <w:abstractNumId w:val="26024"/>
  </w:num>
  <w:num w:numId="15">
    <w:abstractNumId w:val="26025"/>
  </w:num>
  <w:num w:numId="16">
    <w:abstractNumId w:val="26026"/>
  </w:num>
  <w:num w:numId="17">
    <w:abstractNumId w:val="26027"/>
  </w:num>
  <w:num w:numId="18">
    <w:abstractNumId w:val="26028"/>
  </w:num>
  <w:num w:numId="19">
    <w:abstractNumId w:val="26029"/>
  </w:num>
  <w:num w:numId="20">
    <w:abstractNumId w:val="26030"/>
  </w:num>
  <w:num w:numId="21">
    <w:abstractNumId w:val="26031"/>
  </w:num>
  <w:num w:numId="22">
    <w:abstractNumId w:val="26032"/>
  </w:num>
  <w:num w:numId="23">
    <w:abstractNumId w:val="26033"/>
  </w:num>
  <w:num w:numId="24">
    <w:abstractNumId w:val="26034"/>
  </w:num>
  <w:num w:numId="25">
    <w:abstractNumId w:val="26035"/>
  </w:num>
  <w:num w:numId="26">
    <w:abstractNumId w:val="26036"/>
  </w:num>
  <w:num w:numId="27">
    <w:abstractNumId w:val="26037"/>
  </w:num>
  <w:num w:numId="28">
    <w:abstractNumId w:val="26038"/>
  </w:num>
  <w:num w:numId="29">
    <w:abstractNumId w:val="26039"/>
  </w:num>
  <w:num w:numId="30">
    <w:abstractNumId w:val="26040"/>
  </w:num>
  <w:num w:numId="31">
    <w:abstractNumId w:val="26041"/>
  </w:num>
  <w:num w:numId="32">
    <w:abstractNumId w:val="26042"/>
  </w:num>
  <w:num w:numId="33">
    <w:abstractNumId w:val="26043"/>
  </w:num>
  <w:num w:numId="34">
    <w:abstractNumId w:val="26044"/>
  </w:num>
  <w:num w:numId="35">
    <w:abstractNumId w:val="26045"/>
  </w:num>
  <w:num w:numId="36">
    <w:abstractNumId w:val="26046"/>
  </w:num>
  <w:num w:numId="37">
    <w:abstractNumId w:val="26047"/>
  </w:num>
  <w:num w:numId="38">
    <w:abstractNumId w:val="26048"/>
  </w:num>
  <w:num w:numId="39">
    <w:abstractNumId w:val="26049"/>
  </w:num>
  <w:num w:numId="40">
    <w:abstractNumId w:val="26050"/>
  </w:num>
  <w:num w:numId="41">
    <w:abstractNumId w:val="26051"/>
  </w:num>
  <w:num w:numId="42">
    <w:abstractNumId w:val="26052"/>
  </w:num>
  <w:num w:numId="43">
    <w:abstractNumId w:val="26053"/>
  </w:num>
  <w:num w:numId="44">
    <w:abstractNumId w:val="26054"/>
  </w:num>
  <w:num w:numId="45">
    <w:abstractNumId w:val="26055"/>
  </w:num>
  <w:num w:numId="46">
    <w:abstractNumId w:val="26056"/>
  </w:num>
  <w:num w:numId="47">
    <w:abstractNumId w:val="26057"/>
  </w:num>
  <w:num w:numId="48">
    <w:abstractNumId w:val="26058"/>
  </w:num>
  <w:num w:numId="49">
    <w:abstractNumId w:val="26059"/>
  </w:num>
  <w:num w:numId="50">
    <w:abstractNumId w:val="26060"/>
  </w:num>
  <w:num w:numId="51">
    <w:abstractNumId w:val="26061"/>
  </w:num>
  <w:num w:numId="52">
    <w:abstractNumId w:val="26062"/>
  </w:num>
  <w:num w:numId="53">
    <w:abstractNumId w:val="26063"/>
  </w:num>
  <w:num w:numId="54">
    <w:abstractNumId w:val="26064"/>
  </w:num>
  <w:num w:numId="55">
    <w:abstractNumId w:val="26065"/>
  </w:num>
  <w:num w:numId="56">
    <w:abstractNumId w:val="26066"/>
  </w:num>
  <w:num w:numId="57">
    <w:abstractNumId w:val="26067"/>
  </w:num>
  <w:num w:numId="58">
    <w:abstractNumId w:val="26068"/>
  </w:num>
  <w:num w:numId="59">
    <w:abstractNumId w:val="26069"/>
  </w:num>
  <w:num w:numId="60">
    <w:abstractNumId w:val="26070"/>
  </w:num>
  <w:num w:numId="61">
    <w:abstractNumId w:val="26071"/>
  </w:num>
  <w:num w:numId="62">
    <w:abstractNumId w:val="26072"/>
  </w:num>
  <w:num w:numId="63">
    <w:abstractNumId w:val="26073"/>
  </w:num>
  <w:num w:numId="64">
    <w:abstractNumId w:val="26074"/>
  </w:num>
  <w:num w:numId="65">
    <w:abstractNumId w:val="26075"/>
  </w:num>
  <w:num w:numId="66">
    <w:abstractNumId w:val="26076"/>
  </w:num>
  <w:num w:numId="67">
    <w:abstractNumId w:val="26077"/>
  </w:num>
  <w:num w:numId="68">
    <w:abstractNumId w:val="26078"/>
  </w:num>
  <w:num w:numId="69">
    <w:abstractNumId w:val="26079"/>
  </w:num>
  <w:num w:numId="70">
    <w:abstractNumId w:val="26080"/>
  </w:num>
  <w:num w:numId="71">
    <w:abstractNumId w:val="26081"/>
  </w:num>
  <w:num w:numId="72">
    <w:abstractNumId w:val="26082"/>
  </w:num>
  <w:num w:numId="73">
    <w:abstractNumId w:val="26083"/>
  </w:num>
  <w:num w:numId="74">
    <w:abstractNumId w:val="26084"/>
  </w:num>
  <w:num w:numId="75">
    <w:abstractNumId w:val="26085"/>
  </w:num>
  <w:num w:numId="76">
    <w:abstractNumId w:val="26086"/>
  </w:num>
  <w:num w:numId="77">
    <w:abstractNumId w:val="26087"/>
  </w:num>
  <w:num w:numId="78">
    <w:abstractNumId w:val="26088"/>
  </w:num>
  <w:num w:numId="79">
    <w:abstractNumId w:val="26089"/>
  </w:num>
  <w:num w:numId="80">
    <w:abstractNumId w:val="26090"/>
  </w:num>
  <w:num w:numId="81">
    <w:abstractNumId w:val="26091"/>
  </w:num>
  <w:num w:numId="82">
    <w:abstractNumId w:val="26092"/>
  </w:num>
  <w:num w:numId="83">
    <w:abstractNumId w:val="26093"/>
  </w:num>
  <w:num w:numId="84">
    <w:abstractNumId w:val="26094"/>
  </w:num>
  <w:num w:numId="85">
    <w:abstractNumId w:val="26095"/>
  </w:num>
  <w:num w:numId="86">
    <w:abstractNumId w:val="26096"/>
  </w:num>
  <w:num w:numId="87">
    <w:abstractNumId w:val="26097"/>
  </w:num>
  <w:num w:numId="88">
    <w:abstractNumId w:val="26098"/>
  </w:num>
  <w:num w:numId="89">
    <w:abstractNumId w:val="26099"/>
  </w:num>
  <w:num w:numId="90">
    <w:abstractNumId w:val="2610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embeddings/Microsoft_Excel_Worksheet3.xlsx" Type="http://schemas.openxmlformats.org/officeDocument/2006/relationships/package"/><Relationship Id="rId11" Target="media/image4.png" Type="http://schemas.openxmlformats.org/officeDocument/2006/relationships/image"/><Relationship Id="rId12" Target="media/image5.png" Type="http://schemas.openxmlformats.org/officeDocument/2006/relationships/image"/><Relationship Id="rId13" Target="embeddings/Microsoft_Excel_Worksheet4.xlsx" Type="http://schemas.openxmlformats.org/officeDocument/2006/relationships/package"/><Relationship Id="rId14" Target="media/image6.png" Type="http://schemas.openxmlformats.org/officeDocument/2006/relationships/image"/><Relationship Id="rId15" Target="embeddings/Microsoft_Excel_Worksheet5.xlsx" Type="http://schemas.openxmlformats.org/officeDocument/2006/relationships/package"/><Relationship Id="rId16" Target="media/image7.png" Type="http://schemas.openxmlformats.org/officeDocument/2006/relationships/image"/><Relationship Id="rId17" Target="embeddings/Microsoft_Excel_Worksheet6.xlsx" Type="http://schemas.openxmlformats.org/officeDocument/2006/relationships/package"/><Relationship Id="rId18" Target="media/image8.png" Type="http://schemas.openxmlformats.org/officeDocument/2006/relationships/image"/><Relationship Id="rId19" Target="embeddings/Microsoft_Excel_Worksheet7.xlsx" Type="http://schemas.openxmlformats.org/officeDocument/2006/relationships/package"/><Relationship Id="rId2" Target="styles.xml" Type="http://schemas.openxmlformats.org/officeDocument/2006/relationships/styles"/><Relationship Id="rId20" Target="media/image9.png" Type="http://schemas.openxmlformats.org/officeDocument/2006/relationships/image"/><Relationship Id="rId21" Target="embeddings/Microsoft_Excel_Worksheet8.xlsx" Type="http://schemas.openxmlformats.org/officeDocument/2006/relationships/package"/><Relationship Id="rId22" Target="media/image10.png" Type="http://schemas.openxmlformats.org/officeDocument/2006/relationships/image"/><Relationship Id="rId23" Target="embeddings/Microsoft_Excel_Worksheet9.xlsx" Type="http://schemas.openxmlformats.org/officeDocument/2006/relationships/package"/><Relationship Id="rId24" Target="media/image11.png" Type="http://schemas.openxmlformats.org/officeDocument/2006/relationships/image"/><Relationship Id="rId25" Target="embeddings/Microsoft_Excel_Worksheet10.xlsx" Type="http://schemas.openxmlformats.org/officeDocument/2006/relationships/package"/><Relationship Id="rId26" Target="media/image12.png" Type="http://schemas.openxmlformats.org/officeDocument/2006/relationships/image"/><Relationship Id="rId27" Target="embeddings/Microsoft_Excel_Worksheet11.xlsx" Type="http://schemas.openxmlformats.org/officeDocument/2006/relationships/package"/><Relationship Id="rId28" Target="media/image13.png" Type="http://schemas.openxmlformats.org/officeDocument/2006/relationships/image"/><Relationship Id="rId29" Target="embeddings/Microsoft_Excel_Worksheet12.xlsx" Type="http://schemas.openxmlformats.org/officeDocument/2006/relationships/package"/><Relationship Id="rId3" Target="footer1.xml" Type="http://schemas.openxmlformats.org/officeDocument/2006/relationships/footer"/><Relationship Id="rId30" Target="media/image14.png" Type="http://schemas.openxmlformats.org/officeDocument/2006/relationships/image"/><Relationship Id="rId31" Target="embeddings/Microsoft_Excel_Worksheet13.xlsx" Type="http://schemas.openxmlformats.org/officeDocument/2006/relationships/package"/><Relationship Id="rId32" Target="media/image15.png" Type="http://schemas.openxmlformats.org/officeDocument/2006/relationships/image"/><Relationship Id="rId33" Target="embeddings/Microsoft_Excel_Worksheet14.xlsx" Type="http://schemas.openxmlformats.org/officeDocument/2006/relationships/package"/><Relationship Id="rId34" Target="media/image16.png" Type="http://schemas.openxmlformats.org/officeDocument/2006/relationships/image"/><Relationship Id="rId35" Target="embeddings/Microsoft_Excel_Worksheet15.xlsx" Type="http://schemas.openxmlformats.org/officeDocument/2006/relationships/package"/><Relationship Id="rId36" Target="media/image17.png" Type="http://schemas.openxmlformats.org/officeDocument/2006/relationships/image"/><Relationship Id="rId37" Target="embeddings/Microsoft_Excel_Worksheet16.xlsx" Type="http://schemas.openxmlformats.org/officeDocument/2006/relationships/package"/><Relationship Id="rId38" Target="media/image18.png" Type="http://schemas.openxmlformats.org/officeDocument/2006/relationships/image"/><Relationship Id="rId39" Target="embeddings/Microsoft_Excel_Worksheet17.xlsx" Type="http://schemas.openxmlformats.org/officeDocument/2006/relationships/package"/><Relationship Id="rId4" Target="numbering.xml" Type="http://schemas.openxmlformats.org/officeDocument/2006/relationships/numbering"/><Relationship Id="rId40" Target="media/image19.png" Type="http://schemas.openxmlformats.org/officeDocument/2006/relationships/image"/><Relationship Id="rId41" Target="embeddings/Microsoft_Excel_Worksheet18.xlsx" Type="http://schemas.openxmlformats.org/officeDocument/2006/relationships/package"/><Relationship Id="rId42" Target="media/image20.png" Type="http://schemas.openxmlformats.org/officeDocument/2006/relationships/image"/><Relationship Id="rId43" Target="header1.xml" Type="http://schemas.openxmlformats.org/officeDocument/2006/relationships/header"/><Relationship Id="rId5" Target="media/image1.jpeg" Type="http://schemas.openxmlformats.org/officeDocument/2006/relationships/image"/><Relationship Id="rId6" Target="embeddings/Microsoft_Excel_Worksheet1.xlsx" Type="http://schemas.openxmlformats.org/officeDocument/2006/relationships/package"/><Relationship Id="rId7" Target="media/image2.png" Type="http://schemas.openxmlformats.org/officeDocument/2006/relationships/image"/><Relationship Id="rId8" Target="embeddings/Microsoft_Excel_Worksheet2.xlsx" Type="http://schemas.openxmlformats.org/officeDocument/2006/relationships/package"/><Relationship Id="rId9" Target="media/image3.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2026-08-06T17:43:40Z</dcterms:created>
  <dc:creator>Apache POI</dc:creator>
</cp:coreProperties>
</file>