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Holsen Phase 1 — Backward Plan to Go-Live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owner: Gareth</w:t>
        <w:br/>
        <w:t>status: draft</w:t>
        <w:br/>
        <w:t>last_reviewed: 2026-06-21</w:t>
        <w:br/>
        <w:t>client: Holsen</w:t>
        <w:br/>
      </w:r>
      <w:r>
        <w:rPr>
          <w:rFonts w:eastAsia="等线" w:ascii="Arial" w:cs="Arial" w:hAnsi="Arial"/>
          <w:b w:val="true"/>
          <w:sz w:val="32"/>
        </w:rPr>
        <w:t>phase: 1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End goal:</w:t>
      </w:r>
      <w:r>
        <w:rPr>
          <w:rFonts w:eastAsia="等线" w:ascii="Arial" w:cs="Arial" w:hAnsi="Arial"/>
          <w:sz w:val="22"/>
        </w:rPr>
        <w:t xml:space="preserve"> UAT closed + Holsen Sales/Logistics </w:t>
      </w:r>
      <w:r>
        <w:rPr>
          <w:rFonts w:eastAsia="等线" w:ascii="Arial" w:cs="Arial" w:hAnsi="Arial"/>
          <w:b w:val="true"/>
          <w:sz w:val="22"/>
        </w:rPr>
        <w:t>live on Thu 25 Jun 2026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Created:</w:t>
      </w:r>
      <w:r>
        <w:rPr>
          <w:rFonts w:eastAsia="等线" w:ascii="Arial" w:cs="Arial" w:hAnsi="Arial"/>
          <w:sz w:val="22"/>
        </w:rPr>
        <w:t xml:space="preserve"> 2026-06-21 | </w:t>
      </w:r>
      <w:r>
        <w:rPr>
          <w:rFonts w:eastAsia="等线" w:ascii="Arial" w:cs="Arial" w:hAnsi="Arial"/>
          <w:b w:val="true"/>
          <w:sz w:val="22"/>
        </w:rPr>
        <w:t>Updated:</w:t>
      </w:r>
      <w:r>
        <w:rPr>
          <w:rFonts w:eastAsia="等线" w:ascii="Arial" w:cs="Arial" w:hAnsi="Arial"/>
          <w:sz w:val="22"/>
        </w:rPr>
        <w:t xml:space="preserve"> 2026-06-21</w:t>
        <w:br/>
      </w:r>
      <w:r>
        <w:rPr>
          <w:rFonts w:eastAsia="等线" w:ascii="Arial" w:cs="Arial" w:hAnsi="Arial"/>
          <w:b w:val="true"/>
          <w:sz w:val="22"/>
        </w:rPr>
        <w:t>Scope:</w:t>
      </w:r>
      <w:r>
        <w:rPr>
          <w:rFonts w:eastAsia="等线" w:ascii="Arial" w:cs="Arial" w:hAnsi="Arial"/>
          <w:sz w:val="22"/>
        </w:rPr>
        <w:t xml:space="preserve"> Core MAIA (A1) — close remaining UAT items → sign-off → client ingests live data → go-live. C1/C3 compliance + PSO + batch/COA enhancements stay </w:t>
      </w:r>
      <w:r>
        <w:rPr>
          <w:rFonts w:eastAsia="等线" w:ascii="Arial" w:cs="Arial" w:hAnsi="Arial"/>
          <w:b w:val="true"/>
          <w:sz w:val="22"/>
        </w:rPr>
        <w:t>post-go-live</w:t>
      </w:r>
      <w:r>
        <w:rPr>
          <w:rFonts w:eastAsia="等线" w:ascii="Arial" w:cs="Arial" w:hAnsi="Arial"/>
          <w:sz w:val="22"/>
        </w:rPr>
        <w:t xml:space="preserve"> (see end).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Milestone Map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NOW ── M1 Close UAT + Sign-off ── M2 Client Data Prep + Ingest ── M3 Go-Live ── M4 Refresher Training</w:t>
              <w:br/>
              <w:t>Sat        Mon                        Tue–Wed                       Thu          July (date TBC)</w:t>
              <w:br/>
            </w:r>
            <w:r>
              <w:rPr>
                <w:rFonts w:eastAsia="Consolas" w:ascii="Consolas" w:cs="Consolas" w:hAnsi="Consolas"/>
                <w:sz w:val="22"/>
              </w:rPr>
              <w:t>Jun 21     Jun 22                     Jun 23–24                     Jun 25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25"/>
        <w:gridCol w:w="1395"/>
        <w:gridCol w:w="2235"/>
        <w:gridCol w:w="2340"/>
      </w:tblGrid>
      <w:tr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Phase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Who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Goal</w:t>
            </w:r>
          </w:p>
        </w:tc>
      </w:tr>
      <w:tr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M1 Close UAT + Sign-off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Mon 22 Jun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 + Dev + Holsen testers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Clear remaining UAT items live; sign-off</w:t>
            </w:r>
          </w:p>
        </w:tc>
      </w:tr>
      <w:tr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M2 Client Data Prep + Ingest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Tue–Wed 23–24 Jun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Holsen + PM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 prepares + ingests live master data</w:t>
            </w:r>
          </w:p>
        </w:tc>
      </w:tr>
      <w:tr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M3 Go-Live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Thu 25 Jun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PM + Holsen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Cutover to production; live ops begin</w:t>
            </w:r>
          </w:p>
        </w:tc>
      </w:tr>
      <w:tr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M4 Refresher Training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July (date TBC)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PM + Holsen users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Re-train live users post go-live (last session was 3 months ago)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⚠️ Critical path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Go-live is gated on two things landing in order: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UAT sign-off Mon 22 Jun</w:t>
      </w:r>
      <w:r>
        <w:rPr>
          <w:rFonts w:eastAsia="等线" w:ascii="Arial" w:cs="Arial" w:hAnsi="Arial"/>
          <w:sz w:val="22"/>
        </w:rPr>
        <w:t xml:space="preserve"> — any unresolved blocker slips the whole chain.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Live data ingested + verified by Wed 24 Jun</w:t>
      </w:r>
      <w:r>
        <w:rPr>
          <w:rFonts w:eastAsia="等线" w:ascii="Arial" w:cs="Arial" w:hAnsi="Arial"/>
          <w:sz w:val="22"/>
        </w:rPr>
        <w:t xml:space="preserve"> — client cannot prep data until UAT-confirmed config is frozen.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UAT close (Mon) → data prep + ingest (Tue–Wed) → go-live (Thu). If Monday UAT leaves a blocker open, escalate same day — there is no slack before Thursday.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M1 — Close UAT + Sign-off (Mon 22 Jun)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Who:</w:t>
      </w:r>
      <w:r>
        <w:rPr>
          <w:rFonts w:eastAsia="等线" w:ascii="Arial" w:cs="Arial" w:hAnsi="Arial"/>
          <w:sz w:val="22"/>
        </w:rPr>
        <w:t xml:space="preserve"> Gareth + Dev + Holsen testers</w:t>
        <w:br/>
      </w:r>
      <w:r>
        <w:rPr>
          <w:rFonts w:eastAsia="等线" w:ascii="Arial" w:cs="Arial" w:hAnsi="Arial"/>
          <w:b w:val="true"/>
          <w:sz w:val="22"/>
        </w:rPr>
        <w:t>Format:</w:t>
      </w:r>
      <w:r>
        <w:rPr>
          <w:rFonts w:eastAsia="等线" w:ascii="Arial" w:cs="Arial" w:hAnsi="Arial"/>
          <w:sz w:val="22"/>
        </w:rPr>
        <w:t xml:space="preserve"> Run every remaining item live on Holsen env; dev fixes on the spot; anything unfixable → explicit defer decision; then sign-off.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Remaining UAT items (run live)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70"/>
        <w:gridCol w:w="3180"/>
        <w:gridCol w:w="900"/>
        <w:gridCol w:w="1065"/>
        <w:gridCol w:w="1290"/>
        <w:gridCol w:w="960"/>
      </w:tblGrid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[TO FILL — remaining open UAT item]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[TO FILL]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[TO FILL]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[TO FILL]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[TO FILL]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[TO FILL]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Populate from [[MAIA UAT Form - Holsen - 2026-03]] + [[Holsen SOW Feature Checklist]] — list only items still open as of Jun 21.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Smoke-check (already passing — confirm no regression)</w:t>
      </w:r>
      <w:bookmarkEnd w:id="5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 creation via WhatsApp (natural language)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Duplicate order prevention (Customer + PO match → blocked)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+ Picking List generation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Role-based approval flow (SO draft → submit → approve)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Sign-off</w:t>
      </w:r>
      <w:bookmarkEnd w:id="6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End of session: agree what's green, what's deferred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Holsen testers confirm sign-off (or conditional sign-off + punch list)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Log deferred items → post-go-live backlog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M2 — Client Data Prep + Ingest (Tue–Wed 23–24 Jun)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Who:</w:t>
      </w:r>
      <w:r>
        <w:rPr>
          <w:rFonts w:eastAsia="等线" w:ascii="Arial" w:cs="Arial" w:hAnsi="Arial"/>
          <w:sz w:val="22"/>
        </w:rPr>
        <w:t xml:space="preserve"> Holsen (data owner) + PM (support)</w:t>
        <w:br/>
      </w:r>
      <w:r>
        <w:rPr>
          <w:rFonts w:eastAsia="等线" w:ascii="Arial" w:cs="Arial" w:hAnsi="Arial"/>
          <w:b w:val="true"/>
          <w:sz w:val="22"/>
        </w:rPr>
        <w:t>Format:</w:t>
      </w:r>
      <w:r>
        <w:rPr>
          <w:rFonts w:eastAsia="等线" w:ascii="Arial" w:cs="Arial" w:hAnsi="Arial"/>
          <w:sz w:val="22"/>
        </w:rPr>
        <w:t xml:space="preserve"> With config frozen post-sign-off, client prepares + loads live master data into the production instance. PM verifies integrity.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Client prepares </w:t>
      </w:r>
      <w:r>
        <w:rPr>
          <w:rFonts w:eastAsia="等线" w:ascii="Arial" w:cs="Arial" w:hAnsi="Arial"/>
          <w:b w:val="true"/>
          <w:sz w:val="22"/>
        </w:rPr>
        <w:t>customer master</w:t>
      </w:r>
      <w:r>
        <w:rPr>
          <w:rFonts w:eastAsia="等线" w:ascii="Arial" w:cs="Arial" w:hAnsi="Arial"/>
          <w:sz w:val="22"/>
        </w:rPr>
        <w:t xml:space="preserve"> (final live list)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Client prepares </w:t>
      </w:r>
      <w:r>
        <w:rPr>
          <w:rFonts w:eastAsia="等线" w:ascii="Arial" w:cs="Arial" w:hAnsi="Arial"/>
          <w:b w:val="true"/>
          <w:sz w:val="22"/>
        </w:rPr>
        <w:t>product/SKU master</w:t>
      </w:r>
      <w:r>
        <w:rPr>
          <w:rFonts w:eastAsia="等线" w:ascii="Arial" w:cs="Arial" w:hAnsi="Arial"/>
          <w:sz w:val="22"/>
        </w:rPr>
        <w:t xml:space="preserve"> (with pricing, UOM, attributes)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Ingest customer + item master into Holsen production instance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Verify customer-based pricing auto-retrieves correctly on SO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Verify SKU attribute tags (Trading / Mfg / Poison / Commodity) carry through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 role assignments + document permission matrix on production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 Meta/WhatsApp (or @maia_holsen_bot Telegram) channel live and bound to instance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PM data-integrity smoke pass — spot-check seeded records end-to-end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Client cannot start until UAT config is frozen (M1). If data lands late Wed, go-live readiness check slips into Thu morning.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M3 — Go-Live (Thu 25 Jun)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Who:</w:t>
      </w:r>
      <w:r>
        <w:rPr>
          <w:rFonts w:eastAsia="等线" w:ascii="Arial" w:cs="Arial" w:hAnsi="Arial"/>
          <w:sz w:val="22"/>
        </w:rPr>
        <w:t xml:space="preserve"> PM + Holsen</w:t>
        <w:br/>
      </w:r>
      <w:r>
        <w:rPr>
          <w:rFonts w:eastAsia="等线" w:ascii="Arial" w:cs="Arial" w:hAnsi="Arial"/>
          <w:b w:val="true"/>
          <w:sz w:val="22"/>
        </w:rPr>
        <w:t>Format:</w:t>
      </w:r>
      <w:r>
        <w:rPr>
          <w:rFonts w:eastAsia="等线" w:ascii="Arial" w:cs="Arial" w:hAnsi="Arial"/>
          <w:sz w:val="22"/>
        </w:rPr>
        <w:t xml:space="preserve"> Cutover to production; live order processing begins; PM on standby for hypercare.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Final readiness check — instance + chatbot stable, data verified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Cutover: production live for Sales + Logistics users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First live order processed end-to-end (SO → DO → Pick List → CSV export) with PM watching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PM on standby — hypercare for go-live day issues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 go-live with Holsen; schedule post-go-live check-in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 [[Onboarding Status]] → live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M4 — Refresher Training (July — date pending client confirm)</w:t>
      </w:r>
      <w:bookmarkEnd w:id="9"/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2f3f5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Status (2026-07-06):</w:t>
            </w:r>
            <w:r>
              <w:rPr>
                <w:rFonts w:eastAsia="等线" w:ascii="Arial" w:cs="Arial" w:hAnsi="Arial"/>
                <w:sz w:val="22"/>
              </w:rPr>
              <w:t xml:space="preserve"> Stock ingest handover brief sent to client (see UAT/Handover Brief - Holsen 2026 Stock Ingest - 2026-06-26). Pending client to confirm + lock refresher training date. </w:t>
            </w:r>
            <w:r>
              <w:rPr>
                <w:rFonts w:eastAsia="等线" w:ascii="Arial" w:cs="Arial" w:hAnsi="Arial"/>
                <w:b w:val="true"/>
                <w:sz w:val="22"/>
              </w:rPr>
              <w:t>Needs follow-up.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Who:</w:t>
      </w:r>
      <w:r>
        <w:rPr>
          <w:rFonts w:eastAsia="等线" w:ascii="Arial" w:cs="Arial" w:hAnsi="Arial"/>
          <w:sz w:val="22"/>
        </w:rPr>
        <w:t xml:space="preserve"> PM + Holsen Sales/Logistics users</w:t>
        <w:br/>
      </w:r>
      <w:r>
        <w:rPr>
          <w:rFonts w:eastAsia="等线" w:ascii="Arial" w:cs="Arial" w:hAnsi="Arial"/>
          <w:b w:val="true"/>
          <w:sz w:val="22"/>
        </w:rPr>
        <w:t>Format:</w:t>
      </w:r>
      <w:r>
        <w:rPr>
          <w:rFonts w:eastAsia="等线" w:ascii="Arial" w:cs="Arial" w:hAnsi="Arial"/>
          <w:sz w:val="22"/>
        </w:rPr>
        <w:t xml:space="preserve"> Refresher session — last training was Training v3 (5 Mar 2026), ~3 months before go-live. Re-orient live users on current flows now that they're on production. Date to be confirmed with Holsen.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Agenda</w:t>
      </w:r>
      <w:bookmarkEnd w:id="10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Recap since last training (5 Mar)</w:t>
      </w:r>
      <w:r>
        <w:rPr>
          <w:rFonts w:eastAsia="等线" w:ascii="Arial" w:cs="Arial" w:hAnsi="Arial"/>
          <w:sz w:val="22"/>
        </w:rPr>
        <w:t xml:space="preserve"> — what changed, what's now live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Sales flow</w:t>
      </w:r>
      <w:r>
        <w:rPr>
          <w:rFonts w:eastAsia="等线" w:ascii="Arial" w:cs="Arial" w:hAnsi="Arial"/>
          <w:sz w:val="22"/>
        </w:rPr>
        <w:t xml:space="preserve"> — SO creation via WhatsApp (natural language), duplicate-order prevention, customer-based pricing auto-retrieval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Approval flow</w:t>
      </w:r>
      <w:r>
        <w:rPr>
          <w:rFonts w:eastAsia="等线" w:ascii="Arial" w:cs="Arial" w:hAnsi="Arial"/>
          <w:sz w:val="22"/>
        </w:rPr>
        <w:t xml:space="preserve"> — SO draft → submit → approve; Amend / Request Clarification actions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Logistics flow</w:t>
      </w:r>
      <w:r>
        <w:rPr>
          <w:rFonts w:eastAsia="等线" w:ascii="Arial" w:cs="Arial" w:hAnsi="Arial"/>
          <w:sz w:val="22"/>
        </w:rPr>
        <w:t xml:space="preserve"> — DO + Picking List generation, fulfillment method declaration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SKU attribute cues</w:t>
      </w:r>
      <w:r>
        <w:rPr>
          <w:rFonts w:eastAsia="等线" w:ascii="Arial" w:cs="Arial" w:hAnsi="Arial"/>
          <w:sz w:val="22"/>
        </w:rPr>
        <w:t xml:space="preserve"> — Trading / Manufacturing / Poison / Commodity tags and what each signals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Daily digests</w:t>
      </w:r>
      <w:r>
        <w:rPr>
          <w:rFonts w:eastAsia="等线" w:ascii="Arial" w:cs="Arial" w:hAnsi="Arial"/>
          <w:sz w:val="22"/>
        </w:rPr>
        <w:t xml:space="preserve"> — unclosed SOs, delivery delays, low/out-of-stock alerts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Live Q&amp;A</w:t>
      </w:r>
      <w:r>
        <w:rPr>
          <w:rFonts w:eastAsia="等线" w:ascii="Arial" w:cs="Arial" w:hAnsi="Arial"/>
          <w:sz w:val="22"/>
        </w:rPr>
        <w:t xml:space="preserve"> — users raise real issues hit during first weeks of go-live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Confirm next steps</w:t>
      </w:r>
      <w:r>
        <w:rPr>
          <w:rFonts w:eastAsia="等线" w:ascii="Arial" w:cs="Arial" w:hAnsi="Arial"/>
          <w:sz w:val="22"/>
        </w:rPr>
        <w:t xml:space="preserve"> — flag any post-go-live feature needs (PSO, C1/C3, batch/COA) for backlog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Prep checklist</w:t>
      </w:r>
      <w:bookmarkEnd w:id="11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 refresher date with Holsen (July)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 attendees — Sales, Logistics, Finance, Admin users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Prep training slides (refresh from Training v3 deck)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Demo/training instance ready with sample data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Collect go-live-week pain points to address in session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Commercial — Payment Terms Adjustment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Batch enforcement (Phase A3) delayed as promised → Phase 1 closure payment revised downward.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95"/>
        <w:gridCol w:w="3000"/>
        <w:gridCol w:w="3000"/>
      </w:tblGrid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Original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Revised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Remaining balance at closure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50%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30%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Reason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Batch/COA/compliance not delivered in Phase 1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Deferred to later phase per agreement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Holsen pays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30%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(not 50%) at Phase 1 sign-off. Remaining balance owed when batch enforcement phase ships.</w:t>
            </w:r>
          </w:p>
        </w:tc>
      </w:tr>
    </w:tbl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 revised payment terms with Holsen before go-live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 SOW / commercial record accordingly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NOT in this go-live scope (post-go-live)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let these creep into 25 Jun: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C3 compliance enforcement</w:t>
      </w:r>
      <w:r>
        <w:rPr>
          <w:rFonts w:eastAsia="等线" w:ascii="Arial" w:cs="Arial" w:hAnsi="Arial"/>
          <w:sz w:val="22"/>
        </w:rPr>
        <w:t xml:space="preserve"> (FR-01 to FR-05) — Phase A3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Advanced batch intake, COA handling, K1 traceability</w:t>
      </w:r>
      <w:r>
        <w:rPr>
          <w:rFonts w:eastAsia="等线" w:ascii="Arial" w:cs="Arial" w:hAnsi="Arial"/>
          <w:sz w:val="22"/>
        </w:rPr>
        <w:t xml:space="preserve"> — Phase A3 (payment balance held here)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A57 tax exemption enforcement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SQL/AutoCount direct integration (coming August)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Analytics/dashboard FRs (FR-08, FR-09), sticker labels (FR-07), DO bundling (FR-06)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41450">
    <w:lvl>
      <w:start w:val="1"/>
      <w:numFmt w:val="decimal"/>
      <w:suff w:val="tab"/>
      <w:lvlText w:val="%1."/>
      <w:rPr>
        <w:color w:val="3370ff"/>
      </w:rPr>
    </w:lvl>
  </w:abstractNum>
  <w:abstractNum w:abstractNumId="841451">
    <w:lvl>
      <w:start w:val="2"/>
      <w:numFmt w:val="decimal"/>
      <w:suff w:val="tab"/>
      <w:lvlText w:val="%1."/>
      <w:rPr>
        <w:color w:val="3370ff"/>
      </w:rPr>
    </w:lvl>
  </w:abstractNum>
  <w:abstractNum w:abstractNumId="841452">
    <w:lvl>
      <w:numFmt w:val="bullet"/>
      <w:suff w:val="space"/>
      <w:lvlText w:val="□"/>
    </w:lvl>
  </w:abstractNum>
  <w:abstractNum w:abstractNumId="841453">
    <w:lvl>
      <w:numFmt w:val="bullet"/>
      <w:suff w:val="space"/>
      <w:lvlText w:val="□"/>
    </w:lvl>
  </w:abstractNum>
  <w:abstractNum w:abstractNumId="841454">
    <w:lvl>
      <w:numFmt w:val="bullet"/>
      <w:suff w:val="space"/>
      <w:lvlText w:val="□"/>
    </w:lvl>
  </w:abstractNum>
  <w:abstractNum w:abstractNumId="841455">
    <w:lvl>
      <w:numFmt w:val="bullet"/>
      <w:suff w:val="space"/>
      <w:lvlText w:val="□"/>
    </w:lvl>
  </w:abstractNum>
  <w:abstractNum w:abstractNumId="841456">
    <w:lvl>
      <w:numFmt w:val="bullet"/>
      <w:suff w:val="space"/>
      <w:lvlText w:val="□"/>
    </w:lvl>
  </w:abstractNum>
  <w:abstractNum w:abstractNumId="841457">
    <w:lvl>
      <w:numFmt w:val="bullet"/>
      <w:suff w:val="space"/>
      <w:lvlText w:val="□"/>
    </w:lvl>
  </w:abstractNum>
  <w:abstractNum w:abstractNumId="841458">
    <w:lvl>
      <w:numFmt w:val="bullet"/>
      <w:suff w:val="space"/>
      <w:lvlText w:val="□"/>
    </w:lvl>
  </w:abstractNum>
  <w:abstractNum w:abstractNumId="841459">
    <w:lvl>
      <w:numFmt w:val="bullet"/>
      <w:suff w:val="space"/>
      <w:lvlText w:val="□"/>
    </w:lvl>
  </w:abstractNum>
  <w:abstractNum w:abstractNumId="841460">
    <w:lvl>
      <w:numFmt w:val="bullet"/>
      <w:suff w:val="space"/>
      <w:lvlText w:val="□"/>
    </w:lvl>
  </w:abstractNum>
  <w:abstractNum w:abstractNumId="841461">
    <w:lvl>
      <w:numFmt w:val="bullet"/>
      <w:suff w:val="space"/>
      <w:lvlText w:val="□"/>
    </w:lvl>
  </w:abstractNum>
  <w:abstractNum w:abstractNumId="841462">
    <w:lvl>
      <w:numFmt w:val="bullet"/>
      <w:suff w:val="space"/>
      <w:lvlText w:val="□"/>
    </w:lvl>
  </w:abstractNum>
  <w:abstractNum w:abstractNumId="841463">
    <w:lvl>
      <w:numFmt w:val="bullet"/>
      <w:suff w:val="space"/>
      <w:lvlText w:val="□"/>
    </w:lvl>
  </w:abstractNum>
  <w:abstractNum w:abstractNumId="841464">
    <w:lvl>
      <w:numFmt w:val="bullet"/>
      <w:suff w:val="space"/>
      <w:lvlText w:val="□"/>
    </w:lvl>
  </w:abstractNum>
  <w:abstractNum w:abstractNumId="841465">
    <w:lvl>
      <w:numFmt w:val="bullet"/>
      <w:suff w:val="space"/>
      <w:lvlText w:val="□"/>
    </w:lvl>
  </w:abstractNum>
  <w:abstractNum w:abstractNumId="841466">
    <w:lvl>
      <w:numFmt w:val="bullet"/>
      <w:suff w:val="space"/>
      <w:lvlText w:val="□"/>
    </w:lvl>
  </w:abstractNum>
  <w:abstractNum w:abstractNumId="841467">
    <w:lvl>
      <w:numFmt w:val="bullet"/>
      <w:suff w:val="space"/>
      <w:lvlText w:val="□"/>
    </w:lvl>
  </w:abstractNum>
  <w:abstractNum w:abstractNumId="841468">
    <w:lvl>
      <w:numFmt w:val="bullet"/>
      <w:suff w:val="space"/>
      <w:lvlText w:val="□"/>
    </w:lvl>
  </w:abstractNum>
  <w:abstractNum w:abstractNumId="841469">
    <w:lvl>
      <w:numFmt w:val="bullet"/>
      <w:suff w:val="space"/>
      <w:lvlText w:val="□"/>
    </w:lvl>
  </w:abstractNum>
  <w:abstractNum w:abstractNumId="841470">
    <w:lvl>
      <w:numFmt w:val="bullet"/>
      <w:suff w:val="space"/>
      <w:lvlText w:val="□"/>
    </w:lvl>
  </w:abstractNum>
  <w:abstractNum w:abstractNumId="841471">
    <w:lvl>
      <w:numFmt w:val="bullet"/>
      <w:suff w:val="space"/>
      <w:lvlText w:val="□"/>
    </w:lvl>
  </w:abstractNum>
  <w:abstractNum w:abstractNumId="841472">
    <w:lvl>
      <w:numFmt w:val="bullet"/>
      <w:suff w:val="space"/>
      <w:lvlText w:val="□"/>
    </w:lvl>
  </w:abstractNum>
  <w:abstractNum w:abstractNumId="841473">
    <w:lvl>
      <w:start w:val="1"/>
      <w:numFmt w:val="decimal"/>
      <w:suff w:val="tab"/>
      <w:lvlText w:val="%1."/>
      <w:rPr>
        <w:color w:val="3370ff"/>
      </w:rPr>
    </w:lvl>
  </w:abstractNum>
  <w:abstractNum w:abstractNumId="841474">
    <w:lvl>
      <w:start w:val="2"/>
      <w:numFmt w:val="decimal"/>
      <w:suff w:val="tab"/>
      <w:lvlText w:val="%1."/>
      <w:rPr>
        <w:color w:val="3370ff"/>
      </w:rPr>
    </w:lvl>
  </w:abstractNum>
  <w:abstractNum w:abstractNumId="841475">
    <w:lvl>
      <w:start w:val="3"/>
      <w:numFmt w:val="decimal"/>
      <w:suff w:val="tab"/>
      <w:lvlText w:val="%1."/>
      <w:rPr>
        <w:color w:val="3370ff"/>
      </w:rPr>
    </w:lvl>
  </w:abstractNum>
  <w:abstractNum w:abstractNumId="841476">
    <w:lvl>
      <w:start w:val="4"/>
      <w:numFmt w:val="decimal"/>
      <w:suff w:val="tab"/>
      <w:lvlText w:val="%1."/>
      <w:rPr>
        <w:color w:val="3370ff"/>
      </w:rPr>
    </w:lvl>
  </w:abstractNum>
  <w:abstractNum w:abstractNumId="841477">
    <w:lvl>
      <w:start w:val="5"/>
      <w:numFmt w:val="decimal"/>
      <w:suff w:val="tab"/>
      <w:lvlText w:val="%1."/>
      <w:rPr>
        <w:color w:val="3370ff"/>
      </w:rPr>
    </w:lvl>
  </w:abstractNum>
  <w:abstractNum w:abstractNumId="841478">
    <w:lvl>
      <w:start w:val="6"/>
      <w:numFmt w:val="decimal"/>
      <w:suff w:val="tab"/>
      <w:lvlText w:val="%1."/>
      <w:rPr>
        <w:color w:val="3370ff"/>
      </w:rPr>
    </w:lvl>
  </w:abstractNum>
  <w:abstractNum w:abstractNumId="841479">
    <w:lvl>
      <w:start w:val="7"/>
      <w:numFmt w:val="decimal"/>
      <w:suff w:val="tab"/>
      <w:lvlText w:val="%1."/>
      <w:rPr>
        <w:color w:val="3370ff"/>
      </w:rPr>
    </w:lvl>
  </w:abstractNum>
  <w:abstractNum w:abstractNumId="841480">
    <w:lvl>
      <w:start w:val="8"/>
      <w:numFmt w:val="decimal"/>
      <w:suff w:val="tab"/>
      <w:lvlText w:val="%1."/>
      <w:rPr>
        <w:color w:val="3370ff"/>
      </w:rPr>
    </w:lvl>
  </w:abstractNum>
  <w:abstractNum w:abstractNumId="841481">
    <w:lvl>
      <w:numFmt w:val="bullet"/>
      <w:suff w:val="space"/>
      <w:lvlText w:val="□"/>
    </w:lvl>
  </w:abstractNum>
  <w:abstractNum w:abstractNumId="841482">
    <w:lvl>
      <w:numFmt w:val="bullet"/>
      <w:suff w:val="space"/>
      <w:lvlText w:val="□"/>
    </w:lvl>
  </w:abstractNum>
  <w:abstractNum w:abstractNumId="841483">
    <w:lvl>
      <w:numFmt w:val="bullet"/>
      <w:suff w:val="space"/>
      <w:lvlText w:val="□"/>
    </w:lvl>
  </w:abstractNum>
  <w:abstractNum w:abstractNumId="841484">
    <w:lvl>
      <w:numFmt w:val="bullet"/>
      <w:suff w:val="space"/>
      <w:lvlText w:val="□"/>
    </w:lvl>
  </w:abstractNum>
  <w:abstractNum w:abstractNumId="841485">
    <w:lvl>
      <w:numFmt w:val="bullet"/>
      <w:suff w:val="space"/>
      <w:lvlText w:val="□"/>
    </w:lvl>
  </w:abstractNum>
  <w:abstractNum w:abstractNumId="841486">
    <w:lvl>
      <w:numFmt w:val="bullet"/>
      <w:suff w:val="space"/>
      <w:lvlText w:val="□"/>
    </w:lvl>
  </w:abstractNum>
  <w:abstractNum w:abstractNumId="841487">
    <w:lvl>
      <w:numFmt w:val="bullet"/>
      <w:suff w:val="space"/>
      <w:lvlText w:val="□"/>
    </w:lvl>
  </w:abstractNum>
  <w:abstractNum w:abstractNumId="841488">
    <w:lvl>
      <w:numFmt w:val="bullet"/>
      <w:suff w:val="tab"/>
      <w:lvlText w:val="•"/>
      <w:rPr>
        <w:color w:val="3370ff"/>
      </w:rPr>
    </w:lvl>
  </w:abstractNum>
  <w:abstractNum w:abstractNumId="841489">
    <w:lvl>
      <w:numFmt w:val="bullet"/>
      <w:suff w:val="tab"/>
      <w:lvlText w:val="•"/>
      <w:rPr>
        <w:color w:val="3370ff"/>
      </w:rPr>
    </w:lvl>
  </w:abstractNum>
  <w:abstractNum w:abstractNumId="841490">
    <w:lvl>
      <w:numFmt w:val="bullet"/>
      <w:suff w:val="tab"/>
      <w:lvlText w:val="•"/>
      <w:rPr>
        <w:color w:val="3370ff"/>
      </w:rPr>
    </w:lvl>
  </w:abstractNum>
  <w:abstractNum w:abstractNumId="841491">
    <w:lvl>
      <w:numFmt w:val="bullet"/>
      <w:suff w:val="tab"/>
      <w:lvlText w:val="•"/>
      <w:rPr>
        <w:color w:val="3370ff"/>
      </w:rPr>
    </w:lvl>
  </w:abstractNum>
  <w:abstractNum w:abstractNumId="841492">
    <w:lvl>
      <w:numFmt w:val="bullet"/>
      <w:suff w:val="tab"/>
      <w:lvlText w:val="•"/>
      <w:rPr>
        <w:color w:val="3370ff"/>
      </w:rPr>
    </w:lvl>
  </w:abstractNum>
  <w:num w:numId="1">
    <w:abstractNumId w:val="841450"/>
  </w:num>
  <w:num w:numId="2">
    <w:abstractNumId w:val="841451"/>
  </w:num>
  <w:num w:numId="3">
    <w:abstractNumId w:val="841452"/>
  </w:num>
  <w:num w:numId="4">
    <w:abstractNumId w:val="841453"/>
  </w:num>
  <w:num w:numId="5">
    <w:abstractNumId w:val="841454"/>
  </w:num>
  <w:num w:numId="6">
    <w:abstractNumId w:val="841455"/>
  </w:num>
  <w:num w:numId="7">
    <w:abstractNumId w:val="841456"/>
  </w:num>
  <w:num w:numId="8">
    <w:abstractNumId w:val="841457"/>
  </w:num>
  <w:num w:numId="9">
    <w:abstractNumId w:val="841458"/>
  </w:num>
  <w:num w:numId="10">
    <w:abstractNumId w:val="841459"/>
  </w:num>
  <w:num w:numId="11">
    <w:abstractNumId w:val="841460"/>
  </w:num>
  <w:num w:numId="12">
    <w:abstractNumId w:val="841461"/>
  </w:num>
  <w:num w:numId="13">
    <w:abstractNumId w:val="841462"/>
  </w:num>
  <w:num w:numId="14">
    <w:abstractNumId w:val="841463"/>
  </w:num>
  <w:num w:numId="15">
    <w:abstractNumId w:val="841464"/>
  </w:num>
  <w:num w:numId="16">
    <w:abstractNumId w:val="841465"/>
  </w:num>
  <w:num w:numId="17">
    <w:abstractNumId w:val="841466"/>
  </w:num>
  <w:num w:numId="18">
    <w:abstractNumId w:val="841467"/>
  </w:num>
  <w:num w:numId="19">
    <w:abstractNumId w:val="841468"/>
  </w:num>
  <w:num w:numId="20">
    <w:abstractNumId w:val="841469"/>
  </w:num>
  <w:num w:numId="21">
    <w:abstractNumId w:val="841470"/>
  </w:num>
  <w:num w:numId="22">
    <w:abstractNumId w:val="841471"/>
  </w:num>
  <w:num w:numId="23">
    <w:abstractNumId w:val="841472"/>
  </w:num>
  <w:num w:numId="24">
    <w:abstractNumId w:val="841473"/>
  </w:num>
  <w:num w:numId="25">
    <w:abstractNumId w:val="841474"/>
  </w:num>
  <w:num w:numId="26">
    <w:abstractNumId w:val="841475"/>
  </w:num>
  <w:num w:numId="27">
    <w:abstractNumId w:val="841476"/>
  </w:num>
  <w:num w:numId="28">
    <w:abstractNumId w:val="841477"/>
  </w:num>
  <w:num w:numId="29">
    <w:abstractNumId w:val="841478"/>
  </w:num>
  <w:num w:numId="30">
    <w:abstractNumId w:val="841479"/>
  </w:num>
  <w:num w:numId="31">
    <w:abstractNumId w:val="841480"/>
  </w:num>
  <w:num w:numId="32">
    <w:abstractNumId w:val="841481"/>
  </w:num>
  <w:num w:numId="33">
    <w:abstractNumId w:val="841482"/>
  </w:num>
  <w:num w:numId="34">
    <w:abstractNumId w:val="841483"/>
  </w:num>
  <w:num w:numId="35">
    <w:abstractNumId w:val="841484"/>
  </w:num>
  <w:num w:numId="36">
    <w:abstractNumId w:val="841485"/>
  </w:num>
  <w:num w:numId="37">
    <w:abstractNumId w:val="841486"/>
  </w:num>
  <w:num w:numId="38">
    <w:abstractNumId w:val="841487"/>
  </w:num>
  <w:num w:numId="39">
    <w:abstractNumId w:val="841488"/>
  </w:num>
  <w:num w:numId="40">
    <w:abstractNumId w:val="841489"/>
  </w:num>
  <w:num w:numId="41">
    <w:abstractNumId w:val="841490"/>
  </w:num>
  <w:num w:numId="42">
    <w:abstractNumId w:val="841491"/>
  </w:num>
  <w:num w:numId="43">
    <w:abstractNumId w:val="84149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2026-08-06T17:42:37Z</dcterms:created>
  <dc:creator>Apache POI</dc:creator>
</cp:coreProperties>
</file>