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SOW for [MAIA] Holsen</w:t>
      </w:r>
    </w:p>
    <w:p>
      <w:pPr>
        <w:spacing w:before="120" w:after="120" w:line="288" w:lineRule="auto"/>
        <w:ind w:left="0"/>
        <w:jc w:val="left"/>
      </w:pPr>
      <w:r>
        <w:rPr>
          <w:rFonts w:eastAsia="等线" w:ascii="Arial" w:cs="Arial" w:hAnsi="Arial"/>
          <w:b w:val="true"/>
          <w:sz w:val="22"/>
        </w:rPr>
        <w:t>The Services Agreement is made effective as of 10th December 2025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1035"/>
        <w:gridCol w:w="5955"/>
      </w:tblGrid>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BETWEEN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Vendor</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Sdn Bhd (“Mindhive”), with its office located at 7, Jln Penyajak U1/45A, Hicom-glenmarie Industrial Park, 40150 Shah Alam, Selangor.</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AND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INTERCHEM SDN. BHD. ("Holsen"), with its office located at No.16, Jalan Anggerik Mokara 31/44, Kota Kemuning, Seksyen 31, 40460 Shah Alam, Selangor D.E., Malaysia.</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Introduction</w:t>
      </w:r>
      <w:bookmarkEnd w:id="0"/>
    </w:p>
    <w:p>
      <w:pPr>
        <w:pStyle w:val="3"/>
        <w:spacing w:before="300" w:after="120" w:line="288" w:lineRule="auto"/>
        <w:ind w:left="453"/>
        <w:jc w:val="left"/>
        <w:outlineLvl w:val="2"/>
      </w:pPr>
      <w:bookmarkStart w:name="heading_1" w:id="1"/>
      <w:r>
        <w:rPr>
          <w:rFonts w:eastAsia="等线" w:ascii="Arial" w:cs="Arial" w:hAnsi="Arial"/>
          <w:b w:val="true"/>
          <w:sz w:val="30"/>
        </w:rPr>
        <w:t>About MAIA</w:t>
      </w:r>
      <w:bookmarkEnd w:id="1"/>
    </w:p>
    <w:p>
      <w:pPr>
        <w:spacing w:before="120" w:after="120" w:line="288" w:lineRule="auto"/>
        <w:ind w:left="453"/>
        <w:jc w:val="left"/>
      </w:pPr>
      <w:r>
        <w:rPr>
          <w:rFonts w:eastAsia="等线" w:ascii="Arial" w:cs="Arial" w:hAnsi="Arial"/>
          <w:sz w:val="22"/>
        </w:rPr>
        <w:t>MAIA is a next-generation business platform that unifies sales, fulfillment, communications, logistics, and finance into a single ecosystem. It is designed as a modular, cloud-based solution where each module can function independently yet integrates seamlessly into the wider MAIA environment. This ensures flexibility for smaller businesses while delivering enterprise-level scalability and control.</w:t>
      </w:r>
    </w:p>
    <w:p>
      <w:pPr>
        <w:spacing w:before="120" w:after="120" w:line="288" w:lineRule="auto"/>
        <w:ind w:left="453"/>
        <w:jc w:val="left"/>
      </w:pPr>
      <w:r>
        <w:rPr>
          <w:rFonts w:eastAsia="等线" w:ascii="Arial" w:cs="Arial" w:hAnsi="Arial"/>
          <w:sz w:val="22"/>
        </w:rPr>
        <w:t>Our vision is to help organizations manage their entire sales and operational lifecycle from a single, intelligent system — increasing efficiency, improving customer engagement, and enabling growth.</w:t>
      </w:r>
    </w:p>
    <w:p>
      <w:pPr>
        <w:pStyle w:val="3"/>
        <w:spacing w:before="300" w:after="120" w:line="288" w:lineRule="auto"/>
        <w:ind w:left="453"/>
        <w:jc w:val="left"/>
        <w:outlineLvl w:val="2"/>
      </w:pPr>
      <w:bookmarkStart w:name="heading_2" w:id="2"/>
      <w:r>
        <w:rPr>
          <w:rFonts w:eastAsia="等线" w:ascii="Arial" w:cs="Arial" w:hAnsi="Arial"/>
          <w:b w:val="true"/>
          <w:sz w:val="30"/>
        </w:rPr>
        <w:t>Purpose of Document</w:t>
      </w:r>
      <w:bookmarkEnd w:id="2"/>
    </w:p>
    <w:p>
      <w:pPr>
        <w:spacing w:before="120" w:after="120" w:line="288" w:lineRule="auto"/>
        <w:ind w:left="453"/>
        <w:jc w:val="left"/>
      </w:pPr>
      <w:r>
        <w:rPr>
          <w:rFonts w:eastAsia="等线" w:ascii="Arial" w:cs="Arial" w:hAnsi="Arial"/>
          <w:sz w:val="22"/>
        </w:rPr>
        <w:t>This document establishes the baseline specifications, service level commitments, and commercial framework for the deployment and ongoing use of MAIA between the Vendor and the Client.</w:t>
      </w:r>
    </w:p>
    <w:p>
      <w:pPr>
        <w:pStyle w:val="3"/>
        <w:spacing w:before="300" w:after="120" w:line="288" w:lineRule="auto"/>
        <w:ind w:left="453"/>
        <w:jc w:val="left"/>
        <w:outlineLvl w:val="2"/>
      </w:pPr>
      <w:bookmarkStart w:name="heading_3" w:id="3"/>
      <w:r>
        <w:rPr>
          <w:rFonts w:eastAsia="等线" w:ascii="Arial" w:cs="Arial" w:hAnsi="Arial"/>
          <w:b w:val="true"/>
          <w:sz w:val="30"/>
        </w:rPr>
        <w:t>Mutual Commitment</w:t>
      </w:r>
      <w:bookmarkEnd w:id="3"/>
    </w:p>
    <w:p>
      <w:pPr>
        <w:spacing w:before="120" w:after="120" w:line="288" w:lineRule="auto"/>
        <w:ind w:left="453"/>
        <w:jc w:val="left"/>
      </w:pPr>
      <w:r>
        <w:rPr>
          <w:rFonts w:eastAsia="等线" w:ascii="Arial" w:cs="Arial" w:hAnsi="Arial"/>
          <w:sz w:val="22"/>
        </w:rPr>
        <w:t>This document sets out the expectations and obligations of both parties to ensure a successful business engagement.</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1.1 </w:t>
      </w:r>
      <w:r>
        <w:rPr>
          <w:rFonts w:eastAsia="等线" w:ascii="Arial" w:cs="Arial" w:hAnsi="Arial"/>
          <w:b w:val="true"/>
          <w:sz w:val="32"/>
        </w:rPr>
        <w:t>Enterprise Baseline Modules</w:t>
      </w:r>
      <w:bookmarkEnd w:id="4"/>
    </w:p>
    <w:p>
      <w:pPr>
        <w:spacing w:before="120" w:after="120" w:line="288" w:lineRule="auto"/>
        <w:ind w:left="453"/>
        <w:jc w:val="left"/>
      </w:pPr>
      <w:r>
        <w:rPr>
          <w:rFonts w:eastAsia="等线" w:ascii="Arial" w:cs="Arial" w:hAnsi="Arial"/>
          <w:sz w:val="22"/>
        </w:rPr>
        <w:t>The following sections outline the baseline modules included in MAIA Enterprise, with their scope and product specifications:</w:t>
      </w:r>
    </w:p>
    <w:p>
      <w:pPr>
        <w:numPr>
          <w:numId w:val="1"/>
        </w:numPr>
        <w:spacing w:before="120" w:after="120" w:line="288" w:lineRule="auto"/>
        <w:ind w:left="453"/>
        <w:jc w:val="left"/>
      </w:pPr>
      <w:r>
        <w:rPr>
          <w:rFonts w:eastAsia="等线" w:ascii="Arial" w:cs="Arial" w:hAnsi="Arial"/>
          <w:sz w:val="22"/>
        </w:rPr>
        <w:t>Internal Chatbots</w:t>
      </w:r>
    </w:p>
    <w:p>
      <w:pPr>
        <w:numPr>
          <w:numId w:val="2"/>
        </w:numPr>
        <w:spacing w:before="120" w:after="120" w:line="288" w:lineRule="auto"/>
        <w:ind w:left="453"/>
        <w:jc w:val="left"/>
      </w:pPr>
      <w:r>
        <w:rPr>
          <w:rFonts w:eastAsia="等线" w:ascii="Arial" w:cs="Arial" w:hAnsi="Arial"/>
          <w:sz w:val="22"/>
        </w:rPr>
        <w:t>User Workspaces</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2. </w:t>
      </w:r>
      <w:r>
        <w:rPr>
          <w:rFonts w:eastAsia="等线" w:ascii="Arial" w:cs="Arial" w:hAnsi="Arial"/>
          <w:b w:val="true"/>
          <w:sz w:val="36"/>
        </w:rPr>
        <w:t xml:space="preserve">Product Specifications </w:t>
      </w:r>
      <w:bookmarkEnd w:id="5"/>
    </w:p>
    <w:p>
      <w:pPr>
        <w:spacing w:before="120" w:after="120" w:line="288" w:lineRule="auto"/>
        <w:ind w:left="453"/>
        <w:jc w:val="left"/>
      </w:pPr>
      <w:r>
        <w:rPr>
          <w:rFonts w:eastAsia="等线" w:ascii="Arial" w:cs="Arial" w:hAnsi="Arial"/>
          <w:sz w:val="22"/>
        </w:rPr>
        <w:t xml:space="preserve">The following section highlights in detail the modules that </w:t>
      </w:r>
      <w:r>
        <w:rPr>
          <w:rFonts w:eastAsia="等线" w:ascii="Arial" w:cs="Arial" w:hAnsi="Arial"/>
          <w:b w:val="true"/>
          <w:sz w:val="22"/>
        </w:rPr>
        <w:t>Holsen</w:t>
      </w:r>
      <w:r>
        <w:rPr>
          <w:rFonts w:eastAsia="等线" w:ascii="Arial" w:cs="Arial" w:hAnsi="Arial"/>
          <w:sz w:val="22"/>
        </w:rPr>
        <w:t xml:space="preserve"> will be receiving and the features of those modules. Each module is carefully designed with scalability, configurability, and high availability in mind, ensuring it can fit into Holsen’s business process. The system is engineered to support the high volume of transactions </w:t>
      </w:r>
      <w:r>
        <w:rPr>
          <w:rFonts w:eastAsia="等线" w:ascii="Arial" w:cs="Arial" w:hAnsi="Arial"/>
          <w:i w:val="true"/>
          <w:sz w:val="22"/>
        </w:rPr>
        <w:t>(70-90 POs daily)</w:t>
      </w:r>
      <w:r>
        <w:rPr>
          <w:rFonts w:eastAsia="等线" w:ascii="Arial" w:cs="Arial" w:hAnsi="Arial"/>
          <w:sz w:val="22"/>
        </w:rPr>
        <w:t xml:space="preserve"> required by Holsen.</w:t>
      </w:r>
    </w:p>
    <w:p>
      <w:pPr>
        <w:spacing w:before="120" w:after="120" w:line="288" w:lineRule="auto"/>
        <w:ind w:left="453"/>
        <w:jc w:val="left"/>
      </w:pPr>
      <w:r>
        <w:rPr>
          <w:rFonts w:eastAsia="等线" w:ascii="Arial" w:cs="Arial" w:hAnsi="Arial"/>
          <w:sz w:val="22"/>
        </w:rPr>
        <w:t>MAIA is delivered in phases to ensure clarity, predictable rollout, and controlled risk.</w:t>
      </w:r>
    </w:p>
    <w:p>
      <w:pPr>
        <w:spacing w:before="120" w:after="120" w:line="288" w:lineRule="auto"/>
        <w:ind w:left="453"/>
        <w:jc w:val="left"/>
      </w:pPr>
      <w:r>
        <w:rPr>
          <w:rFonts w:eastAsia="等线" w:ascii="Arial" w:cs="Arial" w:hAnsi="Arial"/>
          <w:b w:val="true"/>
          <w:sz w:val="22"/>
        </w:rPr>
        <w:t>Phase Definitions</w:t>
      </w:r>
    </w:p>
    <w:p>
      <w:pPr>
        <w:numPr>
          <w:numId w:val="3"/>
        </w:numPr>
        <w:spacing w:before="120" w:after="120" w:line="288" w:lineRule="auto"/>
        <w:ind w:left="453"/>
        <w:jc w:val="left"/>
      </w:pPr>
      <w:r>
        <w:rPr>
          <w:rFonts w:eastAsia="等线" w:ascii="Arial" w:cs="Arial" w:hAnsi="Arial"/>
          <w:b w:val="true"/>
          <w:sz w:val="22"/>
        </w:rPr>
        <w:t>Phase A1 Core MAIA (Baseline Order → Delivery Note Flow)</w:t>
      </w:r>
      <w:r>
        <w:rPr>
          <w:rFonts w:eastAsia="等线" w:ascii="Arial" w:cs="Arial" w:hAnsi="Arial"/>
          <w:sz w:val="22"/>
        </w:rPr>
        <w:br/>
      </w:r>
      <w:r>
        <w:rPr>
          <w:rFonts w:eastAsia="等线" w:ascii="Arial" w:cs="Arial" w:hAnsi="Arial"/>
          <w:sz w:val="22"/>
        </w:rPr>
        <w:t>Core MAIA modules and features required to support the standard order-to-delivery-note lifecycle (e.g., baseline internal chatbots, core workspaces, and base integration).</w:t>
      </w:r>
    </w:p>
    <w:p>
      <w:pPr>
        <w:numPr>
          <w:numId w:val="4"/>
        </w:numPr>
        <w:spacing w:before="120" w:after="120" w:line="288" w:lineRule="auto"/>
        <w:ind w:left="453"/>
        <w:jc w:val="left"/>
      </w:pPr>
      <w:r>
        <w:rPr>
          <w:rFonts w:eastAsia="等线" w:ascii="Arial" w:cs="Arial" w:hAnsi="Arial"/>
          <w:b w:val="true"/>
          <w:sz w:val="22"/>
        </w:rPr>
        <w:t>Phase A3 Enhancements (Within Core Flow, Delivered Under Phase A)</w:t>
        <w:br/>
      </w:r>
      <w:r>
        <w:rPr>
          <w:rFonts w:eastAsia="等线" w:ascii="Arial" w:cs="Arial" w:hAnsi="Arial"/>
          <w:sz w:val="22"/>
        </w:rPr>
        <w:t>Phase A3 includes echancements capabilities that still follow MAIA’s core order → delivery note flow, but require deeper tailoring or additional logic</w:t>
      </w:r>
      <w:r>
        <w:rPr>
          <w:rFonts w:eastAsia="等线" w:ascii="Arial" w:cs="Arial" w:hAnsi="Arial"/>
          <w:b w:val="true"/>
          <w:sz w:val="22"/>
        </w:rPr>
        <w:t>.</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3. </w:t>
      </w:r>
      <w:r>
        <w:rPr>
          <w:rFonts w:eastAsia="等线" w:ascii="Arial" w:cs="Arial" w:hAnsi="Arial"/>
          <w:b w:val="true"/>
          <w:sz w:val="36"/>
        </w:rPr>
        <w:t>Phase A1  Core MAIA (Baseline Order → Delivery Note(DO)  Flow)</w:t>
      </w:r>
      <w:bookmarkEnd w:id="6"/>
    </w:p>
    <w:p>
      <w:pPr>
        <w:spacing w:before="120" w:after="120" w:line="288" w:lineRule="auto"/>
        <w:ind w:left="453"/>
        <w:jc w:val="left"/>
      </w:pPr>
      <w:r>
        <w:rPr>
          <w:rFonts w:eastAsia="等线" w:ascii="Arial" w:cs="Arial" w:hAnsi="Arial"/>
          <w:sz w:val="22"/>
        </w:rPr>
        <w:t xml:space="preserve">Phase A1 delivers the </w:t>
      </w:r>
      <w:r>
        <w:rPr>
          <w:rFonts w:eastAsia="等线" w:ascii="Arial" w:cs="Arial" w:hAnsi="Arial"/>
          <w:b w:val="true"/>
          <w:sz w:val="22"/>
        </w:rPr>
        <w:t>foundation</w:t>
      </w:r>
      <w:r>
        <w:rPr>
          <w:rFonts w:eastAsia="等线" w:ascii="Arial" w:cs="Arial" w:hAnsi="Arial"/>
          <w:sz w:val="22"/>
        </w:rPr>
        <w:t xml:space="preserve"> of MAIA that Holsen receives. It includes standard order creation (</w:t>
      </w:r>
      <w:r>
        <w:rPr>
          <w:rFonts w:eastAsia="等线" w:ascii="Arial" w:cs="Arial" w:hAnsi="Arial"/>
          <w:i w:val="true"/>
          <w:sz w:val="22"/>
        </w:rPr>
        <w:t>without any custom business rules, approvals, or additional SOP logic</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Phase A1 focuses on:</w:t>
      </w:r>
    </w:p>
    <w:p>
      <w:pPr>
        <w:numPr>
          <w:numId w:val="5"/>
        </w:numPr>
        <w:spacing w:before="120" w:after="120" w:line="288" w:lineRule="auto"/>
        <w:ind w:left="453"/>
        <w:jc w:val="left"/>
      </w:pPr>
      <w:r>
        <w:rPr>
          <w:rFonts w:eastAsia="等线" w:ascii="Arial" w:cs="Arial" w:hAnsi="Arial"/>
          <w:sz w:val="22"/>
        </w:rPr>
        <w:t>Core Internal Chatbots (Sales &amp; Supply Chain)</w:t>
      </w:r>
    </w:p>
    <w:p>
      <w:pPr>
        <w:numPr>
          <w:numId w:val="6"/>
        </w:numPr>
        <w:spacing w:before="120" w:after="120" w:line="288" w:lineRule="auto"/>
        <w:ind w:left="453"/>
        <w:jc w:val="left"/>
      </w:pPr>
      <w:r>
        <w:rPr>
          <w:rFonts w:eastAsia="等线" w:ascii="Arial" w:cs="Arial" w:hAnsi="Arial"/>
          <w:sz w:val="22"/>
        </w:rPr>
        <w:t>Core Workspaces (Sales &amp; Supply Chain &amp; Finance)</w:t>
      </w:r>
    </w:p>
    <w:p>
      <w:pPr>
        <w:numPr>
          <w:numId w:val="7"/>
        </w:numPr>
        <w:spacing w:before="120" w:after="120" w:line="288" w:lineRule="auto"/>
        <w:ind w:left="453"/>
        <w:jc w:val="left"/>
      </w:pPr>
      <w:r>
        <w:rPr>
          <w:rFonts w:eastAsia="等线" w:ascii="Arial" w:cs="Arial" w:hAnsi="Arial"/>
          <w:sz w:val="22"/>
        </w:rPr>
        <w:t>Core Document Generation</w:t>
      </w:r>
    </w:p>
    <w:p>
      <w:pPr>
        <w:numPr>
          <w:numId w:val="8"/>
        </w:numPr>
        <w:spacing w:before="120" w:after="120" w:line="288" w:lineRule="auto"/>
        <w:ind w:left="453"/>
        <w:jc w:val="left"/>
      </w:pPr>
      <w:r>
        <w:rPr>
          <w:rFonts w:eastAsia="等线" w:ascii="Arial" w:cs="Arial" w:hAnsi="Arial"/>
          <w:sz w:val="22"/>
        </w:rPr>
        <w:t>Core Data Sync Touchpoints</w:t>
      </w:r>
    </w:p>
    <w:p>
      <w:pPr>
        <w:numPr>
          <w:numId w:val="9"/>
        </w:numPr>
        <w:spacing w:before="120" w:after="120" w:line="288" w:lineRule="auto"/>
        <w:ind w:left="453"/>
        <w:jc w:val="left"/>
      </w:pPr>
      <w:r>
        <w:rPr>
          <w:rFonts w:eastAsia="等线" w:ascii="Arial" w:cs="Arial" w:hAnsi="Arial"/>
          <w:sz w:val="22"/>
        </w:rPr>
        <w:t>Baseline process flow (Order → Delivery Note)</w:t>
      </w:r>
    </w:p>
    <w:p>
      <w:pPr>
        <w:spacing w:before="120" w:after="120" w:line="288" w:lineRule="auto"/>
        <w:ind w:left="453"/>
        <w:jc w:val="left"/>
      </w:pPr>
      <w:r>
        <w:rPr>
          <w:rFonts w:eastAsia="等线" w:ascii="Arial" w:cs="Arial" w:hAnsi="Arial"/>
          <w:sz w:val="22"/>
        </w:rPr>
        <w:t xml:space="preserve">Phase A1 ensures receives a </w:t>
      </w:r>
      <w:r>
        <w:rPr>
          <w:rFonts w:eastAsia="等线" w:ascii="Arial" w:cs="Arial" w:hAnsi="Arial"/>
          <w:b w:val="true"/>
          <w:sz w:val="22"/>
        </w:rPr>
        <w:t>fully working, end-to-end operating system</w:t>
      </w:r>
      <w:r>
        <w:rPr>
          <w:rFonts w:eastAsia="等线" w:ascii="Arial" w:cs="Arial" w:hAnsi="Arial"/>
          <w:sz w:val="22"/>
        </w:rPr>
        <w:t xml:space="preserve"> before any customization.</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3.1 </w:t>
      </w:r>
      <w:r>
        <w:rPr>
          <w:rFonts w:eastAsia="等线" w:ascii="Arial" w:cs="Arial" w:hAnsi="Arial"/>
          <w:b w:val="true"/>
          <w:sz w:val="32"/>
        </w:rPr>
        <w:t xml:space="preserve">Internal Chatbot </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3.1.1 </w:t>
      </w:r>
      <w:r>
        <w:rPr>
          <w:rFonts w:eastAsia="等线" w:ascii="Arial" w:cs="Arial" w:hAnsi="Arial"/>
          <w:b w:val="true"/>
          <w:sz w:val="30"/>
        </w:rPr>
        <w:t>Sales Co Ordinator Assistant (Core)</w:t>
      </w:r>
      <w:bookmarkEnd w:id="8"/>
    </w:p>
    <w:p>
      <w:pPr>
        <w:spacing w:before="120" w:after="120" w:line="288" w:lineRule="auto"/>
        <w:ind w:left="453"/>
        <w:jc w:val="left"/>
      </w:pPr>
      <w:r>
        <w:rPr>
          <w:rFonts w:eastAsia="等线" w:ascii="Arial" w:cs="Arial" w:hAnsi="Arial"/>
          <w:sz w:val="22"/>
        </w:rPr>
        <w:t>The Sales Agent Assistant enables Holsen’s Sales team to generate quotations, receive customer Purchase Orders (PO), and convert them into Sales Orders (SO) directly through WhatsApp or by forwarding customer emails to MAIA.</w:t>
      </w:r>
    </w:p>
    <w:p>
      <w:pPr>
        <w:numPr>
          <w:numId w:val="10"/>
        </w:numPr>
        <w:spacing w:before="120" w:after="120" w:line="288" w:lineRule="auto"/>
        <w:ind w:left="453"/>
        <w:jc w:val="left"/>
      </w:pPr>
      <w:r>
        <w:rPr>
          <w:rFonts w:eastAsia="等线" w:ascii="Arial" w:cs="Arial" w:hAnsi="Arial"/>
          <w:b w:val="true"/>
          <w:sz w:val="22"/>
        </w:rPr>
        <w:t>Platform:</w:t>
      </w:r>
    </w:p>
    <w:p>
      <w:pPr>
        <w:numPr>
          <w:numId w:val="11"/>
        </w:numPr>
        <w:spacing w:before="120" w:after="120" w:line="288" w:lineRule="auto"/>
        <w:ind w:left="907"/>
        <w:jc w:val="left"/>
      </w:pPr>
      <w:r>
        <w:rPr>
          <w:rFonts w:eastAsia="等线" w:ascii="Arial" w:cs="Arial" w:hAnsi="Arial"/>
          <w:sz w:val="22"/>
        </w:rPr>
        <w:t>WhatsApp (MAIA Sales Agent Chatbot)</w:t>
      </w:r>
    </w:p>
    <w:p>
      <w:pPr>
        <w:numPr>
          <w:numId w:val="12"/>
        </w:numPr>
        <w:spacing w:before="120" w:after="120" w:line="288" w:lineRule="auto"/>
        <w:ind w:left="907"/>
        <w:jc w:val="left"/>
      </w:pPr>
      <w:r>
        <w:rPr>
          <w:rFonts w:eastAsia="等线" w:ascii="Arial" w:cs="Arial" w:hAnsi="Arial"/>
          <w:sz w:val="22"/>
        </w:rPr>
        <w:t>Email (for forwarding customer POs)</w:t>
      </w:r>
    </w:p>
    <w:p>
      <w:pPr>
        <w:numPr>
          <w:numId w:val="13"/>
        </w:numPr>
        <w:spacing w:before="120" w:after="120" w:line="288" w:lineRule="auto"/>
        <w:ind w:left="453"/>
        <w:jc w:val="left"/>
      </w:pPr>
      <w:r>
        <w:rPr>
          <w:rFonts w:eastAsia="等线" w:ascii="Arial" w:cs="Arial" w:hAnsi="Arial"/>
          <w:b w:val="true"/>
          <w:sz w:val="22"/>
        </w:rPr>
        <w:t>Included in Phase A1:</w:t>
      </w:r>
    </w:p>
    <w:p>
      <w:pPr>
        <w:numPr>
          <w:numId w:val="14"/>
        </w:numPr>
        <w:spacing w:before="120" w:after="120" w:line="288" w:lineRule="auto"/>
        <w:ind w:left="907"/>
        <w:jc w:val="left"/>
      </w:pPr>
      <w:r>
        <w:rPr>
          <w:rFonts w:eastAsia="等线" w:ascii="Arial" w:cs="Arial" w:hAnsi="Arial"/>
          <w:b w:val="true"/>
          <w:sz w:val="22"/>
        </w:rPr>
        <w:t xml:space="preserve">Sales Intent Capture &amp; Intelligent Document Processing (IDP): </w:t>
      </w:r>
    </w:p>
    <w:p>
      <w:pPr>
        <w:numPr>
          <w:numId w:val="15"/>
        </w:numPr>
        <w:spacing w:before="120" w:after="120" w:line="288" w:lineRule="auto"/>
        <w:ind w:left="1360"/>
        <w:jc w:val="left"/>
      </w:pPr>
      <w:r>
        <w:rPr>
          <w:rFonts w:eastAsia="等线" w:ascii="Arial" w:cs="Arial" w:hAnsi="Arial"/>
          <w:b w:val="true"/>
          <w:sz w:val="22"/>
        </w:rPr>
        <w:t>Omni Channel Input:</w:t>
      </w:r>
      <w:r>
        <w:rPr>
          <w:rFonts w:eastAsia="等线" w:ascii="Arial" w:cs="Arial" w:hAnsi="Arial"/>
          <w:sz w:val="22"/>
        </w:rPr>
        <w:t xml:space="preserve"> Sales agents can forward customer requests in various unstructured formats directly to the MAIA bot or email. Supported formats include:</w:t>
      </w:r>
      <w:r>
        <w:rPr>
          <w:rFonts w:eastAsia="等线" w:ascii="Arial" w:cs="Arial" w:hAnsi="Arial"/>
          <w:sz w:val="22"/>
        </w:rPr>
        <w:t xml:space="preserve"> </w:t>
      </w:r>
    </w:p>
    <w:p>
      <w:pPr>
        <w:numPr>
          <w:numId w:val="16"/>
        </w:numPr>
        <w:spacing w:before="120" w:after="120" w:line="288" w:lineRule="auto"/>
        <w:ind w:left="1814"/>
        <w:jc w:val="left"/>
      </w:pPr>
      <w:r>
        <w:rPr>
          <w:rFonts w:eastAsia="等线" w:ascii="Arial" w:cs="Arial" w:hAnsi="Arial"/>
          <w:b w:val="true"/>
          <w:sz w:val="22"/>
        </w:rPr>
        <w:t>Text messages:</w:t>
      </w:r>
      <w:r>
        <w:rPr>
          <w:rFonts w:eastAsia="等线" w:ascii="Arial" w:cs="Arial" w:hAnsi="Arial"/>
          <w:sz w:val="22"/>
        </w:rPr>
        <w:t xml:space="preserve"> Forwarded directly from client chats.</w:t>
      </w:r>
    </w:p>
    <w:p>
      <w:pPr>
        <w:numPr>
          <w:numId w:val="17"/>
        </w:numPr>
        <w:spacing w:before="120" w:after="120" w:line="288" w:lineRule="auto"/>
        <w:ind w:left="1814"/>
        <w:jc w:val="left"/>
      </w:pPr>
      <w:r>
        <w:rPr>
          <w:rFonts w:eastAsia="等线" w:ascii="Arial" w:cs="Arial" w:hAnsi="Arial"/>
          <w:b w:val="true"/>
          <w:sz w:val="22"/>
        </w:rPr>
        <w:t>Images:</w:t>
      </w:r>
      <w:r>
        <w:rPr>
          <w:rFonts w:eastAsia="等线" w:ascii="Arial" w:cs="Arial" w:hAnsi="Arial"/>
          <w:sz w:val="22"/>
        </w:rPr>
        <w:t xml:space="preserve"> Photos of handwritten notes or physical POs</w:t>
      </w:r>
    </w:p>
    <w:p>
      <w:pPr>
        <w:numPr>
          <w:numId w:val="18"/>
        </w:numPr>
        <w:spacing w:before="120" w:after="120" w:line="288" w:lineRule="auto"/>
        <w:ind w:left="1814"/>
        <w:jc w:val="left"/>
      </w:pPr>
      <w:r>
        <w:rPr>
          <w:rFonts w:eastAsia="等线" w:ascii="Arial" w:cs="Arial" w:hAnsi="Arial"/>
          <w:b w:val="true"/>
          <w:sz w:val="22"/>
        </w:rPr>
        <w:t>PDFs:</w:t>
      </w:r>
      <w:r>
        <w:rPr>
          <w:rFonts w:eastAsia="等线" w:ascii="Arial" w:cs="Arial" w:hAnsi="Arial"/>
          <w:sz w:val="22"/>
        </w:rPr>
        <w:t xml:space="preserve"> Formal Customer Purchase Orders</w:t>
      </w:r>
    </w:p>
    <w:tbl>
      <w:tblPr>
        <w:tblW w:w="0" w:type="auto"/>
        <w:tblInd w:w="1814" w:type="dxa"/>
        <w:tblBorders>
          <w:top w:val="single"/>
          <w:left w:val="single"/>
          <w:bottom w:val="single"/>
          <w:right w:val="single"/>
          <w:insideH w:val="single"/>
          <w:insideV w:val="single"/>
        </w:tblBorders>
        <w:tblLayout w:type="fixed"/>
      </w:tblPr>
      <w:tblGrid>
        <w:gridCol w:w="6466"/>
      </w:tblGrid>
      <w:tr>
        <w:tc>
          <w:tcPr>
            <w:tcW w:w="6466"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Extracted information may not always be fully accurate, especially for handwritten documents or low-quality images. Users will have the option to review and edit extracted fields before confirming the generated document.</w:t>
            </w:r>
          </w:p>
        </w:tc>
      </w:tr>
    </w:tbl>
    <w:p>
      <w:pPr>
        <w:numPr>
          <w:numId w:val="19"/>
        </w:numPr>
        <w:spacing w:before="120" w:after="120" w:line="288" w:lineRule="auto"/>
        <w:ind w:left="1360"/>
        <w:jc w:val="left"/>
      </w:pPr>
      <w:r>
        <w:rPr>
          <w:rFonts w:eastAsia="等线" w:ascii="Arial" w:cs="Arial" w:hAnsi="Arial"/>
          <w:b w:val="true"/>
          <w:sz w:val="22"/>
        </w:rPr>
        <w:t>Data Extraction:</w:t>
      </w:r>
      <w:r>
        <w:rPr>
          <w:rFonts w:eastAsia="等线" w:ascii="Arial" w:cs="Arial" w:hAnsi="Arial"/>
          <w:sz w:val="22"/>
        </w:rPr>
        <w:t xml:space="preserve"> The system automatically identifies and extracts:</w:t>
      </w:r>
    </w:p>
    <w:p>
      <w:pPr>
        <w:numPr>
          <w:numId w:val="20"/>
        </w:numPr>
        <w:spacing w:before="120" w:after="120" w:line="288" w:lineRule="auto"/>
        <w:ind w:left="1814"/>
        <w:jc w:val="left"/>
      </w:pPr>
      <w:r>
        <w:rPr>
          <w:rFonts w:eastAsia="等线" w:ascii="Arial" w:cs="Arial" w:hAnsi="Arial"/>
          <w:sz w:val="22"/>
        </w:rPr>
        <w:t>Customer Name.</w:t>
      </w:r>
    </w:p>
    <w:p>
      <w:pPr>
        <w:numPr>
          <w:numId w:val="21"/>
        </w:numPr>
        <w:spacing w:before="120" w:after="120" w:line="288" w:lineRule="auto"/>
        <w:ind w:left="1814"/>
        <w:jc w:val="left"/>
      </w:pPr>
      <w:r>
        <w:rPr>
          <w:rFonts w:eastAsia="等线" w:ascii="Arial" w:cs="Arial" w:hAnsi="Arial"/>
          <w:sz w:val="22"/>
        </w:rPr>
        <w:t>SKUs and Quantities (example:, "10 drums of Copper Sulfate")</w:t>
      </w:r>
      <w:r>
        <w:rPr>
          <w:rFonts w:eastAsia="等线" w:ascii="Arial" w:cs="Arial" w:hAnsi="Arial"/>
          <w:color w:val="d83931"/>
          <w:sz w:val="22"/>
        </w:rPr>
        <w:t>*</w:t>
      </w:r>
    </w:p>
    <w:p>
      <w:pPr>
        <w:numPr>
          <w:numId w:val="22"/>
        </w:numPr>
        <w:spacing w:before="120" w:after="120" w:line="288" w:lineRule="auto"/>
        <w:ind w:left="1814"/>
        <w:jc w:val="left"/>
      </w:pPr>
      <w:r>
        <w:rPr>
          <w:rFonts w:eastAsia="等线" w:ascii="Arial" w:cs="Arial" w:hAnsi="Arial"/>
          <w:sz w:val="22"/>
        </w:rPr>
        <w:t>Delivery Date (if mentioned, example: specific date)</w:t>
      </w:r>
    </w:p>
    <w:tbl>
      <w:tblPr>
        <w:tblW w:w="0" w:type="auto"/>
        <w:tblInd w:w="1814" w:type="dxa"/>
        <w:tblBorders>
          <w:top w:val="single"/>
          <w:left w:val="single"/>
          <w:bottom w:val="single"/>
          <w:right w:val="single"/>
          <w:insideH w:val="single"/>
          <w:insideV w:val="single"/>
        </w:tblBorders>
        <w:tblLayout w:type="fixed"/>
      </w:tblPr>
      <w:tblGrid>
        <w:gridCol w:w="6466"/>
      </w:tblGrid>
      <w:tr>
        <w:tc>
          <w:tcPr>
            <w:tcW w:w="6466"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SKUs in the PO need to be present in MAIA's inventory SKU for it</w:t>
            </w:r>
          </w:p>
        </w:tc>
      </w:tr>
    </w:tbl>
    <w:p>
      <w:pPr>
        <w:numPr>
          <w:numId w:val="23"/>
        </w:numPr>
        <w:spacing w:before="120" w:after="120" w:line="288" w:lineRule="auto"/>
        <w:ind w:left="1360"/>
        <w:jc w:val="left"/>
      </w:pPr>
      <w:r>
        <w:rPr>
          <w:rFonts w:eastAsia="等线" w:ascii="Arial" w:cs="Arial" w:hAnsi="Arial"/>
          <w:b w:val="true"/>
          <w:sz w:val="22"/>
        </w:rPr>
        <w:t>Dynamic Pricing , Quotation and SO Generation</w:t>
      </w:r>
    </w:p>
    <w:p>
      <w:pPr>
        <w:numPr>
          <w:numId w:val="24"/>
        </w:numPr>
        <w:spacing w:before="120" w:after="120" w:line="288" w:lineRule="auto"/>
        <w:ind w:left="1814"/>
        <w:jc w:val="left"/>
      </w:pPr>
      <w:r>
        <w:rPr>
          <w:rFonts w:eastAsia="等线" w:ascii="Arial" w:cs="Arial" w:hAnsi="Arial"/>
          <w:sz w:val="22"/>
        </w:rPr>
        <w:t>Manual Price Entry: Recognizing that pricing varies (Specially for Commodity based items ) and usually negotiated verbally or via "Boss Approval", MAIA will not enforce fixed pricing in this Phase</w:t>
      </w:r>
    </w:p>
    <w:p>
      <w:pPr>
        <w:numPr>
          <w:numId w:val="25"/>
        </w:numPr>
        <w:spacing w:before="120" w:after="120" w:line="288" w:lineRule="auto"/>
        <w:ind w:left="1814"/>
        <w:jc w:val="left"/>
      </w:pPr>
      <w:r>
        <w:rPr>
          <w:rFonts w:eastAsia="等线" w:ascii="Arial" w:cs="Arial" w:hAnsi="Arial"/>
          <w:sz w:val="22"/>
        </w:rPr>
        <w:t>The bot will prompt the agent to confirm or input the selling price for the specific quote.</w:t>
      </w:r>
    </w:p>
    <w:p>
      <w:pPr>
        <w:numPr>
          <w:numId w:val="26"/>
        </w:numPr>
        <w:spacing w:before="120" w:after="120" w:line="288" w:lineRule="auto"/>
        <w:ind w:left="1814"/>
        <w:jc w:val="left"/>
      </w:pPr>
      <w:r>
        <w:rPr>
          <w:rFonts w:eastAsia="等线" w:ascii="Arial" w:cs="Arial" w:hAnsi="Arial"/>
          <w:sz w:val="22"/>
        </w:rPr>
        <w:t>Minimum price safeguards will be ensured.</w:t>
      </w:r>
    </w:p>
    <w:p>
      <w:pPr>
        <w:numPr>
          <w:numId w:val="27"/>
        </w:numPr>
        <w:spacing w:before="120" w:after="120" w:line="288" w:lineRule="auto"/>
        <w:ind w:left="1814"/>
        <w:jc w:val="left"/>
      </w:pPr>
      <w:r>
        <w:rPr>
          <w:rFonts w:eastAsia="等线" w:ascii="Arial" w:cs="Arial" w:hAnsi="Arial"/>
          <w:sz w:val="22"/>
        </w:rPr>
        <w:t xml:space="preserve">For the conversion of </w:t>
      </w:r>
      <w:r>
        <w:rPr>
          <w:rFonts w:eastAsia="等线" w:ascii="Arial" w:cs="Arial" w:hAnsi="Arial"/>
          <w:sz w:val="22"/>
        </w:rPr>
        <w:t>Quotation</w:t>
      </w:r>
      <w:r>
        <w:rPr>
          <w:rFonts w:eastAsia="等线" w:ascii="Arial" w:cs="Arial" w:hAnsi="Arial"/>
          <w:sz w:val="22"/>
        </w:rPr>
        <w:t xml:space="preserve"> to SO, the logic applied while generating the quotation is persistent, which can be reviewed and used again.</w:t>
      </w:r>
    </w:p>
    <w:p>
      <w:pPr>
        <w:numPr>
          <w:numId w:val="28"/>
        </w:numPr>
        <w:spacing w:before="120" w:after="120" w:line="288" w:lineRule="auto"/>
        <w:ind w:left="1360"/>
        <w:jc w:val="left"/>
      </w:pPr>
      <w:r>
        <w:rPr>
          <w:rFonts w:eastAsia="等线" w:ascii="Arial" w:cs="Arial" w:hAnsi="Arial"/>
          <w:b w:val="true"/>
          <w:sz w:val="22"/>
        </w:rPr>
        <w:t>Stock Availability Display:</w:t>
      </w:r>
    </w:p>
    <w:p>
      <w:pPr>
        <w:numPr>
          <w:numId w:val="29"/>
        </w:numPr>
        <w:spacing w:before="120" w:after="120" w:line="288" w:lineRule="auto"/>
        <w:ind w:left="1814"/>
        <w:jc w:val="left"/>
      </w:pPr>
      <w:r>
        <w:rPr>
          <w:rFonts w:eastAsia="等线" w:ascii="Arial" w:cs="Arial" w:hAnsi="Arial"/>
          <w:sz w:val="22"/>
        </w:rPr>
        <w:t>Inventory will be checked, which is managed by MAIA.</w:t>
      </w:r>
    </w:p>
    <w:p>
      <w:pPr>
        <w:numPr>
          <w:numId w:val="30"/>
        </w:numPr>
        <w:spacing w:before="120" w:after="120" w:line="288" w:lineRule="auto"/>
        <w:ind w:left="1814"/>
        <w:jc w:val="left"/>
      </w:pPr>
      <w:r>
        <w:rPr>
          <w:rFonts w:eastAsia="等线" w:ascii="Arial" w:cs="Arial" w:hAnsi="Arial"/>
          <w:sz w:val="22"/>
        </w:rPr>
        <w:t xml:space="preserve">It displays </w:t>
      </w:r>
      <w:r>
        <w:rPr>
          <w:rFonts w:eastAsia="等线" w:ascii="Arial" w:cs="Arial" w:hAnsi="Arial"/>
          <w:b w:val="true"/>
          <w:sz w:val="22"/>
        </w:rPr>
        <w:t>"Total Available Quantity"</w:t>
      </w:r>
      <w:r>
        <w:rPr>
          <w:rFonts w:eastAsia="等线" w:ascii="Arial" w:cs="Arial" w:hAnsi="Arial"/>
          <w:sz w:val="22"/>
        </w:rPr>
        <w:t xml:space="preserve"> to the agent for reference (example., "Stock Available: 50 Tons")</w:t>
      </w:r>
    </w:p>
    <w:p>
      <w:pPr>
        <w:numPr>
          <w:numId w:val="31"/>
        </w:numPr>
        <w:spacing w:before="120" w:after="120" w:line="288" w:lineRule="auto"/>
        <w:ind w:left="1814"/>
        <w:jc w:val="left"/>
      </w:pPr>
      <w:r>
        <w:rPr>
          <w:rFonts w:eastAsia="等线" w:ascii="Arial" w:cs="Arial" w:hAnsi="Arial"/>
          <w:i w:val="true"/>
          <w:sz w:val="22"/>
        </w:rPr>
        <w:t>Note:</w:t>
      </w:r>
      <w:r>
        <w:rPr>
          <w:rFonts w:eastAsia="等线" w:ascii="Arial" w:cs="Arial" w:hAnsi="Arial"/>
          <w:sz w:val="22"/>
        </w:rPr>
        <w:t xml:space="preserve"> C3 items are set up as separate SKUs, so MAIA already enforces stock and batch restrictions at this stage. Only compliant C3 stock is shown.</w:t>
      </w:r>
    </w:p>
    <w:p>
      <w:pPr>
        <w:numPr>
          <w:numId w:val="32"/>
        </w:numPr>
        <w:spacing w:before="120" w:after="120" w:line="288" w:lineRule="auto"/>
        <w:ind w:left="907"/>
        <w:jc w:val="left"/>
      </w:pPr>
      <w:r>
        <w:rPr>
          <w:rFonts w:eastAsia="等线" w:ascii="Arial" w:cs="Arial" w:hAnsi="Arial"/>
          <w:b w:val="true"/>
          <w:sz w:val="22"/>
        </w:rPr>
        <w:t xml:space="preserve">Product Attribute Tagging (SKU Level) </w:t>
      </w:r>
    </w:p>
    <w:p>
      <w:pPr>
        <w:numPr>
          <w:numId w:val="33"/>
        </w:numPr>
        <w:spacing w:before="120" w:after="120" w:line="288" w:lineRule="auto"/>
        <w:ind w:left="1360"/>
        <w:jc w:val="left"/>
      </w:pPr>
      <w:r>
        <w:rPr>
          <w:rFonts w:eastAsia="等线" w:ascii="Arial" w:cs="Arial" w:hAnsi="Arial"/>
          <w:sz w:val="22"/>
        </w:rPr>
        <w:t>MAIA identifies the classification of every SKU on the order and displays specific instructions to the Logistics team:</w:t>
      </w:r>
    </w:p>
    <w:p>
      <w:pPr>
        <w:numPr>
          <w:numId w:val="34"/>
        </w:numPr>
        <w:spacing w:before="120" w:after="120" w:line="288" w:lineRule="auto"/>
        <w:ind w:left="1814"/>
        <w:jc w:val="left"/>
      </w:pPr>
      <w:r>
        <w:rPr>
          <w:rFonts w:eastAsia="等线" w:ascii="Arial" w:cs="Arial" w:hAnsi="Arial"/>
          <w:b w:val="true"/>
          <w:sz w:val="22"/>
        </w:rPr>
        <w:t>Trading</w:t>
      </w:r>
    </w:p>
    <w:p>
      <w:pPr>
        <w:numPr>
          <w:numId w:val="35"/>
        </w:numPr>
        <w:spacing w:before="120" w:after="120" w:line="288" w:lineRule="auto"/>
        <w:ind w:left="2268"/>
        <w:jc w:val="left"/>
      </w:pPr>
      <w:r>
        <w:rPr>
          <w:rFonts w:eastAsia="等线" w:ascii="Arial" w:cs="Arial" w:hAnsi="Arial"/>
          <w:i w:val="true"/>
          <w:sz w:val="22"/>
        </w:rPr>
        <w:t>Definition:</w:t>
      </w:r>
      <w:r>
        <w:rPr>
          <w:rFonts w:eastAsia="等线" w:ascii="Arial" w:cs="Arial" w:hAnsi="Arial"/>
          <w:sz w:val="22"/>
        </w:rPr>
        <w:t xml:space="preserve"> Finished goods that are bought and sold without alteration</w:t>
      </w:r>
    </w:p>
    <w:p>
      <w:pPr>
        <w:numPr>
          <w:numId w:val="36"/>
        </w:numPr>
        <w:spacing w:before="120" w:after="120" w:line="288" w:lineRule="auto"/>
        <w:ind w:left="2268"/>
        <w:jc w:val="left"/>
      </w:pPr>
      <w:r>
        <w:rPr>
          <w:rFonts w:eastAsia="等线" w:ascii="Arial" w:cs="Arial" w:hAnsi="Arial"/>
          <w:i w:val="true"/>
          <w:sz w:val="22"/>
        </w:rPr>
        <w:t>Action:</w:t>
      </w:r>
      <w:r>
        <w:rPr>
          <w:rFonts w:eastAsia="等线" w:ascii="Arial" w:cs="Arial" w:hAnsi="Arial"/>
          <w:sz w:val="22"/>
        </w:rPr>
        <w:t xml:space="preserve"> Signals to the warehouse that the item is "Pick-and-Pack" ready from the shelf.</w:t>
      </w:r>
    </w:p>
    <w:p>
      <w:pPr>
        <w:numPr>
          <w:numId w:val="37"/>
        </w:numPr>
        <w:spacing w:before="120" w:after="120" w:line="288" w:lineRule="auto"/>
        <w:ind w:left="1814"/>
        <w:jc w:val="left"/>
      </w:pPr>
      <w:r>
        <w:rPr>
          <w:rFonts w:eastAsia="等线" w:ascii="Arial" w:cs="Arial" w:hAnsi="Arial"/>
          <w:b w:val="true"/>
          <w:sz w:val="22"/>
        </w:rPr>
        <w:t xml:space="preserve">Manufacturing </w:t>
      </w:r>
    </w:p>
    <w:p>
      <w:pPr>
        <w:numPr>
          <w:numId w:val="38"/>
        </w:numPr>
        <w:spacing w:before="120" w:after="120" w:line="288" w:lineRule="auto"/>
        <w:ind w:left="2268"/>
        <w:jc w:val="left"/>
      </w:pPr>
      <w:r>
        <w:rPr>
          <w:rFonts w:eastAsia="等线" w:ascii="Arial" w:cs="Arial" w:hAnsi="Arial"/>
          <w:i w:val="true"/>
          <w:sz w:val="22"/>
        </w:rPr>
        <w:t>Definition:</w:t>
      </w:r>
      <w:r>
        <w:rPr>
          <w:rFonts w:eastAsia="等线" w:ascii="Arial" w:cs="Arial" w:hAnsi="Arial"/>
          <w:sz w:val="22"/>
        </w:rPr>
        <w:t xml:space="preserve"> Items that require internal processing before delivery (e.g., repacking bulk solids from 1-ton bulk bags into 20kg or 50kg packs</w:t>
      </w:r>
    </w:p>
    <w:p>
      <w:pPr>
        <w:numPr>
          <w:numId w:val="39"/>
        </w:numPr>
        <w:spacing w:before="120" w:after="120" w:line="288" w:lineRule="auto"/>
        <w:ind w:left="2268"/>
        <w:jc w:val="left"/>
      </w:pPr>
      <w:r>
        <w:rPr>
          <w:rFonts w:eastAsia="等线" w:ascii="Arial" w:cs="Arial" w:hAnsi="Arial"/>
          <w:i w:val="true"/>
          <w:sz w:val="22"/>
        </w:rPr>
        <w:t>Action:</w:t>
      </w:r>
      <w:r>
        <w:rPr>
          <w:rFonts w:eastAsia="等线" w:ascii="Arial" w:cs="Arial" w:hAnsi="Arial"/>
          <w:sz w:val="22"/>
        </w:rPr>
        <w:t xml:space="preserve"> Visual cue for Logistics to </w:t>
      </w:r>
      <w:r>
        <w:rPr>
          <w:rFonts w:eastAsia="等线" w:ascii="Arial" w:cs="Arial" w:hAnsi="Arial"/>
          <w:b w:val="true"/>
          <w:sz w:val="22"/>
        </w:rPr>
        <w:t>check with Production</w:t>
      </w:r>
      <w:r>
        <w:rPr>
          <w:rFonts w:eastAsia="等线" w:ascii="Arial" w:cs="Arial" w:hAnsi="Arial"/>
          <w:sz w:val="22"/>
        </w:rPr>
        <w:t xml:space="preserve"> immediately to ensure the repacking job is scheduled, rather than simply looking for finished stock on the rack.</w:t>
      </w:r>
    </w:p>
    <w:p>
      <w:pPr>
        <w:numPr>
          <w:numId w:val="40"/>
        </w:numPr>
        <w:spacing w:before="120" w:after="120" w:line="288" w:lineRule="auto"/>
        <w:ind w:left="1814"/>
        <w:jc w:val="left"/>
      </w:pPr>
      <w:r>
        <w:rPr>
          <w:rFonts w:eastAsia="等线" w:ascii="Arial" w:cs="Arial" w:hAnsi="Arial"/>
          <w:b w:val="true"/>
          <w:sz w:val="22"/>
        </w:rPr>
        <w:t>Poison / Hazardous Goods:</w:t>
      </w:r>
    </w:p>
    <w:p>
      <w:pPr>
        <w:numPr>
          <w:numId w:val="41"/>
        </w:numPr>
        <w:spacing w:before="120" w:after="120" w:line="288" w:lineRule="auto"/>
        <w:ind w:left="2268"/>
        <w:jc w:val="left"/>
      </w:pPr>
      <w:r>
        <w:rPr>
          <w:rFonts w:eastAsia="等线" w:ascii="Arial" w:cs="Arial" w:hAnsi="Arial"/>
          <w:i w:val="true"/>
          <w:sz w:val="22"/>
        </w:rPr>
        <w:t>Definition:</w:t>
      </w:r>
      <w:r>
        <w:rPr>
          <w:rFonts w:eastAsia="等线" w:ascii="Arial" w:cs="Arial" w:hAnsi="Arial"/>
          <w:sz w:val="22"/>
        </w:rPr>
        <w:t xml:space="preserve"> Controlled chemical items that require specific government-mandated transport documentation</w:t>
      </w:r>
    </w:p>
    <w:p>
      <w:pPr>
        <w:numPr>
          <w:numId w:val="42"/>
        </w:numPr>
        <w:spacing w:before="120" w:after="120" w:line="288" w:lineRule="auto"/>
        <w:ind w:left="2268"/>
        <w:jc w:val="left"/>
      </w:pPr>
      <w:r>
        <w:rPr>
          <w:rFonts w:eastAsia="等线" w:ascii="Arial" w:cs="Arial" w:hAnsi="Arial"/>
          <w:i w:val="true"/>
          <w:sz w:val="22"/>
        </w:rPr>
        <w:t>Action:</w:t>
      </w:r>
      <w:r>
        <w:rPr>
          <w:rFonts w:eastAsia="等线" w:ascii="Arial" w:cs="Arial" w:hAnsi="Arial"/>
          <w:sz w:val="22"/>
        </w:rPr>
        <w:t xml:space="preserve"> </w:t>
      </w:r>
      <w:r>
        <w:rPr>
          <w:rFonts w:eastAsia="等线" w:ascii="Arial" w:cs="Arial" w:hAnsi="Arial"/>
          <w:b w:val="true"/>
          <w:sz w:val="22"/>
        </w:rPr>
        <w:t>CRITICAL ALERT.</w:t>
      </w:r>
      <w:r>
        <w:rPr>
          <w:rFonts w:eastAsia="等线" w:ascii="Arial" w:cs="Arial" w:hAnsi="Arial"/>
          <w:sz w:val="22"/>
        </w:rPr>
        <w:t xml:space="preserve"> Displays a bold warning: </w:t>
      </w:r>
      <w:r>
        <w:rPr>
          <w:rFonts w:eastAsia="等线" w:ascii="Arial" w:cs="Arial" w:hAnsi="Arial"/>
          <w:b w:val="true"/>
          <w:sz w:val="22"/>
        </w:rPr>
        <w:t>"POISON FORM REQUIRED."</w:t>
      </w:r>
      <w:r>
        <w:rPr>
          <w:rFonts w:eastAsia="等线" w:ascii="Arial" w:cs="Arial" w:hAnsi="Arial"/>
          <w:sz w:val="22"/>
        </w:rPr>
        <w:t xml:space="preserve"> This signals the Admin/Logistics staff that they must manually prepare and print the physical Poison Form to hand to the driver, ensuring legal compliance during transport</w:t>
      </w:r>
    </w:p>
    <w:p>
      <w:pPr>
        <w:numPr>
          <w:numId w:val="43"/>
        </w:numPr>
        <w:spacing w:before="120" w:after="120" w:line="288" w:lineRule="auto"/>
        <w:ind w:left="1814"/>
        <w:jc w:val="left"/>
      </w:pPr>
      <w:r>
        <w:rPr>
          <w:rFonts w:eastAsia="等线" w:ascii="Arial" w:cs="Arial" w:hAnsi="Arial"/>
          <w:b w:val="true"/>
          <w:sz w:val="22"/>
        </w:rPr>
        <w:t>Commodity:</w:t>
      </w:r>
    </w:p>
    <w:p>
      <w:pPr>
        <w:numPr>
          <w:numId w:val="44"/>
        </w:numPr>
        <w:spacing w:before="120" w:after="120" w:line="288" w:lineRule="auto"/>
        <w:ind w:left="2268"/>
        <w:jc w:val="left"/>
      </w:pPr>
      <w:r>
        <w:rPr>
          <w:rFonts w:eastAsia="等线" w:ascii="Arial" w:cs="Arial" w:hAnsi="Arial"/>
          <w:i w:val="true"/>
          <w:sz w:val="22"/>
        </w:rPr>
        <w:t>Definition:</w:t>
      </w:r>
      <w:r>
        <w:rPr>
          <w:rFonts w:eastAsia="等线" w:ascii="Arial" w:cs="Arial" w:hAnsi="Arial"/>
          <w:sz w:val="22"/>
        </w:rPr>
        <w:t xml:space="preserve"> Items with highly variable, market dependent pricing</w:t>
      </w:r>
    </w:p>
    <w:p>
      <w:pPr>
        <w:numPr>
          <w:numId w:val="45"/>
        </w:numPr>
        <w:spacing w:before="120" w:after="120" w:line="288" w:lineRule="auto"/>
        <w:ind w:left="2268"/>
        <w:jc w:val="left"/>
      </w:pPr>
      <w:r>
        <w:rPr>
          <w:rFonts w:eastAsia="等线" w:ascii="Arial" w:cs="Arial" w:hAnsi="Arial"/>
          <w:i w:val="true"/>
          <w:sz w:val="22"/>
        </w:rPr>
        <w:t>Action:</w:t>
      </w:r>
      <w:r>
        <w:rPr>
          <w:rFonts w:eastAsia="等线" w:ascii="Arial" w:cs="Arial" w:hAnsi="Arial"/>
          <w:sz w:val="22"/>
        </w:rPr>
        <w:t xml:space="preserve"> Signals the Sales Agent during the Quotation phase to </w:t>
      </w:r>
      <w:r>
        <w:rPr>
          <w:rFonts w:eastAsia="等线" w:ascii="Arial" w:cs="Arial" w:hAnsi="Arial"/>
          <w:b w:val="true"/>
          <w:sz w:val="22"/>
        </w:rPr>
        <w:t xml:space="preserve">manually verify the current </w:t>
      </w:r>
      <w:r>
        <w:rPr>
          <w:rFonts w:eastAsia="等线" w:ascii="Arial" w:cs="Arial" w:hAnsi="Arial"/>
          <w:sz w:val="22"/>
        </w:rPr>
        <w:t xml:space="preserve">  before quoting or confirming the order</w:t>
      </w:r>
    </w:p>
    <w:p>
      <w:pPr>
        <w:numPr>
          <w:numId w:val="46"/>
        </w:numPr>
        <w:spacing w:before="120" w:after="120" w:line="288" w:lineRule="auto"/>
        <w:ind w:left="907"/>
        <w:jc w:val="left"/>
      </w:pPr>
      <w:r>
        <w:rPr>
          <w:rFonts w:eastAsia="等线" w:ascii="Arial" w:cs="Arial" w:hAnsi="Arial"/>
          <w:b w:val="true"/>
          <w:sz w:val="22"/>
        </w:rPr>
        <w:t>Customer Requirements Tagging</w:t>
      </w:r>
    </w:p>
    <w:p>
      <w:pPr>
        <w:numPr>
          <w:numId w:val="47"/>
        </w:numPr>
        <w:spacing w:before="120" w:after="120" w:line="288" w:lineRule="auto"/>
        <w:ind w:left="1360"/>
        <w:jc w:val="left"/>
      </w:pPr>
      <w:r>
        <w:rPr>
          <w:rFonts w:eastAsia="等线" w:ascii="Arial" w:cs="Arial" w:hAnsi="Arial"/>
          <w:sz w:val="22"/>
        </w:rPr>
        <w:t>MAIA looks up the Customer Profile and makes the</w:t>
      </w:r>
      <w:r>
        <w:rPr>
          <w:rFonts w:eastAsia="等线" w:ascii="Arial" w:cs="Arial" w:hAnsi="Arial"/>
          <w:sz w:val="22"/>
        </w:rPr>
        <w:t xml:space="preserve"> instructions</w:t>
      </w:r>
      <w:r>
        <w:rPr>
          <w:rFonts w:eastAsia="等线" w:ascii="Arial" w:cs="Arial" w:hAnsi="Arial"/>
          <w:sz w:val="22"/>
        </w:rPr>
        <w:t xml:space="preserve"> for the order visible, ensuring client specific rules are respected:</w:t>
      </w:r>
    </w:p>
    <w:p>
      <w:pPr>
        <w:numPr>
          <w:numId w:val="48"/>
        </w:numPr>
        <w:spacing w:before="120" w:after="120" w:line="288" w:lineRule="auto"/>
        <w:ind w:left="1360"/>
        <w:jc w:val="left"/>
      </w:pPr>
      <w:r>
        <w:rPr>
          <w:rFonts w:eastAsia="等线" w:ascii="Arial" w:cs="Arial" w:hAnsi="Arial"/>
          <w:sz w:val="22"/>
        </w:rPr>
        <w:t>This information will be visible in the Delivery Note (DO) to ensure that the packaging is done as per the mentioned instructions:</w:t>
      </w:r>
    </w:p>
    <w:p>
      <w:pPr>
        <w:numPr>
          <w:numId w:val="49"/>
        </w:numPr>
        <w:spacing w:before="120" w:after="120" w:line="288" w:lineRule="auto"/>
        <w:ind w:left="1814"/>
        <w:jc w:val="left"/>
      </w:pPr>
      <w:r>
        <w:rPr>
          <w:rFonts w:eastAsia="等线" w:ascii="Arial" w:cs="Arial" w:hAnsi="Arial"/>
          <w:b w:val="true"/>
          <w:sz w:val="22"/>
        </w:rPr>
        <w:t>COA (Certificate of Analysis) Requirement</w:t>
      </w:r>
    </w:p>
    <w:p>
      <w:pPr>
        <w:numPr>
          <w:numId w:val="50"/>
        </w:numPr>
        <w:spacing w:before="120" w:after="120" w:line="288" w:lineRule="auto"/>
        <w:ind w:left="2268"/>
        <w:jc w:val="left"/>
      </w:pPr>
      <w:r>
        <w:rPr>
          <w:rFonts w:eastAsia="等线" w:ascii="Arial" w:cs="Arial" w:hAnsi="Arial"/>
          <w:sz w:val="22"/>
        </w:rPr>
        <w:t>Specifies the exact type of technical documentation the client demands for the shipment.</w:t>
      </w:r>
    </w:p>
    <w:p>
      <w:pPr>
        <w:numPr>
          <w:numId w:val="51"/>
        </w:numPr>
        <w:spacing w:before="120" w:after="120" w:line="288" w:lineRule="auto"/>
        <w:ind w:left="2268"/>
        <w:jc w:val="left"/>
      </w:pPr>
      <w:r>
        <w:rPr>
          <w:rFonts w:eastAsia="等线" w:ascii="Arial" w:cs="Arial" w:hAnsi="Arial"/>
          <w:sz w:val="22"/>
        </w:rPr>
        <w:t>Displays the specific format required, so Logistics prints the correct file:</w:t>
      </w:r>
    </w:p>
    <w:p>
      <w:pPr>
        <w:numPr>
          <w:numId w:val="52"/>
        </w:numPr>
        <w:spacing w:before="120" w:after="120" w:line="288" w:lineRule="auto"/>
        <w:ind w:left="2721"/>
        <w:jc w:val="left"/>
      </w:pPr>
      <w:r>
        <w:rPr>
          <w:rFonts w:eastAsia="等线" w:ascii="Arial" w:cs="Arial" w:hAnsi="Arial"/>
          <w:sz w:val="22"/>
        </w:rPr>
        <w:t>Standard: Generic COA.</w:t>
      </w:r>
    </w:p>
    <w:p>
      <w:pPr>
        <w:numPr>
          <w:numId w:val="53"/>
        </w:numPr>
        <w:spacing w:before="120" w:after="120" w:line="288" w:lineRule="auto"/>
        <w:ind w:left="2721"/>
        <w:jc w:val="left"/>
      </w:pPr>
      <w:r>
        <w:rPr>
          <w:rFonts w:eastAsia="等线" w:ascii="Arial" w:cs="Arial" w:hAnsi="Arial"/>
          <w:sz w:val="22"/>
        </w:rPr>
        <w:t>Detailed: COA</w:t>
      </w:r>
    </w:p>
    <w:p>
      <w:pPr>
        <w:numPr>
          <w:numId w:val="54"/>
        </w:numPr>
        <w:spacing w:before="120" w:after="120" w:line="288" w:lineRule="auto"/>
        <w:ind w:left="2268"/>
        <w:jc w:val="left"/>
      </w:pPr>
      <w:r>
        <w:rPr>
          <w:rFonts w:eastAsia="等线" w:ascii="Arial" w:cs="Arial" w:hAnsi="Arial"/>
          <w:b w:val="true"/>
          <w:sz w:val="22"/>
        </w:rPr>
        <w:t>Labeling &amp; Brand Strictness</w:t>
      </w:r>
    </w:p>
    <w:p>
      <w:pPr>
        <w:numPr>
          <w:numId w:val="55"/>
        </w:numPr>
        <w:spacing w:before="120" w:after="120" w:line="288" w:lineRule="auto"/>
        <w:ind w:left="2721"/>
        <w:jc w:val="left"/>
      </w:pPr>
      <w:r>
        <w:rPr>
          <w:rFonts w:eastAsia="等线" w:ascii="Arial" w:cs="Arial" w:hAnsi="Arial"/>
          <w:sz w:val="22"/>
        </w:rPr>
        <w:t>Instructions regarding product substitution. While Holsen often swaps brands based on stock availability, certain clients strictly require specific brands (e.g., "Must use Brand X only</w:t>
      </w:r>
    </w:p>
    <w:p>
      <w:pPr>
        <w:numPr>
          <w:numId w:val="56"/>
        </w:numPr>
        <w:spacing w:before="120" w:after="120" w:line="288" w:lineRule="auto"/>
        <w:ind w:left="2721"/>
        <w:jc w:val="left"/>
      </w:pPr>
      <w:r>
        <w:rPr>
          <w:rFonts w:eastAsia="等线" w:ascii="Arial" w:cs="Arial" w:hAnsi="Arial"/>
          <w:sz w:val="22"/>
        </w:rPr>
        <w:t xml:space="preserve">Displays </w:t>
      </w:r>
      <w:r>
        <w:rPr>
          <w:rFonts w:eastAsia="等线" w:ascii="Arial" w:cs="Arial" w:hAnsi="Arial"/>
          <w:b w:val="true"/>
          <w:sz w:val="22"/>
        </w:rPr>
        <w:t>"NO SUBSTITUTION"</w:t>
      </w:r>
      <w:r>
        <w:rPr>
          <w:rFonts w:eastAsia="等线" w:ascii="Arial" w:cs="Arial" w:hAnsi="Arial"/>
          <w:sz w:val="22"/>
        </w:rPr>
        <w:t xml:space="preserve"> or </w:t>
      </w:r>
      <w:r>
        <w:rPr>
          <w:rFonts w:eastAsia="等线" w:ascii="Arial" w:cs="Arial" w:hAnsi="Arial"/>
          <w:b w:val="true"/>
          <w:sz w:val="22"/>
        </w:rPr>
        <w:t>"PREFERRED BRAND: [Brand Name]"</w:t>
      </w:r>
      <w:r>
        <w:rPr>
          <w:rFonts w:eastAsia="等线" w:ascii="Arial" w:cs="Arial" w:hAnsi="Arial"/>
          <w:sz w:val="22"/>
        </w:rPr>
        <w:t xml:space="preserve"> to prevent the warehouse from picking an alternative brand that would result in a client rejection.</w:t>
      </w:r>
    </w:p>
    <w:p>
      <w:pPr>
        <w:numPr>
          <w:numId w:val="57"/>
        </w:numPr>
        <w:spacing w:before="120" w:after="120" w:line="288" w:lineRule="auto"/>
        <w:ind w:left="2268"/>
        <w:jc w:val="left"/>
      </w:pPr>
      <w:r>
        <w:rPr>
          <w:rFonts w:eastAsia="等线" w:ascii="Arial" w:cs="Arial" w:hAnsi="Arial"/>
          <w:b w:val="true"/>
          <w:sz w:val="22"/>
        </w:rPr>
        <w:t>Documentation &amp; Copies</w:t>
      </w:r>
    </w:p>
    <w:p>
      <w:pPr>
        <w:numPr>
          <w:numId w:val="58"/>
        </w:numPr>
        <w:spacing w:before="120" w:after="120" w:line="288" w:lineRule="auto"/>
        <w:ind w:left="2721"/>
        <w:jc w:val="left"/>
      </w:pPr>
      <w:r>
        <w:rPr>
          <w:rFonts w:eastAsia="等线" w:ascii="Arial" w:cs="Arial" w:hAnsi="Arial"/>
          <w:sz w:val="22"/>
        </w:rPr>
        <w:t>Administrative preferences for physical paperwork.</w:t>
      </w:r>
    </w:p>
    <w:p>
      <w:pPr>
        <w:numPr>
          <w:numId w:val="59"/>
        </w:numPr>
        <w:spacing w:before="120" w:after="120" w:line="288" w:lineRule="auto"/>
        <w:ind w:left="2721"/>
        <w:jc w:val="left"/>
      </w:pPr>
      <w:r>
        <w:rPr>
          <w:rFonts w:eastAsia="等线" w:ascii="Arial" w:cs="Arial" w:hAnsi="Arial"/>
          <w:sz w:val="22"/>
        </w:rPr>
        <w:t xml:space="preserve">Specifies quantity instructions, such as </w:t>
      </w:r>
      <w:r>
        <w:rPr>
          <w:rFonts w:eastAsia="等线" w:ascii="Arial" w:cs="Arial" w:hAnsi="Arial"/>
          <w:b w:val="true"/>
          <w:sz w:val="22"/>
        </w:rPr>
        <w:t>"Needs 2 Invoice Copies"</w:t>
      </w:r>
      <w:r>
        <w:rPr>
          <w:rFonts w:eastAsia="等线" w:ascii="Arial" w:cs="Arial" w:hAnsi="Arial"/>
          <w:sz w:val="22"/>
        </w:rPr>
        <w:t xml:space="preserve"> or "Include Delivery Note with price hidden," ensuring the driver arrives with the exact paperwork packet the client's receiving department expects</w:t>
      </w:r>
    </w:p>
    <w:p>
      <w:pPr>
        <w:numPr>
          <w:numId w:val="60"/>
        </w:numPr>
        <w:spacing w:before="120" w:after="120" w:line="288" w:lineRule="auto"/>
        <w:ind w:left="907"/>
        <w:jc w:val="left"/>
      </w:pPr>
      <w:r>
        <w:rPr>
          <w:rFonts w:eastAsia="等线" w:ascii="Arial" w:cs="Arial" w:hAnsi="Arial"/>
          <w:b w:val="true"/>
          <w:sz w:val="22"/>
        </w:rPr>
        <w:t>Sales Order Creation:</w:t>
      </w:r>
      <w:r>
        <w:rPr>
          <w:rFonts w:eastAsia="等线" w:ascii="Arial" w:cs="Arial" w:hAnsi="Arial"/>
          <w:sz w:val="22"/>
        </w:rPr>
        <w:t xml:space="preserve"> To create sales orders as instructed by sales agents through WhatsApp messages and emails (natural language; no rigid keywords required).</w:t>
      </w:r>
    </w:p>
    <w:p>
      <w:pPr>
        <w:numPr>
          <w:numId w:val="61"/>
        </w:numPr>
        <w:spacing w:before="120" w:after="120" w:line="288" w:lineRule="auto"/>
        <w:ind w:left="907"/>
        <w:jc w:val="left"/>
      </w:pPr>
      <w:r>
        <w:rPr>
          <w:rFonts w:eastAsia="等线" w:ascii="Arial" w:cs="Arial" w:hAnsi="Arial"/>
          <w:b w:val="true"/>
          <w:sz w:val="22"/>
        </w:rPr>
        <w:t>Output Document Generation:</w:t>
      </w:r>
      <w:r>
        <w:rPr>
          <w:rFonts w:eastAsia="等线" w:ascii="Arial" w:cs="Arial" w:hAnsi="Arial"/>
          <w:sz w:val="22"/>
        </w:rPr>
        <w:t xml:space="preserve"> To generate output documents. List of output documents supported:</w:t>
      </w:r>
    </w:p>
    <w:p>
      <w:pPr>
        <w:numPr>
          <w:numId w:val="62"/>
        </w:numPr>
        <w:spacing w:before="120" w:after="120" w:line="288" w:lineRule="auto"/>
        <w:ind w:left="1360"/>
        <w:jc w:val="left"/>
      </w:pPr>
      <w:r>
        <w:rPr>
          <w:rFonts w:eastAsia="等线" w:ascii="Arial" w:cs="Arial" w:hAnsi="Arial"/>
          <w:sz w:val="22"/>
        </w:rPr>
        <w:t>Quotation</w:t>
      </w:r>
    </w:p>
    <w:p>
      <w:pPr>
        <w:numPr>
          <w:numId w:val="63"/>
        </w:numPr>
        <w:spacing w:before="120" w:after="120" w:line="288" w:lineRule="auto"/>
        <w:ind w:left="1360"/>
        <w:jc w:val="left"/>
      </w:pPr>
      <w:r>
        <w:rPr>
          <w:rFonts w:eastAsia="等线" w:ascii="Arial" w:cs="Arial" w:hAnsi="Arial"/>
          <w:sz w:val="22"/>
        </w:rPr>
        <w:t>Sales Order</w:t>
      </w:r>
    </w:p>
    <w:p>
      <w:pPr>
        <w:numPr>
          <w:numId w:val="64"/>
        </w:numPr>
        <w:spacing w:before="120" w:after="120" w:line="288" w:lineRule="auto"/>
        <w:ind w:left="1360"/>
        <w:jc w:val="left"/>
      </w:pPr>
      <w:r>
        <w:rPr>
          <w:rFonts w:eastAsia="等线" w:ascii="Arial" w:cs="Arial" w:hAnsi="Arial"/>
          <w:sz w:val="22"/>
        </w:rPr>
        <w:t>Proforma Invoice</w:t>
      </w:r>
    </w:p>
    <w:p>
      <w:pPr>
        <w:numPr>
          <w:numId w:val="65"/>
        </w:numPr>
        <w:spacing w:before="120" w:after="120" w:line="288" w:lineRule="auto"/>
        <w:ind w:left="1360"/>
        <w:jc w:val="left"/>
      </w:pPr>
      <w:r>
        <w:rPr>
          <w:rFonts w:eastAsia="等线" w:ascii="Arial" w:cs="Arial" w:hAnsi="Arial"/>
          <w:sz w:val="22"/>
        </w:rPr>
        <w:t>Invoice</w:t>
      </w:r>
    </w:p>
    <w:p>
      <w:pPr>
        <w:numPr>
          <w:numId w:val="66"/>
        </w:numPr>
        <w:spacing w:before="120" w:after="120" w:line="288" w:lineRule="auto"/>
        <w:ind w:left="1360"/>
        <w:jc w:val="left"/>
      </w:pPr>
      <w:r>
        <w:rPr>
          <w:rFonts w:eastAsia="等线" w:ascii="Arial" w:cs="Arial" w:hAnsi="Arial"/>
          <w:sz w:val="22"/>
        </w:rPr>
        <w:t>Credit Note/  Debit Note</w:t>
      </w:r>
    </w:p>
    <w:p>
      <w:pPr>
        <w:numPr>
          <w:numId w:val="67"/>
        </w:numPr>
        <w:spacing w:before="120" w:after="120" w:line="288" w:lineRule="auto"/>
        <w:ind w:left="907"/>
        <w:jc w:val="left"/>
      </w:pPr>
      <w:r>
        <w:rPr>
          <w:rFonts w:eastAsia="等线" w:ascii="Arial" w:cs="Arial" w:hAnsi="Arial"/>
          <w:b w:val="true"/>
          <w:sz w:val="22"/>
        </w:rPr>
        <w:t>Daily Digests</w:t>
      </w:r>
    </w:p>
    <w:p>
      <w:pPr>
        <w:numPr>
          <w:numId w:val="68"/>
        </w:numPr>
        <w:spacing w:before="120" w:after="120" w:line="288" w:lineRule="auto"/>
        <w:ind w:left="1360"/>
        <w:jc w:val="left"/>
      </w:pPr>
      <w:r>
        <w:rPr>
          <w:rFonts w:eastAsia="等线" w:ascii="Arial" w:cs="Arial" w:hAnsi="Arial"/>
          <w:sz w:val="22"/>
        </w:rPr>
        <w:t>Sales agent chatbot is able to send a daily digest that consists of unprocessed / incomplete orders and pending actions to the sales agents on a daily basis.</w:t>
      </w:r>
    </w:p>
    <w:p>
      <w:pPr>
        <w:numPr>
          <w:numId w:val="69"/>
        </w:numPr>
        <w:spacing w:before="120" w:after="120" w:line="288" w:lineRule="auto"/>
        <w:ind w:left="1814"/>
        <w:jc w:val="left"/>
      </w:pPr>
      <w:r>
        <w:rPr>
          <w:rFonts w:eastAsia="等线" w:ascii="Arial" w:cs="Arial" w:hAnsi="Arial"/>
          <w:b w:val="true"/>
          <w:sz w:val="22"/>
        </w:rPr>
        <w:t>Unclosed Sales Orders</w:t>
      </w:r>
      <w:r>
        <w:rPr>
          <w:rFonts w:eastAsia="等线" w:ascii="Arial" w:cs="Arial" w:hAnsi="Arial"/>
          <w:sz w:val="22"/>
        </w:rPr>
        <w:br/>
        <w:t>Alerts sales staff when orders remain in draft/pending status beyond the expected timeframe.</w:t>
        <w:br/>
      </w:r>
      <w:r>
        <w:rPr>
          <w:rFonts w:eastAsia="等线" w:ascii="Arial" w:cs="Arial" w:hAnsi="Arial"/>
          <w:b w:val="true"/>
          <w:sz w:val="22"/>
        </w:rPr>
        <w:t>Sent to:</w:t>
      </w:r>
      <w:r>
        <w:rPr>
          <w:rFonts w:eastAsia="等线" w:ascii="Arial" w:cs="Arial" w:hAnsi="Arial"/>
          <w:sz w:val="22"/>
        </w:rPr>
        <w:t xml:space="preserve"> Sales Representative</w:t>
      </w:r>
    </w:p>
    <w:p>
      <w:pPr>
        <w:numPr>
          <w:numId w:val="70"/>
        </w:numPr>
        <w:spacing w:before="120" w:after="120" w:line="288" w:lineRule="auto"/>
        <w:ind w:left="1360"/>
        <w:jc w:val="left"/>
      </w:pPr>
      <w:r>
        <w:rPr>
          <w:rFonts w:eastAsia="等线" w:ascii="Arial" w:cs="Arial" w:hAnsi="Arial"/>
          <w:sz w:val="22"/>
        </w:rPr>
        <w:t>The Sales Rep will be able to declare the Fulfillment Method as either delivery or pickup</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3.1.2 </w:t>
      </w:r>
      <w:r>
        <w:rPr>
          <w:rFonts w:eastAsia="等线" w:ascii="Arial" w:cs="Arial" w:hAnsi="Arial"/>
          <w:b w:val="true"/>
          <w:sz w:val="30"/>
        </w:rPr>
        <w:t xml:space="preserve"> Sales Order Output </w:t>
      </w:r>
      <w:bookmarkEnd w:id="9"/>
    </w:p>
    <w:p>
      <w:pPr>
        <w:spacing w:before="120" w:after="120" w:line="288" w:lineRule="auto"/>
        <w:ind w:left="0"/>
        <w:jc w:val="left"/>
      </w:pPr>
      <w:r>
        <w:rPr>
          <w:rFonts w:eastAsia="等线" w:ascii="Arial" w:cs="Arial" w:hAnsi="Arial"/>
          <w:sz w:val="22"/>
        </w:rPr>
        <w:t xml:space="preserve">MAIA generates a structured Sales Order CSV </w:t>
      </w:r>
      <w:r>
        <w:rPr>
          <w:rFonts w:eastAsia="等线" w:ascii="Arial" w:cs="Arial" w:hAnsi="Arial"/>
          <w:sz w:val="22"/>
        </w:rPr>
        <w:t xml:space="preserve">for bulk upload into UBS according to format required by UBS. </w:t>
      </w:r>
    </w:p>
    <w:p>
      <w:pPr>
        <w:spacing w:before="120" w:after="120" w:line="288" w:lineRule="auto"/>
        <w:ind w:left="0"/>
        <w:jc w:val="left"/>
      </w:pPr>
      <w:r>
        <w:rPr>
          <w:rFonts w:eastAsia="等线" w:ascii="Arial" w:cs="Arial" w:hAnsi="Arial"/>
          <w:b w:val="true"/>
          <w:sz w:val="22"/>
        </w:rPr>
        <w:t>Features (wherever needed to be uploaded to UBS):</w:t>
      </w:r>
    </w:p>
    <w:p>
      <w:pPr>
        <w:numPr>
          <w:numId w:val="71"/>
        </w:numPr>
        <w:spacing w:before="120" w:after="120" w:line="288" w:lineRule="auto"/>
        <w:ind w:left="0"/>
        <w:jc w:val="left"/>
      </w:pPr>
      <w:r>
        <w:rPr>
          <w:rFonts w:eastAsia="等线" w:ascii="Arial" w:cs="Arial" w:hAnsi="Arial"/>
          <w:sz w:val="22"/>
        </w:rPr>
        <w:t>Includes customer name, address, and delivery type.</w:t>
      </w:r>
    </w:p>
    <w:p>
      <w:pPr>
        <w:numPr>
          <w:numId w:val="72"/>
        </w:numPr>
        <w:spacing w:before="120" w:after="120" w:line="288" w:lineRule="auto"/>
        <w:ind w:left="0"/>
        <w:jc w:val="left"/>
      </w:pPr>
      <w:r>
        <w:rPr>
          <w:rFonts w:eastAsia="等线" w:ascii="Arial" w:cs="Arial" w:hAnsi="Arial"/>
          <w:sz w:val="22"/>
        </w:rPr>
        <w:t>Contains all SKUs and quantities from the Sales Order.</w:t>
      </w:r>
    </w:p>
    <w:p>
      <w:pPr>
        <w:numPr>
          <w:numId w:val="73"/>
        </w:numPr>
        <w:spacing w:before="120" w:after="120" w:line="288" w:lineRule="auto"/>
        <w:ind w:left="0"/>
        <w:jc w:val="left"/>
      </w:pPr>
      <w:r>
        <w:rPr>
          <w:rFonts w:eastAsia="等线" w:ascii="Arial" w:cs="Arial" w:hAnsi="Arial"/>
          <w:sz w:val="22"/>
        </w:rPr>
        <w:t>Includes COA/label/brand requirements, delivery date, and PO notes.</w:t>
      </w:r>
    </w:p>
    <w:p>
      <w:pPr>
        <w:numPr>
          <w:numId w:val="74"/>
        </w:numPr>
        <w:spacing w:before="120" w:after="120" w:line="288" w:lineRule="auto"/>
        <w:ind w:left="453"/>
        <w:jc w:val="left"/>
      </w:pPr>
      <w:r>
        <w:rPr>
          <w:rFonts w:eastAsia="等线" w:ascii="Arial" w:cs="Arial" w:hAnsi="Arial"/>
          <w:sz w:val="22"/>
        </w:rPr>
        <w:t xml:space="preserve">Order remarks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Once SQL/Autocount integration is available, MAIA can switch from CSV to full API/connector-based integration.</w:t>
            </w:r>
          </w:p>
        </w:tc>
      </w:tr>
    </w:tbl>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3.1.3 </w:t>
      </w:r>
      <w:r>
        <w:rPr>
          <w:rFonts w:eastAsia="等线" w:ascii="Arial" w:cs="Arial" w:hAnsi="Arial"/>
          <w:b w:val="true"/>
          <w:sz w:val="30"/>
        </w:rPr>
        <w:t xml:space="preserve"> Supply Chain Agent Assistant (Core)</w:t>
      </w:r>
      <w:bookmarkEnd w:id="10"/>
    </w:p>
    <w:p>
      <w:pPr>
        <w:spacing w:before="120" w:after="120" w:line="288" w:lineRule="auto"/>
        <w:ind w:left="0"/>
        <w:jc w:val="left"/>
      </w:pPr>
      <w:r>
        <w:rPr>
          <w:rFonts w:eastAsia="等线" w:ascii="Arial" w:cs="Arial" w:hAnsi="Arial"/>
          <w:sz w:val="22"/>
        </w:rPr>
        <w:t>The logistics agent assistant chatbot serves as an assistant to help logistics agents manage order fulfillment for B2B clients.</w:t>
      </w:r>
    </w:p>
    <w:p>
      <w:pPr>
        <w:spacing w:before="120" w:after="120" w:line="288" w:lineRule="auto"/>
        <w:ind w:left="453"/>
        <w:jc w:val="left"/>
      </w:pPr>
      <w:r>
        <w:rPr>
          <w:rFonts w:eastAsia="等线" w:ascii="Arial" w:cs="Arial" w:hAnsi="Arial"/>
          <w:b w:val="true"/>
          <w:sz w:val="22"/>
        </w:rPr>
        <w:t>Platform:</w:t>
      </w:r>
      <w:r>
        <w:rPr>
          <w:rFonts w:eastAsia="等线" w:ascii="Arial" w:cs="Arial" w:hAnsi="Arial"/>
          <w:sz w:val="22"/>
        </w:rPr>
        <w:t xml:space="preserve"> </w:t>
      </w:r>
    </w:p>
    <w:p>
      <w:pPr>
        <w:numPr>
          <w:numId w:val="75"/>
        </w:numPr>
        <w:spacing w:before="120" w:after="120" w:line="288" w:lineRule="auto"/>
        <w:ind w:left="453"/>
        <w:jc w:val="left"/>
      </w:pPr>
      <w:r>
        <w:rPr>
          <w:rFonts w:eastAsia="等线" w:ascii="Arial" w:cs="Arial" w:hAnsi="Arial"/>
          <w:sz w:val="22"/>
        </w:rPr>
        <w:t>WhatsApp</w:t>
      </w:r>
    </w:p>
    <w:p>
      <w:pPr>
        <w:spacing w:before="120" w:after="120" w:line="288" w:lineRule="auto"/>
        <w:ind w:left="453"/>
        <w:jc w:val="left"/>
      </w:pPr>
      <w:r>
        <w:rPr>
          <w:rFonts w:eastAsia="等线" w:ascii="Arial" w:cs="Arial" w:hAnsi="Arial"/>
          <w:b w:val="true"/>
          <w:sz w:val="22"/>
        </w:rPr>
        <w:t>Included in Phase A1:</w:t>
      </w:r>
    </w:p>
    <w:p>
      <w:pPr>
        <w:numPr>
          <w:numId w:val="76"/>
        </w:numPr>
        <w:spacing w:before="120" w:after="120" w:line="288" w:lineRule="auto"/>
        <w:ind w:left="453"/>
        <w:jc w:val="left"/>
      </w:pPr>
      <w:r>
        <w:rPr>
          <w:rFonts w:eastAsia="等线" w:ascii="Arial" w:cs="Arial" w:hAnsi="Arial"/>
          <w:b w:val="true"/>
          <w:sz w:val="22"/>
        </w:rPr>
        <w:t>Delivery Note (DO) Creation:</w:t>
      </w:r>
      <w:r>
        <w:rPr>
          <w:rFonts w:eastAsia="等线" w:ascii="Arial" w:cs="Arial" w:hAnsi="Arial"/>
          <w:sz w:val="22"/>
        </w:rPr>
        <w:t xml:space="preserve"> To create Delivery Order (DO) as instructed by Logistic agents through WhatsApp messages (natural language; no rigid keywords required).</w:t>
      </w:r>
    </w:p>
    <w:p>
      <w:pPr>
        <w:numPr>
          <w:numId w:val="77"/>
        </w:numPr>
        <w:spacing w:before="120" w:after="120" w:line="288" w:lineRule="auto"/>
        <w:ind w:left="453"/>
        <w:jc w:val="left"/>
      </w:pPr>
      <w:r>
        <w:rPr>
          <w:rFonts w:eastAsia="等线" w:ascii="Arial" w:cs="Arial" w:hAnsi="Arial"/>
          <w:b w:val="true"/>
          <w:sz w:val="22"/>
        </w:rPr>
        <w:t>Output Document Generation:</w:t>
      </w:r>
      <w:r>
        <w:rPr>
          <w:rFonts w:eastAsia="等线" w:ascii="Arial" w:cs="Arial" w:hAnsi="Arial"/>
          <w:sz w:val="22"/>
        </w:rPr>
        <w:t xml:space="preserve"> To generate output documents. List of output documents supported:</w:t>
      </w:r>
    </w:p>
    <w:p>
      <w:pPr>
        <w:numPr>
          <w:numId w:val="78"/>
        </w:numPr>
        <w:spacing w:before="120" w:after="120" w:line="288" w:lineRule="auto"/>
        <w:ind w:left="907"/>
        <w:jc w:val="left"/>
      </w:pPr>
      <w:r>
        <w:rPr>
          <w:rFonts w:eastAsia="等线" w:ascii="Arial" w:cs="Arial" w:hAnsi="Arial"/>
          <w:sz w:val="22"/>
        </w:rPr>
        <w:t>Delivery Order</w:t>
      </w:r>
    </w:p>
    <w:p>
      <w:pPr>
        <w:numPr>
          <w:numId w:val="79"/>
        </w:numPr>
        <w:spacing w:before="120" w:after="120" w:line="288" w:lineRule="auto"/>
        <w:ind w:left="907"/>
        <w:jc w:val="left"/>
      </w:pPr>
      <w:r>
        <w:rPr>
          <w:rFonts w:eastAsia="等线" w:ascii="Arial" w:cs="Arial" w:hAnsi="Arial"/>
          <w:sz w:val="22"/>
        </w:rPr>
        <w:t>Picking List</w:t>
      </w:r>
    </w:p>
    <w:p>
      <w:pPr>
        <w:numPr>
          <w:numId w:val="80"/>
        </w:numPr>
        <w:spacing w:before="120" w:after="120" w:line="288" w:lineRule="auto"/>
        <w:ind w:left="453"/>
        <w:jc w:val="left"/>
      </w:pPr>
      <w:r>
        <w:rPr>
          <w:rFonts w:eastAsia="等线" w:ascii="Arial" w:cs="Arial" w:hAnsi="Arial"/>
          <w:b w:val="true"/>
          <w:sz w:val="22"/>
        </w:rPr>
        <w:t>Daily Digests:</w:t>
      </w:r>
      <w:r>
        <w:rPr>
          <w:rFonts w:eastAsia="等线" w:ascii="Arial" w:cs="Arial" w:hAnsi="Arial"/>
          <w:sz w:val="22"/>
        </w:rPr>
        <w:t xml:space="preserve"> The logistics agent chatbot automatically sends a daily summary of all orders requiring attention, including those pending scheduling, scheduled for delivery, out for delivery, and completed deliveries. This ensures logistics agents have full visibility of daily operational tasks.</w:t>
      </w:r>
    </w:p>
    <w:p>
      <w:pPr>
        <w:numPr>
          <w:numId w:val="81"/>
        </w:numPr>
        <w:spacing w:before="120" w:after="120" w:line="288" w:lineRule="auto"/>
        <w:ind w:left="907"/>
        <w:jc w:val="left"/>
      </w:pPr>
      <w:r>
        <w:rPr>
          <w:rFonts w:eastAsia="等线" w:ascii="Arial" w:cs="Arial" w:hAnsi="Arial"/>
          <w:b w:val="true"/>
          <w:sz w:val="22"/>
        </w:rPr>
        <w:t>Delivery Delays</w:t>
      </w:r>
      <w:r>
        <w:rPr>
          <w:rFonts w:eastAsia="等线" w:ascii="Arial" w:cs="Arial" w:hAnsi="Arial"/>
          <w:sz w:val="22"/>
        </w:rPr>
        <w:br/>
      </w:r>
      <w:r>
        <w:rPr>
          <w:rFonts w:eastAsia="等线" w:ascii="Arial" w:cs="Arial" w:hAnsi="Arial"/>
          <w:sz w:val="22"/>
        </w:rPr>
        <w:t xml:space="preserve"> Triggered when a Delivery Note has </w:t>
      </w:r>
      <w:r>
        <w:rPr>
          <w:rFonts w:eastAsia="等线" w:ascii="Arial" w:cs="Arial" w:hAnsi="Arial"/>
          <w:b w:val="true"/>
          <w:sz w:val="22"/>
        </w:rPr>
        <w:t>not been generated</w:t>
      </w:r>
      <w:r>
        <w:rPr>
          <w:rFonts w:eastAsia="等线" w:ascii="Arial" w:cs="Arial" w:hAnsi="Arial"/>
          <w:sz w:val="22"/>
        </w:rPr>
        <w:t xml:space="preserve"> for an invoice after </w:t>
      </w:r>
      <w:r>
        <w:rPr>
          <w:rFonts w:eastAsia="等线" w:ascii="Arial" w:cs="Arial" w:hAnsi="Arial"/>
          <w:i w:val="true"/>
          <w:sz w:val="22"/>
        </w:rPr>
        <w:t>X days</w:t>
      </w:r>
    </w:p>
    <w:p>
      <w:pPr>
        <w:numPr>
          <w:numId w:val="82"/>
        </w:numPr>
        <w:spacing w:before="120" w:after="120" w:line="288" w:lineRule="auto"/>
        <w:ind w:left="907"/>
        <w:jc w:val="left"/>
      </w:pPr>
      <w:r>
        <w:rPr>
          <w:rFonts w:eastAsia="等线" w:ascii="Arial" w:cs="Arial" w:hAnsi="Arial"/>
          <w:b w:val="true"/>
          <w:sz w:val="22"/>
        </w:rPr>
        <w:t>Expiring Items</w:t>
      </w:r>
      <w:r>
        <w:rPr>
          <w:rFonts w:eastAsia="等线" w:ascii="Arial" w:cs="Arial" w:hAnsi="Arial"/>
          <w:sz w:val="22"/>
        </w:rPr>
        <w:br/>
      </w:r>
      <w:r>
        <w:rPr>
          <w:rFonts w:eastAsia="等线" w:ascii="Arial" w:cs="Arial" w:hAnsi="Arial"/>
          <w:sz w:val="22"/>
        </w:rPr>
        <w:t xml:space="preserve"> Alerts users when products are approaching their expiry date.</w:t>
      </w:r>
    </w:p>
    <w:p>
      <w:pPr>
        <w:numPr>
          <w:numId w:val="83"/>
        </w:numPr>
        <w:spacing w:before="120" w:after="120" w:line="288" w:lineRule="auto"/>
        <w:ind w:left="907"/>
        <w:jc w:val="left"/>
      </w:pPr>
      <w:r>
        <w:rPr>
          <w:rFonts w:eastAsia="等线" w:ascii="Arial" w:cs="Arial" w:hAnsi="Arial"/>
          <w:sz w:val="22"/>
        </w:rPr>
        <w:t xml:space="preserve">The information mentioned above will be highlighted (pinned) in the daily digest, which can be accessed both through the chatbot and the workspace. </w:t>
      </w:r>
    </w:p>
    <w:p>
      <w:pPr>
        <w:pStyle w:val="4"/>
        <w:spacing w:before="260" w:after="120" w:line="288" w:lineRule="auto"/>
        <w:ind w:left="453"/>
        <w:jc w:val="left"/>
        <w:outlineLvl w:val="3"/>
      </w:pPr>
      <w:bookmarkStart w:name="heading_11" w:id="11"/>
      <w:r>
        <w:rPr>
          <w:rFonts w:eastAsia="等线" w:ascii="Arial" w:cs="Arial" w:hAnsi="Arial"/>
          <w:color w:val="3370ff"/>
          <w:sz w:val="28"/>
        </w:rPr>
        <w:t xml:space="preserve">3.1.3.1 </w:t>
      </w:r>
      <w:r>
        <w:rPr>
          <w:rFonts w:eastAsia="等线" w:ascii="Arial" w:cs="Arial" w:hAnsi="Arial"/>
          <w:b w:val="true"/>
          <w:sz w:val="28"/>
        </w:rPr>
        <w:t>Supply Chain Notification Reminders</w:t>
      </w:r>
      <w:bookmarkEnd w:id="11"/>
    </w:p>
    <w:p>
      <w:pPr>
        <w:spacing w:before="120" w:after="120" w:line="288" w:lineRule="auto"/>
        <w:ind w:left="453"/>
        <w:jc w:val="left"/>
      </w:pPr>
      <w:r>
        <w:rPr>
          <w:rFonts w:eastAsia="等线" w:ascii="Arial" w:cs="Arial" w:hAnsi="Arial"/>
          <w:sz w:val="22"/>
        </w:rPr>
        <w:t>MAIA supports automated logistics reminders to strengthen SOP adherence and prevent delays.</w:t>
      </w:r>
    </w:p>
    <w:p>
      <w:pPr>
        <w:numPr>
          <w:numId w:val="84"/>
        </w:numPr>
        <w:spacing w:before="120" w:after="120" w:line="288" w:lineRule="auto"/>
        <w:ind w:left="453"/>
        <w:jc w:val="left"/>
      </w:pPr>
      <w:r>
        <w:rPr>
          <w:rFonts w:eastAsia="等线" w:ascii="Arial" w:cs="Arial" w:hAnsi="Arial"/>
          <w:b w:val="true"/>
          <w:sz w:val="22"/>
        </w:rPr>
        <w:t>Inventory Management &amp; Alerts</w:t>
      </w:r>
    </w:p>
    <w:p>
      <w:pPr>
        <w:numPr>
          <w:numId w:val="85"/>
        </w:numPr>
        <w:spacing w:before="120" w:after="120" w:line="288" w:lineRule="auto"/>
        <w:ind w:left="907"/>
        <w:jc w:val="left"/>
      </w:pPr>
      <w:r>
        <w:rPr>
          <w:rFonts w:eastAsia="等线" w:ascii="Arial" w:cs="Arial" w:hAnsi="Arial"/>
          <w:b w:val="true"/>
          <w:sz w:val="22"/>
        </w:rPr>
        <w:t>Out of Stock</w:t>
      </w:r>
      <w:r>
        <w:rPr>
          <w:rFonts w:eastAsia="等线" w:ascii="Arial" w:cs="Arial" w:hAnsi="Arial"/>
          <w:sz w:val="22"/>
        </w:rPr>
        <w:br/>
        <w:t>Triggered when product quantity reaches zero.</w:t>
        <w:br/>
      </w:r>
      <w:r>
        <w:rPr>
          <w:rFonts w:eastAsia="等线" w:ascii="Arial" w:cs="Arial" w:hAnsi="Arial"/>
          <w:b w:val="true"/>
          <w:sz w:val="22"/>
        </w:rPr>
        <w:t>Sent to:</w:t>
      </w:r>
      <w:r>
        <w:rPr>
          <w:rFonts w:eastAsia="等线" w:ascii="Arial" w:cs="Arial" w:hAnsi="Arial"/>
          <w:sz w:val="22"/>
        </w:rPr>
        <w:t xml:space="preserve"> Logistics Representative &amp; Sales Representative</w:t>
      </w:r>
    </w:p>
    <w:p>
      <w:pPr>
        <w:numPr>
          <w:numId w:val="86"/>
        </w:numPr>
        <w:spacing w:before="120" w:after="120" w:line="288" w:lineRule="auto"/>
        <w:ind w:left="907"/>
        <w:jc w:val="left"/>
      </w:pPr>
      <w:r>
        <w:rPr>
          <w:rFonts w:eastAsia="等线" w:ascii="Arial" w:cs="Arial" w:hAnsi="Arial"/>
          <w:b w:val="true"/>
          <w:sz w:val="22"/>
        </w:rPr>
        <w:t>Low Stock</w:t>
      </w:r>
      <w:r>
        <w:rPr>
          <w:rFonts w:eastAsia="等线" w:ascii="Arial" w:cs="Arial" w:hAnsi="Arial"/>
          <w:sz w:val="22"/>
        </w:rPr>
        <w:br/>
        <w:t>Triggered when quantity falls below the configured minimum threshold.</w:t>
        <w:br/>
      </w:r>
      <w:r>
        <w:rPr>
          <w:rFonts w:eastAsia="等线" w:ascii="Arial" w:cs="Arial" w:hAnsi="Arial"/>
          <w:b w:val="true"/>
          <w:sz w:val="22"/>
        </w:rPr>
        <w:t>Sent to:</w:t>
      </w:r>
      <w:r>
        <w:rPr>
          <w:rFonts w:eastAsia="等线" w:ascii="Arial" w:cs="Arial" w:hAnsi="Arial"/>
          <w:sz w:val="22"/>
        </w:rPr>
        <w:t xml:space="preserve"> Logistics Representative &amp; Sales Representative</w:t>
      </w:r>
    </w:p>
    <w:p>
      <w:pPr>
        <w:numPr>
          <w:numId w:val="87"/>
        </w:numPr>
        <w:spacing w:before="120" w:after="120" w:line="288" w:lineRule="auto"/>
        <w:ind w:left="907"/>
        <w:jc w:val="left"/>
      </w:pPr>
      <w:r>
        <w:rPr>
          <w:rFonts w:eastAsia="等线" w:ascii="Arial" w:cs="Arial" w:hAnsi="Arial"/>
          <w:sz w:val="22"/>
        </w:rPr>
        <w:t xml:space="preserve">The information mentioned above will be highlighted (pinned) in the daily digest, which can be accessed both through the chatbot and the workspace. </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3.2 </w:t>
      </w:r>
      <w:r>
        <w:rPr>
          <w:rFonts w:eastAsia="等线" w:ascii="Arial" w:cs="Arial" w:hAnsi="Arial"/>
          <w:b w:val="true"/>
          <w:sz w:val="32"/>
        </w:rPr>
        <w:t xml:space="preserve"> User Workspaces</w:t>
      </w:r>
      <w:bookmarkEnd w:id="12"/>
    </w:p>
    <w:p>
      <w:pPr>
        <w:spacing w:before="120" w:after="120" w:line="288" w:lineRule="auto"/>
        <w:ind w:left="453" w:firstLine="0"/>
        <w:jc w:val="left"/>
      </w:pPr>
      <w:r>
        <w:rPr>
          <w:rFonts w:eastAsia="等线" w:ascii="Arial" w:cs="Arial" w:hAnsi="Arial"/>
          <w:sz w:val="22"/>
        </w:rPr>
        <w:t xml:space="preserve">The Sales Agent Workspace provides Sales teams with a clean, centralised interface to review orders created via the MAIA WhatsApp chatbot. </w:t>
      </w:r>
      <w:r>
        <w:rPr>
          <w:rFonts w:eastAsia="等线" w:ascii="Arial" w:cs="Arial" w:hAnsi="Arial"/>
          <w:sz w:val="22"/>
        </w:rPr>
        <w:t>This workspace does not replace WhatsApp based order creation; instead, it allows Sales to reference and retrieve information after the order has been confirmed. This is a Desktop Web where users can login and interact with the System.</w:t>
      </w:r>
    </w:p>
    <w:p>
      <w:pPr>
        <w:pStyle w:val="3"/>
        <w:spacing w:before="300" w:after="120" w:line="288" w:lineRule="auto"/>
        <w:ind w:left="907"/>
        <w:jc w:val="left"/>
        <w:outlineLvl w:val="2"/>
      </w:pPr>
      <w:bookmarkStart w:name="heading_13" w:id="13"/>
      <w:r>
        <w:rPr>
          <w:rFonts w:eastAsia="等线" w:ascii="Arial" w:cs="Arial" w:hAnsi="Arial"/>
          <w:color w:val="3370ff"/>
          <w:sz w:val="30"/>
        </w:rPr>
        <w:t xml:space="preserve">3.2.1 </w:t>
      </w:r>
      <w:r>
        <w:rPr>
          <w:rFonts w:eastAsia="等线" w:ascii="Arial" w:cs="Arial" w:hAnsi="Arial"/>
          <w:b w:val="true"/>
          <w:sz w:val="30"/>
        </w:rPr>
        <w:t>User Workspace</w:t>
      </w:r>
      <w:bookmarkEnd w:id="13"/>
    </w:p>
    <w:p>
      <w:pPr>
        <w:spacing w:before="120" w:after="120" w:line="288" w:lineRule="auto"/>
        <w:ind w:left="1360"/>
        <w:jc w:val="left"/>
      </w:pPr>
      <w:r>
        <w:rPr>
          <w:rFonts w:eastAsia="等线" w:ascii="Arial" w:cs="Arial" w:hAnsi="Arial"/>
          <w:sz w:val="22"/>
        </w:rPr>
        <w:t>Desktop Web, where users can login and interact with the System.</w:t>
      </w:r>
    </w:p>
    <w:p>
      <w:pPr>
        <w:pStyle w:val="3"/>
        <w:spacing w:before="300" w:after="120" w:line="288" w:lineRule="auto"/>
        <w:ind w:left="907"/>
        <w:jc w:val="left"/>
        <w:outlineLvl w:val="2"/>
      </w:pPr>
      <w:bookmarkStart w:name="heading_14" w:id="14"/>
      <w:r>
        <w:rPr>
          <w:rFonts w:eastAsia="等线" w:ascii="Arial" w:cs="Arial" w:hAnsi="Arial"/>
          <w:color w:val="3370ff"/>
          <w:sz w:val="30"/>
        </w:rPr>
        <w:t xml:space="preserve">3.2.2 </w:t>
      </w:r>
      <w:r>
        <w:rPr>
          <w:rFonts w:eastAsia="等线" w:ascii="Arial" w:cs="Arial" w:hAnsi="Arial"/>
          <w:b w:val="true"/>
          <w:sz w:val="30"/>
        </w:rPr>
        <w:t>Sales Agent Workspace (Core)</w:t>
      </w:r>
      <w:bookmarkEnd w:id="14"/>
    </w:p>
    <w:p>
      <w:pPr>
        <w:spacing w:before="120" w:after="120" w:line="288" w:lineRule="auto"/>
        <w:ind w:left="1360"/>
        <w:jc w:val="left"/>
      </w:pPr>
      <w:r>
        <w:rPr>
          <w:rFonts w:eastAsia="等线" w:ascii="Arial" w:cs="Arial" w:hAnsi="Arial"/>
          <w:sz w:val="22"/>
        </w:rPr>
        <w:t>A web-based workspace that allows sales agents to manage order status and customer information.</w:t>
      </w:r>
    </w:p>
    <w:p>
      <w:pPr>
        <w:spacing w:before="120" w:after="120" w:line="288" w:lineRule="auto"/>
        <w:ind w:left="907"/>
        <w:jc w:val="left"/>
      </w:pPr>
      <w:r>
        <w:rPr>
          <w:rFonts w:eastAsia="等线" w:ascii="Arial" w:cs="Arial" w:hAnsi="Arial"/>
          <w:b w:val="true"/>
          <w:sz w:val="22"/>
        </w:rPr>
        <w:t>Included in Phase A1:</w:t>
      </w:r>
    </w:p>
    <w:p>
      <w:pPr>
        <w:numPr>
          <w:numId w:val="88"/>
        </w:numPr>
        <w:spacing w:before="120" w:after="120" w:line="288" w:lineRule="auto"/>
        <w:ind w:left="907"/>
        <w:jc w:val="left"/>
      </w:pPr>
      <w:r>
        <w:rPr>
          <w:rFonts w:eastAsia="等线" w:ascii="Arial" w:cs="Arial" w:hAnsi="Arial"/>
          <w:b w:val="true"/>
          <w:sz w:val="22"/>
        </w:rPr>
        <w:t>Sales Order Management:</w:t>
      </w:r>
      <w:r>
        <w:rPr>
          <w:rFonts w:eastAsia="等线" w:ascii="Arial" w:cs="Arial" w:hAnsi="Arial"/>
          <w:sz w:val="22"/>
        </w:rPr>
        <w:t xml:space="preserve"> Create, modify, and track sales orders.</w:t>
      </w:r>
    </w:p>
    <w:p>
      <w:pPr>
        <w:numPr>
          <w:numId w:val="89"/>
        </w:numPr>
        <w:spacing w:before="120" w:after="120" w:line="288" w:lineRule="auto"/>
        <w:ind w:left="1360"/>
        <w:jc w:val="left"/>
      </w:pPr>
      <w:r>
        <w:rPr>
          <w:rFonts w:eastAsia="等线" w:ascii="Arial" w:cs="Arial" w:hAnsi="Arial"/>
          <w:sz w:val="22"/>
        </w:rPr>
        <w:t>Sales Management includes reminder notification for users</w:t>
      </w:r>
    </w:p>
    <w:p>
      <w:pPr>
        <w:numPr>
          <w:numId w:val="90"/>
        </w:numPr>
        <w:spacing w:before="120" w:after="120" w:line="288" w:lineRule="auto"/>
        <w:ind w:left="1814"/>
        <w:jc w:val="left"/>
      </w:pPr>
      <w:r>
        <w:rPr>
          <w:rFonts w:eastAsia="等线" w:ascii="Arial" w:cs="Arial" w:hAnsi="Arial"/>
          <w:b w:val="true"/>
          <w:sz w:val="22"/>
        </w:rPr>
        <w:t>Inactive customers</w:t>
      </w:r>
      <w:r>
        <w:rPr>
          <w:rFonts w:eastAsia="等线" w:ascii="Arial" w:cs="Arial" w:hAnsi="Arial"/>
          <w:sz w:val="22"/>
        </w:rPr>
        <w:t>: customer who did not order for 60 days (</w:t>
      </w:r>
      <w:r>
        <w:rPr>
          <w:rFonts w:eastAsia="等线" w:ascii="Arial" w:cs="Arial" w:hAnsi="Arial"/>
          <w:i w:val="true"/>
          <w:sz w:val="22"/>
        </w:rPr>
        <w:t>subject to change if required</w:t>
      </w:r>
      <w:r>
        <w:rPr>
          <w:rFonts w:eastAsia="等线" w:ascii="Arial" w:cs="Arial" w:hAnsi="Arial"/>
          <w:sz w:val="22"/>
        </w:rPr>
        <w:t xml:space="preserve">) from the last invoice date </w:t>
      </w:r>
    </w:p>
    <w:p>
      <w:pPr>
        <w:numPr>
          <w:numId w:val="91"/>
        </w:numPr>
        <w:spacing w:before="120" w:after="120" w:line="288" w:lineRule="auto"/>
        <w:ind w:left="2268"/>
        <w:jc w:val="left"/>
      </w:pPr>
      <w:r>
        <w:rPr>
          <w:rFonts w:eastAsia="等线" w:ascii="Arial" w:cs="Arial" w:hAnsi="Arial"/>
          <w:sz w:val="22"/>
        </w:rPr>
        <w:t>Notification is sent to Sales Representative</w:t>
      </w:r>
    </w:p>
    <w:p>
      <w:pPr>
        <w:numPr>
          <w:numId w:val="92"/>
        </w:numPr>
        <w:spacing w:before="120" w:after="120" w:line="288" w:lineRule="auto"/>
        <w:ind w:left="1814"/>
        <w:jc w:val="left"/>
      </w:pPr>
      <w:r>
        <w:rPr>
          <w:rFonts w:eastAsia="等线" w:ascii="Arial" w:cs="Arial" w:hAnsi="Arial"/>
          <w:b w:val="true"/>
          <w:sz w:val="22"/>
        </w:rPr>
        <w:t>Unclosed Sales orders:</w:t>
      </w:r>
      <w:r>
        <w:rPr>
          <w:rFonts w:eastAsia="等线" w:ascii="Arial" w:cs="Arial" w:hAnsi="Arial"/>
          <w:sz w:val="22"/>
        </w:rPr>
        <w:t xml:space="preserve"> pending orders that have not been closed by sales agents</w:t>
      </w:r>
    </w:p>
    <w:p>
      <w:pPr>
        <w:numPr>
          <w:numId w:val="93"/>
        </w:numPr>
        <w:spacing w:before="120" w:after="120" w:line="288" w:lineRule="auto"/>
        <w:ind w:left="2268"/>
        <w:jc w:val="left"/>
      </w:pPr>
      <w:r>
        <w:rPr>
          <w:rFonts w:eastAsia="等线" w:ascii="Arial" w:cs="Arial" w:hAnsi="Arial"/>
          <w:sz w:val="22"/>
        </w:rPr>
        <w:t>Notification is sent to Sales Representative</w:t>
      </w:r>
    </w:p>
    <w:p>
      <w:pPr>
        <w:numPr>
          <w:numId w:val="94"/>
        </w:numPr>
        <w:spacing w:before="120" w:after="120" w:line="288" w:lineRule="auto"/>
        <w:ind w:left="907"/>
        <w:jc w:val="left"/>
      </w:pPr>
      <w:r>
        <w:rPr>
          <w:rFonts w:eastAsia="等线" w:ascii="Arial" w:cs="Arial" w:hAnsi="Arial"/>
          <w:b w:val="true"/>
          <w:sz w:val="22"/>
        </w:rPr>
        <w:t>Order Lifecycle Overview:</w:t>
      </w:r>
      <w:r>
        <w:rPr>
          <w:rFonts w:eastAsia="等线" w:ascii="Arial" w:cs="Arial" w:hAnsi="Arial"/>
          <w:sz w:val="22"/>
        </w:rPr>
        <w:t xml:space="preserve"> Users are able to manage and have an overview of the statuses of the orders ( o schedule, scheduled, out for delivery, delivered ).</w:t>
      </w:r>
    </w:p>
    <w:p>
      <w:pPr>
        <w:numPr>
          <w:numId w:val="95"/>
        </w:numPr>
        <w:spacing w:before="120" w:after="120" w:line="288" w:lineRule="auto"/>
        <w:ind w:left="907"/>
        <w:jc w:val="left"/>
      </w:pPr>
      <w:r>
        <w:rPr>
          <w:rFonts w:eastAsia="等线" w:ascii="Arial" w:cs="Arial" w:hAnsi="Arial"/>
          <w:b w:val="true"/>
          <w:sz w:val="22"/>
        </w:rPr>
        <w:t>Output Documents Management:</w:t>
      </w:r>
      <w:r>
        <w:rPr>
          <w:rFonts w:eastAsia="等线" w:ascii="Arial" w:cs="Arial" w:hAnsi="Arial"/>
          <w:sz w:val="22"/>
        </w:rPr>
        <w:t xml:space="preserve"> View and download the created output documents (e.g., invoice, DO, receipt).</w:t>
      </w:r>
    </w:p>
    <w:p>
      <w:pPr>
        <w:numPr>
          <w:numId w:val="96"/>
        </w:numPr>
        <w:spacing w:before="120" w:after="120" w:line="288" w:lineRule="auto"/>
        <w:ind w:left="907"/>
        <w:jc w:val="left"/>
      </w:pPr>
      <w:r>
        <w:rPr>
          <w:rFonts w:eastAsia="等线" w:ascii="Arial" w:cs="Arial" w:hAnsi="Arial"/>
          <w:b w:val="true"/>
          <w:sz w:val="22"/>
        </w:rPr>
        <w:t>Customer Management:</w:t>
      </w:r>
      <w:r>
        <w:rPr>
          <w:rFonts w:eastAsia="等线" w:ascii="Arial" w:cs="Arial" w:hAnsi="Arial"/>
          <w:sz w:val="22"/>
        </w:rPr>
        <w:t xml:space="preserve"> View and manage the details of each client, including credit terms/limits recorded in MAIA</w:t>
      </w:r>
    </w:p>
    <w:p>
      <w:pPr>
        <w:pStyle w:val="3"/>
        <w:spacing w:before="300" w:after="120" w:line="288" w:lineRule="auto"/>
        <w:ind w:left="907"/>
        <w:jc w:val="left"/>
        <w:outlineLvl w:val="2"/>
      </w:pPr>
      <w:bookmarkStart w:name="heading_15" w:id="15"/>
      <w:r>
        <w:rPr>
          <w:rFonts w:eastAsia="等线" w:ascii="Arial" w:cs="Arial" w:hAnsi="Arial"/>
          <w:color w:val="3370ff"/>
          <w:sz w:val="30"/>
        </w:rPr>
        <w:t xml:space="preserve">3.2.3 </w:t>
      </w:r>
      <w:r>
        <w:rPr>
          <w:rFonts w:eastAsia="等线" w:ascii="Arial" w:cs="Arial" w:hAnsi="Arial"/>
          <w:b w:val="true"/>
          <w:sz w:val="30"/>
        </w:rPr>
        <w:t>Supply Chain Agent Workspace (Core)</w:t>
      </w:r>
      <w:bookmarkEnd w:id="15"/>
    </w:p>
    <w:p>
      <w:pPr>
        <w:spacing w:before="120" w:after="120" w:line="288" w:lineRule="auto"/>
        <w:ind w:left="1360"/>
        <w:jc w:val="left"/>
      </w:pPr>
      <w:r>
        <w:rPr>
          <w:rFonts w:eastAsia="等线" w:ascii="Arial" w:cs="Arial" w:hAnsi="Arial"/>
          <w:b w:val="true"/>
          <w:sz w:val="22"/>
        </w:rPr>
        <w:t>Included in Phase A1:</w:t>
      </w:r>
    </w:p>
    <w:p>
      <w:pPr>
        <w:numPr>
          <w:numId w:val="97"/>
        </w:numPr>
        <w:spacing w:before="120" w:after="120" w:line="288" w:lineRule="auto"/>
        <w:ind w:left="1360"/>
        <w:jc w:val="left"/>
      </w:pPr>
      <w:r>
        <w:rPr>
          <w:rFonts w:eastAsia="等线" w:ascii="Arial" w:cs="Arial" w:hAnsi="Arial"/>
          <w:b w:val="true"/>
          <w:sz w:val="22"/>
        </w:rPr>
        <w:t>Fullfillment Management:</w:t>
      </w:r>
      <w:r>
        <w:rPr>
          <w:rFonts w:eastAsia="等线" w:ascii="Arial" w:cs="Arial" w:hAnsi="Arial"/>
          <w:sz w:val="22"/>
        </w:rPr>
        <w:t xml:space="preserve"> Create, modify, and track Delivery notes(DO).</w:t>
      </w:r>
    </w:p>
    <w:p>
      <w:pPr>
        <w:numPr>
          <w:numId w:val="98"/>
        </w:numPr>
        <w:spacing w:before="120" w:after="120" w:line="288" w:lineRule="auto"/>
        <w:ind w:left="1360"/>
        <w:jc w:val="left"/>
      </w:pPr>
      <w:r>
        <w:rPr>
          <w:rFonts w:eastAsia="等线" w:ascii="Arial" w:cs="Arial" w:hAnsi="Arial"/>
          <w:b w:val="true"/>
          <w:sz w:val="22"/>
        </w:rPr>
        <w:t>Order Lifecycle Overview:</w:t>
      </w:r>
      <w:r>
        <w:rPr>
          <w:rFonts w:eastAsia="等线" w:ascii="Arial" w:cs="Arial" w:hAnsi="Arial"/>
          <w:sz w:val="22"/>
        </w:rPr>
        <w:t xml:space="preserve"> Users are able to manage and have an overview of the statuses of the orders (draft, to Schedule, Scheduled, Out for Delivery, Delivered).</w:t>
      </w:r>
    </w:p>
    <w:p>
      <w:pPr>
        <w:numPr>
          <w:numId w:val="99"/>
        </w:numPr>
        <w:spacing w:before="120" w:after="120" w:line="288" w:lineRule="auto"/>
        <w:ind w:left="1360"/>
        <w:jc w:val="left"/>
      </w:pPr>
      <w:r>
        <w:rPr>
          <w:rFonts w:eastAsia="等线" w:ascii="Arial" w:cs="Arial" w:hAnsi="Arial"/>
          <w:b w:val="true"/>
          <w:sz w:val="22"/>
        </w:rPr>
        <w:t>Output Documents:</w:t>
      </w:r>
      <w:r>
        <w:rPr>
          <w:rFonts w:eastAsia="等线" w:ascii="Arial" w:cs="Arial" w:hAnsi="Arial"/>
          <w:sz w:val="22"/>
        </w:rPr>
        <w:t xml:space="preserve"> View the created output documents (Pick List,Delivery Note(DO)</w:t>
      </w:r>
    </w:p>
    <w:p>
      <w:pPr>
        <w:numPr>
          <w:numId w:val="100"/>
        </w:numPr>
        <w:spacing w:before="120" w:after="120" w:line="288" w:lineRule="auto"/>
        <w:ind w:left="1360"/>
        <w:jc w:val="left"/>
      </w:pPr>
      <w:r>
        <w:rPr>
          <w:rFonts w:eastAsia="等线" w:ascii="Arial" w:cs="Arial" w:hAnsi="Arial"/>
          <w:b w:val="true"/>
          <w:sz w:val="22"/>
        </w:rPr>
        <w:t>Inventory Management:</w:t>
      </w:r>
      <w:r>
        <w:rPr>
          <w:rFonts w:eastAsia="等线" w:ascii="Arial" w:cs="Arial" w:hAnsi="Arial"/>
          <w:sz w:val="22"/>
        </w:rPr>
        <w:t xml:space="preserve"> View and manage the details of each Product</w:t>
      </w:r>
    </w:p>
    <w:p>
      <w:pPr>
        <w:numPr>
          <w:numId w:val="101"/>
        </w:numPr>
        <w:spacing w:before="120" w:after="120" w:line="288" w:lineRule="auto"/>
        <w:ind w:left="1360"/>
        <w:jc w:val="left"/>
      </w:pPr>
      <w:r>
        <w:rPr>
          <w:rFonts w:eastAsia="等线" w:ascii="Arial" w:cs="Arial" w:hAnsi="Arial"/>
          <w:b w:val="true"/>
          <w:sz w:val="22"/>
        </w:rPr>
        <w:t>Delivery Request Classification</w:t>
      </w:r>
    </w:p>
    <w:tbl>
      <w:tblPr>
        <w:tblW w:w="0" w:type="auto"/>
        <w:tblInd w:w="1814" w:type="dxa"/>
        <w:tblBorders>
          <w:top w:val="single"/>
          <w:left w:val="single"/>
          <w:bottom w:val="single"/>
          <w:right w:val="single"/>
          <w:insideH w:val="single"/>
          <w:insideV w:val="single"/>
        </w:tblBorders>
        <w:tblLayout w:type="fixed"/>
      </w:tblPr>
      <w:tblGrid>
        <w:gridCol w:w="6466"/>
      </w:tblGrid>
      <w:tr>
        <w:tc>
          <w:tcPr>
            <w:tcW w:w="6466"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Urgent orders involving 3rd party transporters are arranged </w:t>
            </w:r>
            <w:r>
              <w:rPr>
                <w:rFonts w:eastAsia="等线" w:ascii="Arial" w:cs="Arial" w:hAnsi="Arial"/>
                <w:b w:val="true"/>
                <w:color w:val="646a73"/>
                <w:sz w:val="22"/>
              </w:rPr>
              <w:t>outside</w:t>
            </w:r>
            <w:r>
              <w:rPr>
                <w:rFonts w:eastAsia="等线" w:ascii="Arial" w:cs="Arial" w:hAnsi="Arial"/>
                <w:color w:val="646a73"/>
                <w:sz w:val="22"/>
              </w:rPr>
              <w:t xml:space="preserve"> MAIA.</w:t>
            </w:r>
          </w:p>
          <w:p>
            <w:pPr>
              <w:spacing w:before="120" w:after="120" w:line="288" w:lineRule="auto"/>
              <w:ind w:left="0"/>
              <w:jc w:val="left"/>
            </w:pPr>
            <w:r>
              <w:rPr>
                <w:rFonts w:eastAsia="等线" w:ascii="Arial" w:cs="Arial" w:hAnsi="Arial"/>
                <w:color w:val="646a73"/>
                <w:sz w:val="22"/>
              </w:rPr>
              <w:t>MAIA provides all required supporting documents:</w:t>
            </w:r>
          </w:p>
          <w:p>
            <w:pPr>
              <w:numPr>
                <w:numId w:val="102"/>
              </w:numPr>
              <w:spacing w:before="120" w:after="120" w:line="288" w:lineRule="auto"/>
              <w:ind w:left="453"/>
              <w:jc w:val="left"/>
            </w:pPr>
            <w:r>
              <w:rPr>
                <w:rFonts w:eastAsia="等线" w:ascii="Arial" w:cs="Arial" w:hAnsi="Arial"/>
                <w:color w:val="646a73"/>
                <w:sz w:val="22"/>
              </w:rPr>
              <w:t>Delivery Note (DO)</w:t>
            </w:r>
          </w:p>
          <w:p>
            <w:pPr>
              <w:numPr>
                <w:numId w:val="103"/>
              </w:numPr>
              <w:spacing w:before="120" w:after="120" w:line="288" w:lineRule="auto"/>
              <w:ind w:left="453"/>
              <w:jc w:val="left"/>
            </w:pPr>
            <w:r>
              <w:rPr>
                <w:rFonts w:eastAsia="等线" w:ascii="Arial" w:cs="Arial" w:hAnsi="Arial"/>
                <w:color w:val="646a73"/>
                <w:sz w:val="22"/>
              </w:rPr>
              <w:t>Pick List</w:t>
            </w:r>
          </w:p>
          <w:p>
            <w:pPr>
              <w:numPr>
                <w:numId w:val="104"/>
              </w:numPr>
              <w:spacing w:before="120" w:after="120" w:line="288" w:lineRule="auto"/>
              <w:ind w:left="453"/>
              <w:jc w:val="left"/>
            </w:pPr>
            <w:r>
              <w:rPr>
                <w:rFonts w:eastAsia="等线" w:ascii="Arial" w:cs="Arial" w:hAnsi="Arial"/>
                <w:color w:val="646a73"/>
                <w:sz w:val="22"/>
              </w:rPr>
              <w:t>Other Required Documents (optional)</w:t>
            </w:r>
          </w:p>
        </w:tc>
      </w:tr>
    </w:tbl>
    <w:p>
      <w:pPr>
        <w:pStyle w:val="3"/>
        <w:spacing w:before="300" w:after="120" w:line="288" w:lineRule="auto"/>
        <w:ind w:left="907"/>
        <w:jc w:val="left"/>
        <w:outlineLvl w:val="2"/>
      </w:pPr>
      <w:bookmarkStart w:name="heading_16" w:id="16"/>
      <w:r>
        <w:rPr>
          <w:rFonts w:eastAsia="等线" w:ascii="Arial" w:cs="Arial" w:hAnsi="Arial"/>
          <w:color w:val="3370ff"/>
          <w:sz w:val="30"/>
        </w:rPr>
        <w:t xml:space="preserve">3.2.4 </w:t>
      </w:r>
      <w:r>
        <w:rPr>
          <w:rFonts w:eastAsia="等线" w:ascii="Arial" w:cs="Arial" w:hAnsi="Arial"/>
          <w:b w:val="true"/>
          <w:sz w:val="30"/>
        </w:rPr>
        <w:t>Duplicate Order Prevention</w:t>
      </w:r>
      <w:bookmarkEnd w:id="16"/>
    </w:p>
    <w:p>
      <w:pPr>
        <w:numPr>
          <w:numId w:val="105"/>
        </w:numPr>
        <w:spacing w:before="120" w:after="120" w:line="288" w:lineRule="auto"/>
        <w:ind w:left="1360"/>
        <w:jc w:val="left"/>
      </w:pPr>
      <w:r>
        <w:rPr>
          <w:rFonts w:eastAsia="等线" w:ascii="Arial" w:cs="Arial" w:hAnsi="Arial"/>
          <w:b w:val="true"/>
          <w:sz w:val="22"/>
        </w:rPr>
        <w:t>Context:</w:t>
      </w:r>
      <w:r>
        <w:rPr>
          <w:rFonts w:eastAsia="等线" w:ascii="Arial" w:cs="Arial" w:hAnsi="Arial"/>
          <w:sz w:val="22"/>
        </w:rPr>
        <w:t xml:space="preserve"> To prevent human error where a PO might be processed twice </w:t>
      </w:r>
    </w:p>
    <w:p>
      <w:pPr>
        <w:numPr>
          <w:numId w:val="106"/>
        </w:numPr>
        <w:spacing w:before="120" w:after="120" w:line="288" w:lineRule="auto"/>
        <w:ind w:left="1360"/>
        <w:jc w:val="left"/>
      </w:pPr>
      <w:r>
        <w:rPr>
          <w:rFonts w:eastAsia="等线" w:ascii="Arial" w:cs="Arial" w:hAnsi="Arial"/>
          <w:b w:val="true"/>
          <w:sz w:val="22"/>
        </w:rPr>
        <w:t>Feature:</w:t>
      </w:r>
      <w:r>
        <w:rPr>
          <w:rFonts w:eastAsia="等线" w:ascii="Arial" w:cs="Arial" w:hAnsi="Arial"/>
          <w:sz w:val="22"/>
        </w:rPr>
        <w:t xml:space="preserve"> MAIA performs a real-time check on every incoming order.</w:t>
      </w:r>
    </w:p>
    <w:p>
      <w:pPr>
        <w:numPr>
          <w:numId w:val="107"/>
        </w:numPr>
        <w:spacing w:before="120" w:after="120" w:line="288" w:lineRule="auto"/>
        <w:ind w:left="1360"/>
        <w:jc w:val="left"/>
      </w:pPr>
      <w:r>
        <w:rPr>
          <w:rFonts w:eastAsia="等线" w:ascii="Arial" w:cs="Arial" w:hAnsi="Arial"/>
          <w:b w:val="true"/>
          <w:sz w:val="22"/>
        </w:rPr>
        <w:t>Logic:</w:t>
      </w:r>
      <w:r>
        <w:rPr>
          <w:rFonts w:eastAsia="等线" w:ascii="Arial" w:cs="Arial" w:hAnsi="Arial"/>
          <w:sz w:val="22"/>
        </w:rPr>
        <w:t xml:space="preserve"> IF Customer Name + PO Number matches an existing active order.</w:t>
      </w:r>
    </w:p>
    <w:p>
      <w:pPr>
        <w:numPr>
          <w:numId w:val="108"/>
        </w:numPr>
        <w:spacing w:before="120" w:after="120" w:line="288" w:lineRule="auto"/>
        <w:ind w:left="1360"/>
        <w:jc w:val="left"/>
      </w:pPr>
      <w:r>
        <w:rPr>
          <w:rFonts w:eastAsia="等线" w:ascii="Arial" w:cs="Arial" w:hAnsi="Arial"/>
          <w:b w:val="true"/>
          <w:sz w:val="22"/>
        </w:rPr>
        <w:t>Action:</w:t>
      </w:r>
      <w:r>
        <w:rPr>
          <w:rFonts w:eastAsia="等线" w:ascii="Arial" w:cs="Arial" w:hAnsi="Arial"/>
          <w:sz w:val="22"/>
        </w:rPr>
        <w:t xml:space="preserve"> The system flags the order as a " Duplicate Order"  and prevents it from creation</w:t>
      </w:r>
    </w:p>
    <w:p>
      <w:pPr>
        <w:pStyle w:val="3"/>
        <w:spacing w:before="300" w:after="120" w:line="288" w:lineRule="auto"/>
        <w:ind w:left="907"/>
        <w:jc w:val="left"/>
        <w:outlineLvl w:val="2"/>
      </w:pPr>
      <w:bookmarkStart w:name="heading_17" w:id="17"/>
      <w:r>
        <w:rPr>
          <w:rFonts w:eastAsia="等线" w:ascii="Arial" w:cs="Arial" w:hAnsi="Arial"/>
          <w:color w:val="3370ff"/>
          <w:sz w:val="30"/>
        </w:rPr>
        <w:t xml:space="preserve">3.2.5 </w:t>
      </w:r>
      <w:r>
        <w:rPr>
          <w:rFonts w:eastAsia="等线" w:ascii="Arial" w:cs="Arial" w:hAnsi="Arial"/>
          <w:b w:val="true"/>
          <w:sz w:val="30"/>
        </w:rPr>
        <w:t>Customer based pricing</w:t>
      </w:r>
      <w:bookmarkEnd w:id="17"/>
    </w:p>
    <w:p>
      <w:pPr>
        <w:spacing w:before="120" w:after="120" w:line="288" w:lineRule="auto"/>
        <w:ind w:left="1360"/>
        <w:jc w:val="left"/>
      </w:pPr>
      <w:r>
        <w:rPr>
          <w:rFonts w:eastAsia="等线" w:ascii="Arial" w:cs="Arial" w:hAnsi="Arial"/>
          <w:sz w:val="22"/>
        </w:rPr>
        <w:t xml:space="preserve">To ensure sales agents create orders with </w:t>
      </w:r>
      <w:r>
        <w:rPr>
          <w:rFonts w:eastAsia="等线" w:ascii="Arial" w:cs="Arial" w:hAnsi="Arial"/>
          <w:b w:val="true"/>
          <w:sz w:val="22"/>
        </w:rPr>
        <w:t>correct Retail or Dealer pricing</w:t>
      </w:r>
      <w:r>
        <w:rPr>
          <w:rFonts w:eastAsia="等线" w:ascii="Arial" w:cs="Arial" w:hAnsi="Arial"/>
          <w:sz w:val="22"/>
        </w:rPr>
        <w:t>, based on the customer’s category, without requiring manual cross-checking or manager approvals.</w:t>
      </w:r>
    </w:p>
    <w:p>
      <w:pPr>
        <w:spacing w:before="120" w:after="120" w:line="288" w:lineRule="auto"/>
        <w:ind w:left="1360"/>
        <w:jc w:val="left"/>
      </w:pPr>
      <w:r>
        <w:rPr>
          <w:rFonts w:eastAsia="等线" w:ascii="Arial" w:cs="Arial" w:hAnsi="Arial"/>
          <w:sz w:val="22"/>
        </w:rPr>
        <w:t>The objective is to make it simple and fool-proof for sales to generate accurate orders that follow Holsen's retail/dealer price structures.</w:t>
      </w:r>
    </w:p>
    <w:p>
      <w:pPr>
        <w:pStyle w:val="4"/>
        <w:spacing w:before="260" w:after="120" w:line="288" w:lineRule="auto"/>
        <w:ind w:left="1360"/>
        <w:jc w:val="left"/>
        <w:outlineLvl w:val="3"/>
      </w:pPr>
      <w:bookmarkStart w:name="heading_18" w:id="18"/>
      <w:r>
        <w:rPr>
          <w:rFonts w:eastAsia="等线" w:ascii="Arial" w:cs="Arial" w:hAnsi="Arial"/>
          <w:color w:val="3370ff"/>
          <w:sz w:val="28"/>
        </w:rPr>
        <w:t xml:space="preserve">3.2.5.1 </w:t>
      </w:r>
      <w:r>
        <w:rPr>
          <w:rFonts w:eastAsia="等线" w:ascii="Arial" w:cs="Arial" w:hAnsi="Arial"/>
          <w:b w:val="true"/>
          <w:sz w:val="28"/>
        </w:rPr>
        <w:t>Customer-Based Pricing Configuration (User Setup)</w:t>
      </w:r>
      <w:bookmarkEnd w:id="18"/>
    </w:p>
    <w:p>
      <w:pPr>
        <w:spacing w:before="120" w:after="120" w:line="288" w:lineRule="auto"/>
        <w:ind w:left="1360"/>
        <w:jc w:val="left"/>
      </w:pPr>
      <w:r>
        <w:rPr>
          <w:rFonts w:eastAsia="等线" w:ascii="Arial" w:cs="Arial" w:hAnsi="Arial"/>
          <w:sz w:val="22"/>
        </w:rPr>
        <w:t>When Users (Admins/Sales Coordinators) create or edit a customer in MAIA, they can configure:</w:t>
      </w:r>
    </w:p>
    <w:p>
      <w:pPr>
        <w:numPr>
          <w:numId w:val="109"/>
        </w:numPr>
        <w:spacing w:before="120" w:after="120" w:line="288" w:lineRule="auto"/>
        <w:ind w:left="1360"/>
        <w:jc w:val="left"/>
      </w:pPr>
      <w:r>
        <w:rPr>
          <w:rFonts w:eastAsia="等线" w:ascii="Arial" w:cs="Arial" w:hAnsi="Arial"/>
          <w:sz w:val="22"/>
        </w:rPr>
        <w:t>Customer-specific price per product</w:t>
      </w:r>
    </w:p>
    <w:p>
      <w:pPr>
        <w:pStyle w:val="4"/>
        <w:spacing w:before="260" w:after="120" w:line="288" w:lineRule="auto"/>
        <w:ind w:left="1360"/>
        <w:jc w:val="left"/>
        <w:outlineLvl w:val="3"/>
      </w:pPr>
      <w:bookmarkStart w:name="heading_19" w:id="19"/>
      <w:r>
        <w:rPr>
          <w:rFonts w:eastAsia="等线" w:ascii="Arial" w:cs="Arial" w:hAnsi="Arial"/>
          <w:color w:val="3370ff"/>
          <w:sz w:val="28"/>
        </w:rPr>
        <w:t xml:space="preserve">3.2.5.2 </w:t>
      </w:r>
      <w:r>
        <w:rPr>
          <w:rFonts w:eastAsia="等线" w:ascii="Arial" w:cs="Arial" w:hAnsi="Arial"/>
          <w:b w:val="true"/>
          <w:sz w:val="28"/>
        </w:rPr>
        <w:t>Customer Pricing From New Product Creation</w:t>
      </w:r>
      <w:bookmarkEnd w:id="19"/>
    </w:p>
    <w:p>
      <w:pPr>
        <w:spacing w:before="120" w:after="120" w:line="288" w:lineRule="auto"/>
        <w:ind w:left="1360"/>
        <w:jc w:val="left"/>
      </w:pPr>
      <w:r>
        <w:rPr>
          <w:rFonts w:eastAsia="等线" w:ascii="Arial" w:cs="Arial" w:hAnsi="Arial"/>
          <w:sz w:val="22"/>
        </w:rPr>
        <w:t>⁠When a new product item is created in MAIA:</w:t>
      </w:r>
    </w:p>
    <w:p>
      <w:pPr>
        <w:numPr>
          <w:numId w:val="110"/>
        </w:numPr>
        <w:spacing w:before="120" w:after="120" w:line="288" w:lineRule="auto"/>
        <w:ind w:left="1360"/>
        <w:jc w:val="left"/>
      </w:pPr>
      <w:r>
        <w:rPr>
          <w:rFonts w:eastAsia="等线" w:ascii="Arial" w:cs="Arial" w:hAnsi="Arial"/>
          <w:sz w:val="22"/>
        </w:rPr>
        <w:t>⁠Users can optionally set pricing for specific customers</w:t>
      </w:r>
    </w:p>
    <w:p>
      <w:pPr>
        <w:numPr>
          <w:numId w:val="111"/>
        </w:numPr>
        <w:spacing w:before="120" w:after="120" w:line="288" w:lineRule="auto"/>
        <w:ind w:left="1360"/>
        <w:jc w:val="left"/>
      </w:pPr>
      <w:r>
        <w:rPr>
          <w:rFonts w:eastAsia="等线" w:ascii="Arial" w:cs="Arial" w:hAnsi="Arial"/>
          <w:sz w:val="22"/>
        </w:rPr>
        <w:t>Users can also apply default price that applies to all customers</w:t>
      </w:r>
    </w:p>
    <w:p>
      <w:pPr>
        <w:spacing w:before="120" w:after="120" w:line="288" w:lineRule="auto"/>
        <w:ind w:left="1360"/>
        <w:jc w:val="left"/>
      </w:pPr>
      <w:r>
        <w:rPr>
          <w:rFonts w:eastAsia="等线" w:ascii="Arial" w:cs="Arial" w:hAnsi="Arial"/>
          <w:sz w:val="22"/>
        </w:rPr>
        <w:t>This makes pricing flexible and consistent across the business.</w:t>
      </w:r>
    </w:p>
    <w:p>
      <w:pPr>
        <w:pStyle w:val="4"/>
        <w:spacing w:before="260" w:after="120" w:line="288" w:lineRule="auto"/>
        <w:ind w:left="1360"/>
        <w:jc w:val="left"/>
        <w:outlineLvl w:val="3"/>
      </w:pPr>
      <w:bookmarkStart w:name="heading_20" w:id="20"/>
      <w:r>
        <w:rPr>
          <w:rFonts w:eastAsia="等线" w:ascii="Arial" w:cs="Arial" w:hAnsi="Arial"/>
          <w:color w:val="3370ff"/>
          <w:sz w:val="28"/>
        </w:rPr>
        <w:t xml:space="preserve">3.2.5.3 </w:t>
      </w:r>
      <w:r>
        <w:rPr>
          <w:rFonts w:eastAsia="等线" w:ascii="Arial" w:cs="Arial" w:hAnsi="Arial"/>
          <w:b w:val="true"/>
          <w:sz w:val="28"/>
        </w:rPr>
        <w:t>Automatic Price Retrieval During Order Creation</w:t>
      </w:r>
      <w:bookmarkEnd w:id="20"/>
    </w:p>
    <w:p>
      <w:pPr>
        <w:spacing w:before="120" w:after="120" w:line="288" w:lineRule="auto"/>
        <w:ind w:left="1360"/>
        <w:jc w:val="left"/>
      </w:pPr>
      <w:r>
        <w:rPr>
          <w:rFonts w:eastAsia="等线" w:ascii="Arial" w:cs="Arial" w:hAnsi="Arial"/>
          <w:sz w:val="22"/>
        </w:rPr>
        <w:t>When a Sales Representative creates a Sales Order:</w:t>
      </w:r>
    </w:p>
    <w:p>
      <w:pPr>
        <w:numPr>
          <w:numId w:val="112"/>
        </w:numPr>
        <w:spacing w:before="120" w:after="120" w:line="288" w:lineRule="auto"/>
        <w:ind w:left="1360"/>
        <w:jc w:val="left"/>
      </w:pPr>
      <w:r>
        <w:rPr>
          <w:rFonts w:eastAsia="等线" w:ascii="Arial" w:cs="Arial" w:hAnsi="Arial"/>
          <w:sz w:val="22"/>
        </w:rPr>
        <w:t>Sales selects the customer</w:t>
      </w:r>
    </w:p>
    <w:p>
      <w:pPr>
        <w:numPr>
          <w:numId w:val="113"/>
        </w:numPr>
        <w:spacing w:before="120" w:after="120" w:line="288" w:lineRule="auto"/>
        <w:ind w:left="1360"/>
        <w:jc w:val="left"/>
      </w:pPr>
      <w:r>
        <w:rPr>
          <w:rFonts w:eastAsia="等线" w:ascii="Arial" w:cs="Arial" w:hAnsi="Arial"/>
          <w:sz w:val="22"/>
        </w:rPr>
        <w:t>The system retrieves the exact pricing configuration for that customer</w:t>
      </w:r>
    </w:p>
    <w:p>
      <w:pPr>
        <w:numPr>
          <w:numId w:val="114"/>
        </w:numPr>
        <w:spacing w:before="120" w:after="120" w:line="288" w:lineRule="auto"/>
        <w:ind w:left="1360"/>
        <w:jc w:val="left"/>
      </w:pPr>
      <w:r>
        <w:rPr>
          <w:rFonts w:eastAsia="等线" w:ascii="Arial" w:cs="Arial" w:hAnsi="Arial"/>
          <w:sz w:val="22"/>
        </w:rPr>
        <w:t>MAIA automatically fills in the correct price for each item</w:t>
      </w:r>
    </w:p>
    <w:p>
      <w:pPr>
        <w:spacing w:before="120" w:after="120" w:line="288" w:lineRule="auto"/>
        <w:ind w:left="1360"/>
        <w:jc w:val="left"/>
      </w:pPr>
      <w:r>
        <w:rPr>
          <w:rFonts w:eastAsia="等线" w:ascii="Arial" w:cs="Arial" w:hAnsi="Arial"/>
          <w:sz w:val="22"/>
        </w:rPr>
        <w:t>Sales do not need to cross-check any pricing list manually</w:t>
      </w:r>
    </w:p>
    <w:p>
      <w:pPr>
        <w:pStyle w:val="3"/>
        <w:spacing w:before="300" w:after="120" w:line="288" w:lineRule="auto"/>
        <w:ind w:left="907"/>
        <w:jc w:val="left"/>
        <w:outlineLvl w:val="2"/>
      </w:pPr>
      <w:bookmarkStart w:name="heading_21" w:id="21"/>
      <w:r>
        <w:rPr>
          <w:rFonts w:eastAsia="等线" w:ascii="Arial" w:cs="Arial" w:hAnsi="Arial"/>
          <w:color w:val="3370ff"/>
          <w:sz w:val="30"/>
        </w:rPr>
        <w:t xml:space="preserve">3.2.6 </w:t>
      </w:r>
      <w:r>
        <w:rPr>
          <w:rFonts w:eastAsia="等线" w:ascii="Arial" w:cs="Arial" w:hAnsi="Arial"/>
          <w:b w:val="true"/>
          <w:sz w:val="30"/>
        </w:rPr>
        <w:t xml:space="preserve">Role Specific Approval </w:t>
      </w:r>
      <w:bookmarkEnd w:id="21"/>
    </w:p>
    <w:p>
      <w:pPr>
        <w:spacing w:before="120" w:after="120" w:line="288" w:lineRule="auto"/>
        <w:ind w:left="1360"/>
        <w:jc w:val="left"/>
      </w:pPr>
      <w:r>
        <w:rPr>
          <w:rFonts w:eastAsia="等线" w:ascii="Arial" w:cs="Arial" w:hAnsi="Arial"/>
          <w:sz w:val="22"/>
        </w:rPr>
        <w:t>Once the Sales Order is created, it stays as draft. Finance team members to check the accuracy before proceeding to creation of Delivery note(DO). Pricing and credit information are visible to approvers for reference, but no automated pricing or credit validations are executed in Phase A1.</w:t>
      </w:r>
    </w:p>
    <w:p>
      <w:pPr>
        <w:numPr>
          <w:numId w:val="115"/>
        </w:numPr>
        <w:spacing w:before="120" w:after="120" w:line="288" w:lineRule="auto"/>
        <w:ind w:left="1360"/>
        <w:jc w:val="left"/>
      </w:pPr>
      <w:r>
        <w:rPr>
          <w:rFonts w:eastAsia="等线" w:ascii="Arial" w:cs="Arial" w:hAnsi="Arial"/>
          <w:sz w:val="22"/>
        </w:rPr>
        <w:t>Approval Checks</w:t>
      </w:r>
    </w:p>
    <w:p>
      <w:pPr>
        <w:numPr>
          <w:numId w:val="116"/>
        </w:numPr>
        <w:spacing w:before="120" w:after="120" w:line="288" w:lineRule="auto"/>
        <w:ind w:left="1814"/>
        <w:jc w:val="left"/>
      </w:pPr>
      <w:r>
        <w:rPr>
          <w:rFonts w:eastAsia="等线" w:ascii="Arial" w:cs="Arial" w:hAnsi="Arial"/>
          <w:sz w:val="22"/>
        </w:rPr>
        <w:t>Approvers manually review each order to ensure it is workable and correctly captured</w:t>
      </w:r>
    </w:p>
    <w:p>
      <w:pPr>
        <w:numPr>
          <w:numId w:val="117"/>
        </w:numPr>
        <w:spacing w:before="120" w:after="120" w:line="288" w:lineRule="auto"/>
        <w:ind w:left="2268"/>
        <w:jc w:val="left"/>
      </w:pPr>
      <w:r>
        <w:rPr>
          <w:rFonts w:eastAsia="等线" w:ascii="Arial" w:cs="Arial" w:hAnsi="Arial"/>
          <w:sz w:val="22"/>
        </w:rPr>
        <w:t xml:space="preserve">Customer requirements </w:t>
      </w:r>
    </w:p>
    <w:p>
      <w:pPr>
        <w:numPr>
          <w:numId w:val="118"/>
        </w:numPr>
        <w:spacing w:before="120" w:after="120" w:line="288" w:lineRule="auto"/>
        <w:ind w:left="2268"/>
        <w:jc w:val="left"/>
      </w:pPr>
      <w:r>
        <w:rPr>
          <w:rFonts w:eastAsia="等线" w:ascii="Arial" w:cs="Arial" w:hAnsi="Arial"/>
          <w:sz w:val="22"/>
        </w:rPr>
        <w:t>Order Accuracy , check with PO</w:t>
      </w:r>
    </w:p>
    <w:p>
      <w:pPr>
        <w:numPr>
          <w:numId w:val="119"/>
        </w:numPr>
        <w:spacing w:before="120" w:after="120" w:line="288" w:lineRule="auto"/>
        <w:ind w:left="2268"/>
        <w:jc w:val="left"/>
      </w:pPr>
      <w:r>
        <w:rPr>
          <w:rFonts w:eastAsia="等线" w:ascii="Arial" w:cs="Arial" w:hAnsi="Arial"/>
          <w:sz w:val="22"/>
        </w:rPr>
        <w:t>Credit Limit and Credit Term Check</w:t>
      </w:r>
    </w:p>
    <w:p>
      <w:pPr>
        <w:numPr>
          <w:numId w:val="120"/>
        </w:numPr>
        <w:spacing w:before="120" w:after="120" w:line="288" w:lineRule="auto"/>
        <w:ind w:left="1814"/>
        <w:jc w:val="left"/>
      </w:pPr>
      <w:r>
        <w:rPr>
          <w:rFonts w:eastAsia="等线" w:ascii="Arial" w:cs="Arial" w:hAnsi="Arial"/>
          <w:sz w:val="22"/>
        </w:rPr>
        <w:t>Approval Actions</w:t>
      </w:r>
    </w:p>
    <w:p>
      <w:pPr>
        <w:numPr>
          <w:numId w:val="121"/>
        </w:numPr>
        <w:spacing w:before="120" w:after="120" w:line="288" w:lineRule="auto"/>
        <w:ind w:left="2268"/>
        <w:jc w:val="left"/>
      </w:pPr>
      <w:r>
        <w:rPr>
          <w:rFonts w:eastAsia="等线" w:ascii="Arial" w:cs="Arial" w:hAnsi="Arial"/>
          <w:sz w:val="22"/>
        </w:rPr>
        <w:t>Approve → Order Marked as "Submitted" are able to proceed to create Delivery note(DO)</w:t>
      </w:r>
    </w:p>
    <w:p>
      <w:pPr>
        <w:numPr>
          <w:numId w:val="122"/>
        </w:numPr>
        <w:spacing w:before="120" w:after="120" w:line="288" w:lineRule="auto"/>
        <w:ind w:left="2268"/>
        <w:jc w:val="left"/>
      </w:pPr>
      <w:r>
        <w:rPr>
          <w:rFonts w:eastAsia="等线" w:ascii="Arial" w:cs="Arial" w:hAnsi="Arial"/>
          <w:sz w:val="22"/>
        </w:rPr>
        <w:t xml:space="preserve">Ammend → The sales agent  can amend the order if needed and proceed  </w:t>
      </w:r>
    </w:p>
    <w:p>
      <w:pPr>
        <w:numPr>
          <w:numId w:val="123"/>
        </w:numPr>
        <w:spacing w:before="120" w:after="120" w:line="288" w:lineRule="auto"/>
        <w:ind w:left="2268"/>
        <w:jc w:val="left"/>
      </w:pPr>
      <w:r>
        <w:rPr>
          <w:rFonts w:eastAsia="等线" w:ascii="Arial" w:cs="Arial" w:hAnsi="Arial"/>
          <w:sz w:val="22"/>
        </w:rPr>
        <w:t>Request Clarification → Order is paused until clarification is provided</w:t>
      </w:r>
    </w:p>
    <w:p>
      <w:pPr>
        <w:spacing w:before="120" w:after="120" w:line="288" w:lineRule="auto"/>
        <w:ind w:left="453"/>
        <w:jc w:val="left"/>
      </w:pP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4. </w:t>
      </w:r>
      <w:r>
        <w:rPr>
          <w:rFonts w:eastAsia="等线" w:ascii="Arial" w:cs="Arial" w:hAnsi="Arial"/>
          <w:b w:val="true"/>
          <w:sz w:val="36"/>
        </w:rPr>
        <w:t>Phase A3  Enhancements (Within Core Flow)</w:t>
      </w:r>
      <w:bookmarkEnd w:id="22"/>
    </w:p>
    <w:p>
      <w:pPr>
        <w:spacing w:before="120" w:after="120" w:line="288" w:lineRule="auto"/>
        <w:ind w:left="453"/>
        <w:jc w:val="left"/>
      </w:pPr>
      <w:r>
        <w:rPr>
          <w:rFonts w:eastAsia="等线" w:ascii="Arial" w:cs="Arial" w:hAnsi="Arial"/>
          <w:sz w:val="22"/>
        </w:rPr>
        <w:t xml:space="preserve">Phase A3 includes </w:t>
      </w:r>
      <w:r>
        <w:rPr>
          <w:rFonts w:eastAsia="等线" w:ascii="Arial" w:cs="Arial" w:hAnsi="Arial"/>
          <w:b w:val="true"/>
          <w:sz w:val="22"/>
        </w:rPr>
        <w:t>echancements</w:t>
      </w:r>
      <w:r>
        <w:rPr>
          <w:rFonts w:eastAsia="等线" w:ascii="Arial" w:cs="Arial" w:hAnsi="Arial"/>
          <w:sz w:val="22"/>
        </w:rPr>
        <w:t xml:space="preserve"> </w:t>
      </w:r>
      <w:r>
        <w:rPr>
          <w:rFonts w:eastAsia="等线" w:ascii="Arial" w:cs="Arial" w:hAnsi="Arial"/>
          <w:b w:val="true"/>
          <w:sz w:val="22"/>
        </w:rPr>
        <w:t>capabilities</w:t>
      </w:r>
      <w:r>
        <w:rPr>
          <w:rFonts w:eastAsia="等线" w:ascii="Arial" w:cs="Arial" w:hAnsi="Arial"/>
          <w:sz w:val="22"/>
        </w:rPr>
        <w:t xml:space="preserve"> that still follow MAIA’s core order → delivery note flow, but require deeper tailoring or additional logic.</w:t>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4.1 </w:t>
      </w:r>
      <w:r>
        <w:rPr>
          <w:rFonts w:eastAsia="等线" w:ascii="Arial" w:cs="Arial" w:hAnsi="Arial"/>
          <w:b w:val="true"/>
          <w:sz w:val="32"/>
        </w:rPr>
        <w:t xml:space="preserve"> Compliance, Batch Handling &amp; Document Automation </w:t>
      </w:r>
      <w:bookmarkEnd w:id="23"/>
    </w:p>
    <w:p>
      <w:pPr>
        <w:spacing w:before="120" w:after="120" w:line="288" w:lineRule="auto"/>
        <w:ind w:left="453" w:firstLine="0"/>
        <w:jc w:val="left"/>
      </w:pPr>
      <w:r>
        <w:rPr>
          <w:rFonts w:eastAsia="等线" w:ascii="Arial" w:cs="Arial" w:hAnsi="Arial"/>
          <w:sz w:val="22"/>
        </w:rPr>
        <w:t>This phase introduces batch metadata intake, compliance enforcement, customer eligibility checks, and the generation of COA/C3 documents. This ensures that all deliveries comply with regulatory and customer specific requirements.</w:t>
      </w:r>
    </w:p>
    <w:p>
      <w:pPr>
        <w:pStyle w:val="3"/>
        <w:spacing w:before="300" w:after="120" w:line="288" w:lineRule="auto"/>
        <w:ind w:left="453"/>
        <w:jc w:val="left"/>
        <w:outlineLvl w:val="2"/>
      </w:pPr>
      <w:bookmarkStart w:name="heading_24" w:id="24"/>
      <w:r>
        <w:rPr>
          <w:rFonts w:eastAsia="等线" w:ascii="Arial" w:cs="Arial" w:hAnsi="Arial"/>
          <w:color w:val="3370ff"/>
          <w:sz w:val="30"/>
        </w:rPr>
        <w:t xml:space="preserve">4.1.1 </w:t>
      </w:r>
      <w:r>
        <w:rPr>
          <w:rFonts w:eastAsia="等线" w:ascii="Arial" w:cs="Arial" w:hAnsi="Arial"/>
          <w:b w:val="true"/>
          <w:sz w:val="30"/>
        </w:rPr>
        <w:t xml:space="preserve"> Advanced Batch Intake</w:t>
      </w:r>
      <w:bookmarkEnd w:id="24"/>
    </w:p>
    <w:p>
      <w:pPr>
        <w:spacing w:before="120" w:after="120" w:line="288" w:lineRule="auto"/>
        <w:ind w:left="907"/>
        <w:jc w:val="left"/>
      </w:pPr>
      <w:r>
        <w:rPr>
          <w:rFonts w:eastAsia="等线" w:ascii="Arial" w:cs="Arial" w:hAnsi="Arial"/>
          <w:sz w:val="22"/>
        </w:rPr>
        <w:t>When new stock arrives, the Warehouse team enters the following mandatory attributes into MAIA:</w:t>
      </w:r>
    </w:p>
    <w:p>
      <w:pPr>
        <w:numPr>
          <w:numId w:val="124"/>
        </w:numPr>
        <w:spacing w:before="120" w:after="120" w:line="288" w:lineRule="auto"/>
        <w:ind w:left="907"/>
        <w:jc w:val="left"/>
      </w:pPr>
      <w:r>
        <w:rPr>
          <w:rFonts w:eastAsia="等线" w:ascii="Arial" w:cs="Arial" w:hAnsi="Arial"/>
          <w:b w:val="true"/>
          <w:sz w:val="22"/>
        </w:rPr>
        <w:t>Batch / Lot Number:</w:t>
      </w:r>
      <w:r>
        <w:rPr>
          <w:rFonts w:eastAsia="等线" w:ascii="Arial" w:cs="Arial" w:hAnsi="Arial"/>
          <w:sz w:val="22"/>
        </w:rPr>
        <w:t xml:space="preserve"> The unique identifier on the item</w:t>
      </w:r>
    </w:p>
    <w:p>
      <w:pPr>
        <w:numPr>
          <w:numId w:val="125"/>
        </w:numPr>
        <w:spacing w:before="120" w:after="120" w:line="288" w:lineRule="auto"/>
        <w:ind w:left="907"/>
        <w:jc w:val="left"/>
      </w:pPr>
      <w:r>
        <w:rPr>
          <w:rFonts w:eastAsia="等线" w:ascii="Arial" w:cs="Arial" w:hAnsi="Arial"/>
          <w:b w:val="true"/>
          <w:sz w:val="22"/>
        </w:rPr>
        <w:t>Expiry Date:</w:t>
      </w:r>
      <w:r>
        <w:rPr>
          <w:rFonts w:eastAsia="等线" w:ascii="Arial" w:cs="Arial" w:hAnsi="Arial"/>
          <w:sz w:val="22"/>
        </w:rPr>
        <w:t xml:space="preserve"> Critical for FEFO (First Expired, First Out) logic.</w:t>
      </w:r>
    </w:p>
    <w:p>
      <w:pPr>
        <w:numPr>
          <w:numId w:val="126"/>
        </w:numPr>
        <w:spacing w:before="120" w:after="120" w:line="288" w:lineRule="auto"/>
        <w:ind w:left="907"/>
        <w:jc w:val="left"/>
      </w:pPr>
      <w:r>
        <w:rPr>
          <w:rFonts w:eastAsia="等线" w:ascii="Arial" w:cs="Arial" w:hAnsi="Arial"/>
          <w:b w:val="true"/>
          <w:sz w:val="22"/>
        </w:rPr>
        <w:t>K1 Form Number:</w:t>
      </w:r>
      <w:r>
        <w:rPr>
          <w:rFonts w:eastAsia="等线" w:ascii="Arial" w:cs="Arial" w:hAnsi="Arial"/>
          <w:sz w:val="22"/>
        </w:rPr>
        <w:t xml:space="preserve"> (Mandatory for C3/Imported Goods) The Customs Declaration number associated with this specific shipment.</w:t>
      </w:r>
    </w:p>
    <w:p>
      <w:pPr>
        <w:numPr>
          <w:numId w:val="127"/>
        </w:numPr>
        <w:spacing w:before="120" w:after="120" w:line="288" w:lineRule="auto"/>
        <w:ind w:left="907"/>
        <w:jc w:val="left"/>
      </w:pPr>
      <w:r>
        <w:rPr>
          <w:rFonts w:eastAsia="等线" w:ascii="Arial" w:cs="Arial" w:hAnsi="Arial"/>
          <w:b w:val="true"/>
          <w:sz w:val="22"/>
        </w:rPr>
        <w:t>COA Data:</w:t>
      </w:r>
      <w:r>
        <w:rPr>
          <w:rFonts w:eastAsia="等线" w:ascii="Arial" w:cs="Arial" w:hAnsi="Arial"/>
          <w:sz w:val="22"/>
        </w:rPr>
        <w:t xml:space="preserve"> Upload the Supplier COA PDF.</w:t>
      </w:r>
    </w:p>
    <w:p>
      <w:pPr>
        <w:numPr>
          <w:numId w:val="128"/>
        </w:numPr>
        <w:spacing w:before="120" w:after="120" w:line="288" w:lineRule="auto"/>
        <w:ind w:left="907"/>
        <w:jc w:val="left"/>
      </w:pPr>
      <w:r>
        <w:rPr>
          <w:rFonts w:eastAsia="等线" w:ascii="Arial" w:cs="Arial" w:hAnsi="Arial"/>
          <w:b w:val="true"/>
          <w:sz w:val="22"/>
        </w:rPr>
        <w:t>Tax &amp; Restriction Status:</w:t>
      </w:r>
    </w:p>
    <w:p>
      <w:pPr>
        <w:numPr>
          <w:numId w:val="129"/>
        </w:numPr>
        <w:spacing w:before="120" w:after="120" w:line="288" w:lineRule="auto"/>
        <w:ind w:left="1360"/>
        <w:jc w:val="left"/>
      </w:pPr>
      <w:r>
        <w:rPr>
          <w:rFonts w:eastAsia="等线" w:ascii="Arial" w:cs="Arial" w:hAnsi="Arial"/>
          <w:sz w:val="22"/>
        </w:rPr>
        <w:t>Free Stock (Can be sold to anyone).</w:t>
      </w:r>
    </w:p>
    <w:p>
      <w:pPr>
        <w:numPr>
          <w:numId w:val="130"/>
        </w:numPr>
        <w:spacing w:before="120" w:after="120" w:line="288" w:lineRule="auto"/>
        <w:ind w:left="1360"/>
        <w:jc w:val="left"/>
      </w:pPr>
      <w:r>
        <w:rPr>
          <w:rFonts w:eastAsia="等线" w:ascii="Arial" w:cs="Arial" w:hAnsi="Arial"/>
          <w:sz w:val="22"/>
        </w:rPr>
        <w:t>C1 Stock (Restricted to customers covered under a valid C1 certificate. The eligibility is determined by presence of it on the Customer Profile)</w:t>
      </w:r>
    </w:p>
    <w:p>
      <w:pPr>
        <w:numPr>
          <w:numId w:val="131"/>
        </w:numPr>
        <w:spacing w:before="120" w:after="120" w:line="288" w:lineRule="auto"/>
        <w:ind w:left="1360"/>
        <w:jc w:val="left"/>
      </w:pPr>
      <w:r>
        <w:rPr>
          <w:rFonts w:eastAsia="等线" w:ascii="Arial" w:cs="Arial" w:hAnsi="Arial"/>
          <w:sz w:val="22"/>
        </w:rPr>
        <w:t>C3 Stock (Imported on Behalf, Restricted to specific C3 Customer).</w:t>
      </w:r>
    </w:p>
    <w:p>
      <w:pPr>
        <w:pStyle w:val="3"/>
        <w:spacing w:before="300" w:after="120" w:line="288" w:lineRule="auto"/>
        <w:ind w:left="453"/>
        <w:jc w:val="left"/>
        <w:outlineLvl w:val="2"/>
      </w:pPr>
      <w:bookmarkStart w:name="heading_25" w:id="25"/>
      <w:r>
        <w:rPr>
          <w:rFonts w:eastAsia="等线" w:ascii="Arial" w:cs="Arial" w:hAnsi="Arial"/>
          <w:color w:val="3370ff"/>
          <w:sz w:val="30"/>
        </w:rPr>
        <w:t xml:space="preserve">4.1.2 </w:t>
      </w:r>
      <w:r>
        <w:rPr>
          <w:rFonts w:eastAsia="等线" w:ascii="Arial" w:cs="Arial" w:hAnsi="Arial"/>
          <w:b w:val="true"/>
          <w:sz w:val="30"/>
        </w:rPr>
        <w:t xml:space="preserve"> Compliance &amp; Eligibility Enforcement</w:t>
      </w:r>
      <w:bookmarkEnd w:id="25"/>
    </w:p>
    <w:p>
      <w:pPr>
        <w:spacing w:before="120" w:after="120" w:line="288" w:lineRule="auto"/>
        <w:ind w:left="907"/>
        <w:jc w:val="left"/>
      </w:pPr>
      <w:r>
        <w:rPr>
          <w:rFonts w:eastAsia="等线" w:ascii="Arial" w:cs="Arial" w:hAnsi="Arial"/>
          <w:sz w:val="22"/>
        </w:rPr>
        <w:t xml:space="preserve">MAIA will surface all the batch related information before any order proceeds. </w:t>
      </w:r>
    </w:p>
    <w:p>
      <w:pPr>
        <w:numPr>
          <w:numId w:val="132"/>
        </w:numPr>
        <w:spacing w:before="120" w:after="120" w:line="288" w:lineRule="auto"/>
        <w:ind w:left="907"/>
        <w:jc w:val="left"/>
      </w:pPr>
      <w:r>
        <w:rPr>
          <w:rFonts w:eastAsia="等线" w:ascii="Arial" w:cs="Arial" w:hAnsi="Arial"/>
          <w:b w:val="true"/>
          <w:sz w:val="22"/>
        </w:rPr>
        <w:t>C3 Allocation (Import on Behalf):</w:t>
      </w:r>
    </w:p>
    <w:p>
      <w:pPr>
        <w:numPr>
          <w:numId w:val="133"/>
        </w:numPr>
        <w:spacing w:before="120" w:after="120" w:line="288" w:lineRule="auto"/>
        <w:ind w:left="1360"/>
        <w:jc w:val="left"/>
      </w:pPr>
      <w:r>
        <w:rPr>
          <w:rFonts w:eastAsia="等线" w:ascii="Arial" w:cs="Arial" w:hAnsi="Arial"/>
          <w:sz w:val="22"/>
        </w:rPr>
        <w:t xml:space="preserve">If a batch is tagged </w:t>
      </w:r>
      <w:r>
        <w:rPr>
          <w:rFonts w:eastAsia="等线" w:ascii="Arial" w:cs="Arial" w:hAnsi="Arial"/>
          <w:b w:val="true"/>
          <w:sz w:val="22"/>
        </w:rPr>
        <w:t>"C3 - Customer A"</w:t>
      </w:r>
      <w:r>
        <w:rPr>
          <w:rFonts w:eastAsia="等线" w:ascii="Arial" w:cs="Arial" w:hAnsi="Arial"/>
          <w:sz w:val="22"/>
        </w:rPr>
        <w:t>, it is hard locked to that client.</w:t>
      </w:r>
    </w:p>
    <w:p>
      <w:pPr>
        <w:numPr>
          <w:numId w:val="134"/>
        </w:numPr>
        <w:spacing w:before="120" w:after="120" w:line="288" w:lineRule="auto"/>
        <w:ind w:left="1360"/>
        <w:jc w:val="left"/>
      </w:pPr>
      <w:r>
        <w:rPr>
          <w:rFonts w:eastAsia="等线" w:ascii="Arial" w:cs="Arial" w:hAnsi="Arial"/>
          <w:sz w:val="22"/>
        </w:rPr>
        <w:t xml:space="preserve">If a Sales Agent tries to order this SKU for </w:t>
      </w:r>
      <w:r>
        <w:rPr>
          <w:rFonts w:eastAsia="等线" w:ascii="Arial" w:cs="Arial" w:hAnsi="Arial"/>
          <w:b w:val="true"/>
          <w:sz w:val="22"/>
        </w:rPr>
        <w:t>Customer B</w:t>
      </w:r>
      <w:r>
        <w:rPr>
          <w:rFonts w:eastAsia="等线" w:ascii="Arial" w:cs="Arial" w:hAnsi="Arial"/>
          <w:sz w:val="22"/>
        </w:rPr>
        <w:t xml:space="preserve">, MAIA will display </w:t>
      </w:r>
      <w:r>
        <w:rPr>
          <w:rFonts w:eastAsia="等线" w:ascii="Arial" w:cs="Arial" w:hAnsi="Arial"/>
          <w:b w:val="true"/>
          <w:sz w:val="22"/>
        </w:rPr>
        <w:t>"0 Stock Available"</w:t>
      </w:r>
      <w:r>
        <w:rPr>
          <w:rFonts w:eastAsia="等线" w:ascii="Arial" w:cs="Arial" w:hAnsi="Arial"/>
          <w:sz w:val="22"/>
        </w:rPr>
        <w:t xml:space="preserve"> (hiding the C3 stock) to prevent illegal allocation.</w:t>
      </w:r>
    </w:p>
    <w:p>
      <w:pPr>
        <w:numPr>
          <w:numId w:val="135"/>
        </w:numPr>
        <w:spacing w:before="120" w:after="120" w:line="288" w:lineRule="auto"/>
        <w:ind w:left="907"/>
        <w:jc w:val="left"/>
      </w:pPr>
      <w:r>
        <w:rPr>
          <w:rFonts w:eastAsia="等线" w:ascii="Arial" w:cs="Arial" w:hAnsi="Arial"/>
          <w:b w:val="true"/>
          <w:sz w:val="22"/>
        </w:rPr>
        <w:t>C1 certificate validation:</w:t>
      </w:r>
    </w:p>
    <w:p>
      <w:pPr>
        <w:numPr>
          <w:numId w:val="136"/>
        </w:numPr>
        <w:spacing w:before="120" w:after="120" w:line="288" w:lineRule="auto"/>
        <w:ind w:left="1360"/>
        <w:jc w:val="left"/>
      </w:pPr>
      <w:r>
        <w:rPr>
          <w:rFonts w:eastAsia="等线" w:ascii="Arial" w:cs="Arial" w:hAnsi="Arial"/>
          <w:sz w:val="22"/>
        </w:rPr>
        <w:t>When a Sales Agent adds a C1 Product to an order, the system checks the Customer Profile for valid certifications and its Expiry Date and makes it visbile</w:t>
      </w:r>
    </w:p>
    <w:p>
      <w:pPr>
        <w:numPr>
          <w:numId w:val="137"/>
        </w:numPr>
        <w:spacing w:before="120" w:after="120" w:line="288" w:lineRule="auto"/>
        <w:ind w:left="907"/>
        <w:jc w:val="left"/>
      </w:pPr>
      <w:r>
        <w:rPr>
          <w:rFonts w:eastAsia="等线" w:ascii="Arial" w:cs="Arial" w:hAnsi="Arial"/>
          <w:b w:val="true"/>
          <w:sz w:val="22"/>
        </w:rPr>
        <w:t>K1 Traceability:</w:t>
      </w:r>
    </w:p>
    <w:p>
      <w:pPr>
        <w:numPr>
          <w:numId w:val="138"/>
        </w:numPr>
        <w:spacing w:before="120" w:after="120" w:line="288" w:lineRule="auto"/>
        <w:ind w:left="1360"/>
        <w:jc w:val="left"/>
      </w:pPr>
      <w:r>
        <w:rPr>
          <w:rFonts w:eastAsia="等线" w:ascii="Arial" w:cs="Arial" w:hAnsi="Arial"/>
          <w:sz w:val="22"/>
        </w:rPr>
        <w:t>The K1 number captured during batch intake is permanently linked to the stock.</w:t>
      </w:r>
    </w:p>
    <w:p>
      <w:pPr>
        <w:numPr>
          <w:numId w:val="139"/>
        </w:numPr>
        <w:spacing w:before="120" w:after="120" w:line="288" w:lineRule="auto"/>
        <w:ind w:left="1360"/>
        <w:jc w:val="left"/>
      </w:pPr>
      <w:r>
        <w:rPr>
          <w:rFonts w:eastAsia="等线" w:ascii="Arial" w:cs="Arial" w:hAnsi="Arial"/>
          <w:sz w:val="22"/>
        </w:rPr>
        <w:t xml:space="preserve">MAIA automatically retrieves and shows this </w:t>
      </w:r>
      <w:r>
        <w:rPr>
          <w:rFonts w:eastAsia="等线" w:ascii="Arial" w:cs="Arial" w:hAnsi="Arial"/>
          <w:b w:val="true"/>
          <w:sz w:val="22"/>
        </w:rPr>
        <w:t>"Ref K1 Number"</w:t>
      </w:r>
      <w:r>
        <w:rPr>
          <w:rFonts w:eastAsia="等线" w:ascii="Arial" w:cs="Arial" w:hAnsi="Arial"/>
          <w:sz w:val="22"/>
        </w:rPr>
        <w:t xml:space="preserve"> on the Delivery Order and Invoice</w:t>
      </w:r>
    </w:p>
    <w:p>
      <w:pPr>
        <w:pStyle w:val="3"/>
        <w:spacing w:before="300" w:after="120" w:line="288" w:lineRule="auto"/>
        <w:ind w:left="453"/>
        <w:jc w:val="left"/>
        <w:outlineLvl w:val="2"/>
      </w:pPr>
      <w:bookmarkStart w:name="heading_26" w:id="26"/>
      <w:r>
        <w:rPr>
          <w:rFonts w:eastAsia="等线" w:ascii="Arial" w:cs="Arial" w:hAnsi="Arial"/>
          <w:color w:val="3370ff"/>
          <w:sz w:val="30"/>
        </w:rPr>
        <w:t xml:space="preserve">4.1.3 </w:t>
      </w:r>
      <w:r>
        <w:rPr>
          <w:rFonts w:eastAsia="等线" w:ascii="Arial" w:cs="Arial" w:hAnsi="Arial"/>
          <w:b w:val="true"/>
          <w:sz w:val="30"/>
        </w:rPr>
        <w:t xml:space="preserve">COA handling </w:t>
      </w:r>
      <w:bookmarkEnd w:id="26"/>
    </w:p>
    <w:p>
      <w:pPr>
        <w:spacing w:before="120" w:after="120" w:line="288" w:lineRule="auto"/>
        <w:ind w:left="453"/>
        <w:jc w:val="left"/>
      </w:pPr>
      <w:r>
        <w:rPr>
          <w:rFonts w:eastAsia="等线" w:ascii="Arial" w:cs="Arial" w:hAnsi="Arial"/>
          <w:sz w:val="22"/>
        </w:rPr>
        <w:t>MAIA supports the handling of compliance documents by storing, attaching, and presenting required files during order preparation.</w:t>
      </w:r>
    </w:p>
    <w:p>
      <w:pPr>
        <w:numPr>
          <w:numId w:val="140"/>
        </w:numPr>
        <w:spacing w:before="120" w:after="120" w:line="288" w:lineRule="auto"/>
        <w:ind w:left="453"/>
        <w:jc w:val="left"/>
      </w:pPr>
      <w:r>
        <w:rPr>
          <w:rFonts w:eastAsia="等线" w:ascii="Arial" w:cs="Arial" w:hAnsi="Arial"/>
          <w:b w:val="true"/>
          <w:sz w:val="22"/>
        </w:rPr>
        <w:t>COA Handling:</w:t>
      </w:r>
    </w:p>
    <w:p>
      <w:pPr>
        <w:numPr>
          <w:numId w:val="141"/>
        </w:numPr>
        <w:spacing w:before="120" w:after="120" w:line="288" w:lineRule="auto"/>
        <w:ind w:left="907"/>
        <w:jc w:val="left"/>
      </w:pPr>
      <w:r>
        <w:rPr>
          <w:rFonts w:eastAsia="等线" w:ascii="Arial" w:cs="Arial" w:hAnsi="Arial"/>
          <w:sz w:val="22"/>
        </w:rPr>
        <w:t>COAs are received from suppliers or Holsen’s laboratory as PDFs and uploaded during Batch Intake.</w:t>
      </w:r>
    </w:p>
    <w:p>
      <w:pPr>
        <w:numPr>
          <w:numId w:val="142"/>
        </w:numPr>
        <w:spacing w:before="120" w:after="120" w:line="288" w:lineRule="auto"/>
        <w:ind w:left="907"/>
        <w:jc w:val="left"/>
      </w:pPr>
      <w:r>
        <w:rPr>
          <w:rFonts w:eastAsia="等线" w:ascii="Arial" w:cs="Arial" w:hAnsi="Arial"/>
          <w:b w:val="true"/>
          <w:sz w:val="22"/>
        </w:rPr>
        <w:t>Customer Preference Logic:</w:t>
      </w:r>
      <w:r>
        <w:rPr>
          <w:rFonts w:eastAsia="等线" w:ascii="Arial" w:cs="Arial" w:hAnsi="Arial"/>
          <w:sz w:val="22"/>
        </w:rPr>
        <w:t xml:space="preserve"> When an order is placed, MAIA checks the Customer Profile (Standard vs. Blinded).</w:t>
      </w:r>
    </w:p>
    <w:p>
      <w:pPr>
        <w:numPr>
          <w:numId w:val="143"/>
        </w:numPr>
        <w:spacing w:before="120" w:after="120" w:line="288" w:lineRule="auto"/>
        <w:ind w:left="907"/>
        <w:jc w:val="left"/>
      </w:pPr>
      <w:r>
        <w:rPr>
          <w:rFonts w:eastAsia="等线" w:ascii="Arial" w:cs="Arial" w:hAnsi="Arial"/>
          <w:b w:val="true"/>
          <w:sz w:val="22"/>
        </w:rPr>
        <w:t>Masking/Blinding:</w:t>
      </w:r>
      <w:r>
        <w:rPr>
          <w:rFonts w:eastAsia="等线" w:ascii="Arial" w:cs="Arial" w:hAnsi="Arial"/>
          <w:sz w:val="22"/>
        </w:rPr>
        <w:t xml:space="preserve"> If the customer requires a "Blinded COA" (Supplier details hidden), MAIA provides the necessary data/instructions to allow the user to mask specific fields (e.g., Supplier Name) before generating the final PDF for the driver.</w:t>
      </w:r>
    </w:p>
    <w:p>
      <w:pPr>
        <w:pStyle w:val="1"/>
        <w:spacing w:before="380" w:after="140" w:line="288" w:lineRule="auto"/>
        <w:ind w:left="0"/>
        <w:jc w:val="left"/>
        <w:outlineLvl w:val="0"/>
      </w:pPr>
      <w:bookmarkStart w:name="heading_27" w:id="27"/>
      <w:r>
        <w:rPr>
          <w:rFonts w:eastAsia="等线" w:ascii="Arial" w:cs="Arial" w:hAnsi="Arial"/>
          <w:color w:val="3370ff"/>
          <w:sz w:val="36"/>
        </w:rPr>
        <w:t xml:space="preserve">5. </w:t>
      </w:r>
      <w:r>
        <w:rPr>
          <w:rFonts w:eastAsia="等线" w:ascii="Arial" w:cs="Arial" w:hAnsi="Arial"/>
          <w:b w:val="true"/>
          <w:sz w:val="36"/>
        </w:rPr>
        <w:t xml:space="preserve">Estimated Timelines </w:t>
      </w:r>
      <w:bookmarkEnd w:id="27"/>
    </w:p>
    <w:p>
      <w:pPr>
        <w:pStyle w:val="2"/>
        <w:spacing w:before="320" w:after="120" w:line="288" w:lineRule="auto"/>
        <w:ind w:left="0"/>
        <w:jc w:val="left"/>
        <w:outlineLvl w:val="1"/>
      </w:pPr>
      <w:bookmarkStart w:name="heading_28" w:id="28"/>
      <w:r>
        <w:rPr>
          <w:rFonts w:eastAsia="等线" w:ascii="Arial" w:cs="Arial" w:hAnsi="Arial"/>
          <w:b w:val="true"/>
          <w:sz w:val="32"/>
        </w:rPr>
        <w:t>Phase A Delivery Timeline Summary</w:t>
      </w:r>
      <w:bookmarkEnd w:id="28"/>
    </w:p>
    <w:p>
      <w:pPr>
        <w:spacing w:before="120" w:after="120" w:line="288" w:lineRule="auto"/>
        <w:ind w:left="0"/>
        <w:jc w:val="left"/>
      </w:pPr>
      <w:r>
        <w:rPr>
          <w:rFonts w:eastAsia="等线" w:ascii="Arial" w:cs="Arial" w:hAnsi="Arial"/>
          <w:sz w:val="22"/>
        </w:rPr>
        <w:t>The table below consolidates the estimated timelines for all three Phase A delivery stages based on onboarding, configuration, and UAT activities.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2835"/>
        <w:gridCol w:w="1560"/>
        <w:gridCol w:w="1710"/>
        <w:gridCol w:w="1410"/>
      </w:tblGrid>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Phase</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Scope</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Build &amp; Integration</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Expected Date</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Go-Live &amp; Hypercare</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Phase A1 </w:t>
            </w:r>
          </w:p>
        </w:tc>
        <w:tc>
          <w:tcPr>
            <w:tcW w:w="2835" w:type="dxa"/>
            <w:tcMar>
              <w:top w:type="dxa" w:w="60"/>
              <w:left w:type="dxa" w:w="120"/>
              <w:bottom w:type="dxa" w:w="30"/>
              <w:right w:type="dxa" w:w="120"/>
            </w:tcMar>
          </w:tcPr>
          <w:p>
            <w:pPr>
              <w:numPr>
                <w:numId w:val="144"/>
              </w:numPr>
              <w:spacing w:before="120" w:after="120" w:line="288" w:lineRule="auto"/>
              <w:ind w:left="0"/>
              <w:jc w:val="left"/>
            </w:pPr>
            <w:r>
              <w:rPr>
                <w:rFonts w:eastAsia="等线" w:ascii="Arial" w:cs="Arial" w:hAnsi="Arial"/>
                <w:b w:val="true"/>
                <w:sz w:val="22"/>
              </w:rPr>
              <w:t>Sales &amp; Logistics Chatbots:</w:t>
            </w:r>
            <w:r>
              <w:rPr>
                <w:rFonts w:eastAsia="等线" w:ascii="Arial" w:cs="Arial" w:hAnsi="Arial"/>
                <w:sz w:val="22"/>
              </w:rPr>
              <w:t xml:space="preserve"> WhatsApp-based Inquiry -&gt;  Quote -&gt; DO.</w:t>
            </w:r>
          </w:p>
          <w:p>
            <w:pPr>
              <w:numPr>
                <w:numId w:val="145"/>
              </w:numPr>
              <w:spacing w:before="120" w:after="120" w:line="288" w:lineRule="auto"/>
              <w:ind w:left="0"/>
              <w:jc w:val="left"/>
            </w:pPr>
            <w:r>
              <w:rPr>
                <w:rFonts w:eastAsia="等线" w:ascii="Arial" w:cs="Arial" w:hAnsi="Arial"/>
                <w:b w:val="true"/>
                <w:sz w:val="22"/>
              </w:rPr>
              <w:t>User Workspaces:</w:t>
            </w:r>
            <w:r>
              <w:rPr>
                <w:rFonts w:eastAsia="等线" w:ascii="Arial" w:cs="Arial" w:hAnsi="Arial"/>
                <w:sz w:val="22"/>
              </w:rPr>
              <w:t xml:space="preserve"> Web dashboards for Sales, Supply Chain, and Approvers.</w:t>
            </w:r>
          </w:p>
          <w:p>
            <w:pPr>
              <w:numPr>
                <w:numId w:val="146"/>
              </w:numPr>
              <w:spacing w:before="120" w:after="120" w:line="288" w:lineRule="auto"/>
              <w:ind w:left="0"/>
              <w:jc w:val="left"/>
            </w:pPr>
            <w:r>
              <w:rPr>
                <w:rFonts w:eastAsia="等线" w:ascii="Arial" w:cs="Arial" w:hAnsi="Arial"/>
                <w:b w:val="true"/>
                <w:sz w:val="22"/>
              </w:rPr>
              <w:t>Role-Specific Approval:</w:t>
            </w:r>
            <w:r>
              <w:rPr>
                <w:rFonts w:eastAsia="等线" w:ascii="Arial" w:cs="Arial" w:hAnsi="Arial"/>
                <w:sz w:val="22"/>
              </w:rPr>
              <w:t xml:space="preserve"> Mandatory "Manager Check" before logistics handoff.</w:t>
            </w:r>
          </w:p>
          <w:p>
            <w:pPr>
              <w:numPr>
                <w:numId w:val="147"/>
              </w:numPr>
              <w:spacing w:before="120" w:after="120" w:line="288" w:lineRule="auto"/>
              <w:ind w:left="0"/>
              <w:jc w:val="left"/>
            </w:pPr>
            <w:r>
              <w:rPr>
                <w:rFonts w:eastAsia="等线" w:ascii="Arial" w:cs="Arial" w:hAnsi="Arial"/>
                <w:sz w:val="22"/>
              </w:rPr>
              <w:t>Document Generation of Quotation, SO, Picking List, DO, Invoice.</w:t>
            </w:r>
          </w:p>
          <w:p>
            <w:pPr>
              <w:numPr>
                <w:numId w:val="148"/>
              </w:numPr>
              <w:spacing w:before="120" w:after="120" w:line="288" w:lineRule="auto"/>
              <w:ind w:left="0"/>
              <w:jc w:val="left"/>
            </w:pPr>
            <w:r>
              <w:rPr>
                <w:rFonts w:eastAsia="等线" w:ascii="Arial" w:cs="Arial" w:hAnsi="Arial"/>
                <w:sz w:val="22"/>
              </w:rPr>
              <w:t>Customer Specific Pricing</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2 Weeks </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30</w:t>
            </w:r>
            <w:r>
              <w:rPr>
                <w:rFonts w:eastAsia="等线" w:ascii="Arial" w:cs="Arial" w:hAnsi="Arial"/>
                <w:sz w:val="22"/>
              </w:rPr>
              <w:t>th January</w:t>
            </w:r>
          </w:p>
          <w:p>
            <w:pPr>
              <w:spacing w:before="120" w:after="120" w:line="288" w:lineRule="auto"/>
              <w:ind w:left="0"/>
              <w:jc w:val="center"/>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 weeks</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Phase A3</w:t>
            </w:r>
          </w:p>
        </w:tc>
        <w:tc>
          <w:tcPr>
            <w:tcW w:w="2835" w:type="dxa"/>
            <w:tcMar>
              <w:top w:type="dxa" w:w="60"/>
              <w:left w:type="dxa" w:w="120"/>
              <w:bottom w:type="dxa" w:w="30"/>
              <w:right w:type="dxa" w:w="120"/>
            </w:tcMar>
          </w:tcPr>
          <w:p>
            <w:pPr>
              <w:numPr>
                <w:numId w:val="149"/>
              </w:numPr>
              <w:spacing w:before="120" w:after="120" w:line="288" w:lineRule="auto"/>
              <w:ind w:left="0"/>
              <w:jc w:val="left"/>
            </w:pPr>
            <w:r>
              <w:rPr>
                <w:rFonts w:eastAsia="等线" w:ascii="Arial" w:cs="Arial" w:hAnsi="Arial"/>
                <w:sz w:val="22"/>
              </w:rPr>
              <w:t xml:space="preserve">Compliance, Batch &amp; COA/C3 Handling   </w:t>
            </w:r>
          </w:p>
          <w:p>
            <w:pPr>
              <w:numPr>
                <w:numId w:val="150"/>
              </w:numPr>
              <w:spacing w:before="120" w:after="120" w:line="288" w:lineRule="auto"/>
              <w:ind w:left="0"/>
              <w:jc w:val="left"/>
            </w:pPr>
            <w:r>
              <w:rPr>
                <w:rFonts w:eastAsia="等线" w:ascii="Arial" w:cs="Arial" w:hAnsi="Arial"/>
                <w:sz w:val="22"/>
              </w:rPr>
              <w:t xml:space="preserve">Batch Intake Module  </w:t>
            </w:r>
          </w:p>
          <w:p>
            <w:pPr>
              <w:numPr>
                <w:numId w:val="151"/>
              </w:numPr>
              <w:spacing w:before="120" w:after="120" w:line="288" w:lineRule="auto"/>
              <w:ind w:left="0"/>
              <w:jc w:val="left"/>
            </w:pPr>
            <w:r>
              <w:rPr>
                <w:rFonts w:eastAsia="等线" w:ascii="Arial" w:cs="Arial" w:hAnsi="Arial"/>
                <w:sz w:val="22"/>
              </w:rPr>
              <w:t xml:space="preserve">Batch Eligibility Enforcement (C3, LMW, C1, Poison rules)  </w:t>
            </w:r>
          </w:p>
          <w:p>
            <w:pPr>
              <w:numPr>
                <w:numId w:val="152"/>
              </w:numPr>
              <w:spacing w:before="120" w:after="120" w:line="288" w:lineRule="auto"/>
              <w:ind w:left="0"/>
              <w:jc w:val="left"/>
            </w:pPr>
            <w:r>
              <w:rPr>
                <w:rFonts w:eastAsia="等线" w:ascii="Arial" w:cs="Arial" w:hAnsi="Arial"/>
                <w:sz w:val="22"/>
              </w:rPr>
              <w:t xml:space="preserve">COA, C3, K1 File Handling  </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 Weeks</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15th March</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1-2 weeks </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The delivery dates above are indicative and may change depending on external factors, such as the availability of required information (e.g., SQL integration methods, data formats, access credentials), timely client feedback, and other dependencies outside MAIA’s control. Any timeline adjustments will be communicated accordingly.</w:t>
            </w:r>
          </w:p>
        </w:tc>
      </w:tr>
    </w:tbl>
    <w:p>
      <w:pPr>
        <w:pStyle w:val="1"/>
        <w:spacing w:before="380" w:after="140" w:line="288" w:lineRule="auto"/>
        <w:ind w:left="0"/>
        <w:jc w:val="left"/>
        <w:outlineLvl w:val="0"/>
      </w:pPr>
      <w:bookmarkStart w:name="heading_29" w:id="29"/>
      <w:r>
        <w:rPr>
          <w:rFonts w:eastAsia="等线" w:ascii="Arial" w:cs="Arial" w:hAnsi="Arial"/>
          <w:color w:val="3370ff"/>
          <w:sz w:val="36"/>
        </w:rPr>
        <w:t xml:space="preserve">6. </w:t>
      </w:r>
      <w:r>
        <w:rPr>
          <w:rFonts w:eastAsia="等线" w:ascii="Arial" w:cs="Arial" w:hAnsi="Arial"/>
          <w:b w:val="true"/>
          <w:sz w:val="36"/>
        </w:rPr>
        <w:t>Commercial Structure</w:t>
      </w:r>
      <w:bookmarkEnd w:id="29"/>
    </w:p>
    <w:p>
      <w:pPr>
        <w:numPr>
          <w:numId w:val="153"/>
        </w:numPr>
        <w:spacing w:before="120" w:after="120" w:line="288" w:lineRule="auto"/>
        <w:ind w:left="0"/>
        <w:jc w:val="left"/>
      </w:pPr>
      <w:r>
        <w:rPr>
          <w:rFonts w:eastAsia="等线" w:ascii="Arial" w:cs="Arial" w:hAnsi="Arial"/>
          <w:b w:val="true"/>
          <w:sz w:val="22"/>
        </w:rPr>
        <w:t>Pricing Model</w:t>
      </w:r>
      <w:r>
        <w:rPr>
          <w:rFonts w:eastAsia="等线" w:ascii="Arial" w:cs="Arial" w:hAnsi="Arial"/>
          <w:sz w:val="22"/>
        </w:rPr>
        <w:t xml:space="preserve">: </w:t>
      </w:r>
      <w:r>
        <w:rPr>
          <w:rFonts w:eastAsia="等线" w:ascii="Arial" w:cs="Arial" w:hAnsi="Arial"/>
          <w:sz w:val="22"/>
        </w:rPr>
        <w:t>One-off Development Cost</w:t>
      </w:r>
    </w:p>
    <w:p>
      <w:pPr>
        <w:numPr>
          <w:numId w:val="154"/>
        </w:numPr>
        <w:spacing w:before="120" w:after="120" w:line="288" w:lineRule="auto"/>
        <w:ind w:left="0"/>
        <w:jc w:val="left"/>
      </w:pPr>
      <w:r>
        <w:rPr>
          <w:rFonts w:eastAsia="等线" w:ascii="Arial" w:cs="Arial" w:hAnsi="Arial"/>
          <w:b w:val="true"/>
          <w:sz w:val="22"/>
        </w:rPr>
        <w:t>Payment Terms</w:t>
      </w:r>
      <w:r>
        <w:rPr>
          <w:rFonts w:eastAsia="等线" w:ascii="Arial" w:cs="Arial" w:hAnsi="Arial"/>
          <w:sz w:val="22"/>
        </w:rPr>
        <w:t xml:space="preserve">: </w:t>
      </w:r>
      <w:r>
        <w:rPr>
          <w:rFonts w:eastAsia="等线" w:ascii="Arial" w:cs="Arial" w:hAnsi="Arial"/>
          <w:b w:val="true"/>
          <w:sz w:val="22"/>
        </w:rPr>
        <w:t xml:space="preserve">Paid the phases of Delivery Specified in </w:t>
      </w:r>
      <w:hyperlink r:id="rId5">
        <w:r>
          <w:rPr>
            <w:rFonts w:eastAsia="等线" w:ascii="Arial" w:cs="Arial" w:hAnsi="Arial"/>
            <w:b w:val="true"/>
            <w:color w:val="3370ff"/>
            <w:sz w:val="22"/>
          </w:rPr>
          <w:t>6.2</w:t>
        </w:r>
      </w:hyperlink>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6.1 </w:t>
      </w:r>
      <w:r>
        <w:rPr>
          <w:rFonts w:eastAsia="等线" w:ascii="Arial" w:cs="Arial" w:hAnsi="Arial"/>
          <w:b w:val="true"/>
          <w:sz w:val="32"/>
        </w:rPr>
        <w:t>One-off Development Cost</w:t>
      </w:r>
      <w:bookmarkEnd w:id="30"/>
    </w:p>
    <w:p>
      <w:pPr>
        <w:spacing w:before="120" w:after="120" w:line="288" w:lineRule="auto"/>
        <w:ind w:left="0"/>
        <w:jc w:val="left"/>
      </w:pPr>
      <w:r>
        <w:rPr>
          <w:rFonts w:eastAsia="等线" w:ascii="Arial" w:cs="Arial" w:hAnsi="Arial"/>
          <w:b w:val="true"/>
          <w:sz w:val="22"/>
        </w:rPr>
        <w:t>Phase 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45"/>
        <w:gridCol w:w="2760"/>
      </w:tblGrid>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r>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u w:val="single"/>
              </w:rPr>
              <w:t>Phase A1</w:t>
            </w:r>
          </w:p>
          <w:p>
            <w:pPr>
              <w:numPr>
                <w:numId w:val="155"/>
              </w:numPr>
              <w:spacing w:before="120" w:after="120" w:line="288" w:lineRule="auto"/>
              <w:ind w:left="0"/>
              <w:jc w:val="left"/>
            </w:pPr>
            <w:r>
              <w:rPr>
                <w:rFonts w:eastAsia="等线" w:ascii="Arial" w:cs="Arial" w:hAnsi="Arial"/>
                <w:sz w:val="22"/>
              </w:rPr>
              <w:t>Sales &amp; Logistics Chatbots: WhatsApp-based Inquiry -&gt;  Quote -&gt; DO.</w:t>
            </w:r>
          </w:p>
          <w:p>
            <w:pPr>
              <w:numPr>
                <w:numId w:val="156"/>
              </w:numPr>
              <w:spacing w:before="120" w:after="120" w:line="288" w:lineRule="auto"/>
              <w:ind w:left="0"/>
              <w:jc w:val="left"/>
            </w:pPr>
            <w:r>
              <w:rPr>
                <w:rFonts w:eastAsia="等线" w:ascii="Arial" w:cs="Arial" w:hAnsi="Arial"/>
                <w:sz w:val="22"/>
              </w:rPr>
              <w:t>User Workspaces: Web dashboards for Sales, Supply Chain, and Approvers.</w:t>
            </w:r>
          </w:p>
          <w:p>
            <w:pPr>
              <w:numPr>
                <w:numId w:val="157"/>
              </w:numPr>
              <w:spacing w:before="120" w:after="120" w:line="288" w:lineRule="auto"/>
              <w:ind w:left="0"/>
              <w:jc w:val="left"/>
            </w:pPr>
            <w:r>
              <w:rPr>
                <w:rFonts w:eastAsia="等线" w:ascii="Arial" w:cs="Arial" w:hAnsi="Arial"/>
                <w:sz w:val="22"/>
              </w:rPr>
              <w:t>Role Specific Approval: Mandatory "Manager Check (order details + credit enforcement)"  before logistics handoff.</w:t>
            </w:r>
          </w:p>
          <w:p>
            <w:pPr>
              <w:numPr>
                <w:numId w:val="158"/>
              </w:numPr>
              <w:spacing w:before="120" w:after="120" w:line="288" w:lineRule="auto"/>
              <w:ind w:left="0"/>
              <w:jc w:val="left"/>
            </w:pPr>
            <w:r>
              <w:rPr>
                <w:rFonts w:eastAsia="等线" w:ascii="Arial" w:cs="Arial" w:hAnsi="Arial"/>
                <w:sz w:val="22"/>
              </w:rPr>
              <w:t>Document Generation of Quotation, SO, Picking List, DO, Invoice.</w:t>
            </w:r>
          </w:p>
          <w:p>
            <w:pPr>
              <w:numPr>
                <w:numId w:val="159"/>
              </w:numPr>
              <w:spacing w:before="120" w:after="120" w:line="288" w:lineRule="auto"/>
              <w:ind w:left="0"/>
              <w:jc w:val="left"/>
            </w:pPr>
            <w:r>
              <w:rPr>
                <w:rFonts w:eastAsia="等线" w:ascii="Arial" w:cs="Arial" w:hAnsi="Arial"/>
                <w:sz w:val="22"/>
              </w:rPr>
              <w:t>Customer Specific Pricing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p>
            <w:pPr>
              <w:spacing w:before="120" w:after="120" w:line="288" w:lineRule="auto"/>
              <w:ind w:left="0"/>
              <w:jc w:val="left"/>
            </w:pPr>
          </w:p>
        </w:tc>
      </w:tr>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u w:val="single"/>
              </w:rPr>
              <w:t>Phase A3</w:t>
            </w:r>
          </w:p>
          <w:p>
            <w:pPr>
              <w:numPr>
                <w:numId w:val="160"/>
              </w:numPr>
              <w:spacing w:before="120" w:after="120" w:line="288" w:lineRule="auto"/>
              <w:ind w:left="0"/>
              <w:jc w:val="left"/>
            </w:pPr>
            <w:r>
              <w:rPr>
                <w:rFonts w:eastAsia="等线" w:ascii="Arial" w:cs="Arial" w:hAnsi="Arial"/>
                <w:sz w:val="22"/>
              </w:rPr>
              <w:t xml:space="preserve">Compliance, Batch &amp; COA/C3 Handling   </w:t>
            </w:r>
          </w:p>
          <w:p>
            <w:pPr>
              <w:numPr>
                <w:numId w:val="161"/>
              </w:numPr>
              <w:spacing w:before="120" w:after="120" w:line="288" w:lineRule="auto"/>
              <w:ind w:left="0"/>
              <w:jc w:val="left"/>
            </w:pPr>
            <w:r>
              <w:rPr>
                <w:rFonts w:eastAsia="等线" w:ascii="Arial" w:cs="Arial" w:hAnsi="Arial"/>
                <w:sz w:val="22"/>
              </w:rPr>
              <w:t xml:space="preserve">Batch Intake Module  </w:t>
            </w:r>
          </w:p>
          <w:p>
            <w:pPr>
              <w:numPr>
                <w:numId w:val="162"/>
              </w:numPr>
              <w:spacing w:before="120" w:after="120" w:line="288" w:lineRule="auto"/>
              <w:ind w:left="0"/>
              <w:jc w:val="left"/>
            </w:pPr>
            <w:r>
              <w:rPr>
                <w:rFonts w:eastAsia="等线" w:ascii="Arial" w:cs="Arial" w:hAnsi="Arial"/>
                <w:sz w:val="22"/>
              </w:rPr>
              <w:t xml:space="preserve">Batch Eligibility Enforcement (C3, LMW, C1, Poison rules)  </w:t>
            </w:r>
          </w:p>
          <w:p>
            <w:pPr>
              <w:numPr>
                <w:numId w:val="163"/>
              </w:numPr>
              <w:spacing w:before="120" w:after="120" w:line="288" w:lineRule="auto"/>
              <w:ind w:left="0"/>
              <w:jc w:val="left"/>
            </w:pPr>
            <w:r>
              <w:rPr>
                <w:rFonts w:eastAsia="等线" w:ascii="Arial" w:cs="Arial" w:hAnsi="Arial"/>
                <w:sz w:val="22"/>
              </w:rPr>
              <w:t xml:space="preserve">COA, C3, K1 File Handling  </w:t>
            </w:r>
          </w:p>
          <w:p>
            <w:pPr>
              <w:numPr>
                <w:numId w:val="164"/>
              </w:numPr>
              <w:spacing w:before="120" w:after="120" w:line="288" w:lineRule="auto"/>
              <w:ind w:left="0"/>
              <w:jc w:val="left"/>
            </w:pPr>
            <w:r>
              <w:rPr>
                <w:rFonts w:eastAsia="等线" w:ascii="Arial" w:cs="Arial" w:hAnsi="Arial"/>
                <w:sz w:val="22"/>
              </w:rPr>
              <w:t>Delivery Type Enforcement (if not locked in A1)</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p>
            <w:pPr>
              <w:spacing w:before="120" w:after="120" w:line="288" w:lineRule="auto"/>
              <w:ind w:left="0"/>
              <w:jc w:val="left"/>
            </w:pPr>
          </w:p>
        </w:tc>
      </w:tr>
      <w:tr>
        <w:tc>
          <w:tcPr>
            <w:tcW w:w="484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Grand Total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48,000</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 xml:space="preserve"> AWS subsidisation is available, subject to AWS approval and availability.</w:t>
            </w:r>
          </w:p>
        </w:tc>
      </w:tr>
    </w:tbl>
    <w:p>
      <w:pPr>
        <w:pStyle w:val="2"/>
        <w:spacing w:before="320" w:after="120" w:line="288" w:lineRule="auto"/>
        <w:ind w:left="0"/>
        <w:jc w:val="left"/>
        <w:outlineLvl w:val="1"/>
      </w:pPr>
      <w:bookmarkStart w:name="heading_31" w:id="31"/>
      <w:r>
        <w:rPr>
          <w:rFonts w:eastAsia="等线" w:ascii="Arial" w:cs="Arial" w:hAnsi="Arial"/>
          <w:color w:val="3370ff"/>
          <w:sz w:val="32"/>
        </w:rPr>
        <w:t xml:space="preserve">6.2 </w:t>
      </w:r>
      <w:r>
        <w:rPr>
          <w:rFonts w:eastAsia="等线" w:ascii="Arial" w:cs="Arial" w:hAnsi="Arial"/>
          <w:b w:val="true"/>
          <w:sz w:val="32"/>
        </w:rPr>
        <w:t>Payment Terms for Phase A</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1005"/>
        <w:gridCol w:w="1650"/>
        <w:gridCol w:w="3015"/>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Milestone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Percentage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Amount (RM)</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Payment Trigger</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Upfront Payment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24,000</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Upon project commencement</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Completion of Phase A1</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12,000</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Upon delivery of Phase A1</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Completion of Phase A3</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12,000</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Upon delivery of Phase A3</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2" w:id="32"/>
      <w:r>
        <w:rPr>
          <w:rFonts w:eastAsia="等线" w:ascii="Arial" w:cs="Arial" w:hAnsi="Arial"/>
          <w:color w:val="3370ff"/>
          <w:sz w:val="36"/>
        </w:rPr>
        <w:t xml:space="preserve">7. </w:t>
      </w:r>
      <w:r>
        <w:rPr>
          <w:rFonts w:eastAsia="等线" w:ascii="Arial" w:cs="Arial" w:hAnsi="Arial"/>
          <w:b w:val="true"/>
          <w:sz w:val="36"/>
        </w:rPr>
        <w:t>Caveats &amp; Exclusions</w:t>
      </w:r>
      <w:bookmarkEnd w:id="32"/>
    </w:p>
    <w:p>
      <w:pPr>
        <w:numPr>
          <w:numId w:val="165"/>
        </w:numPr>
        <w:spacing w:before="120" w:after="120" w:line="288" w:lineRule="auto"/>
        <w:ind w:left="0"/>
        <w:jc w:val="left"/>
      </w:pPr>
      <w:r>
        <w:rPr>
          <w:rFonts w:eastAsia="等线" w:ascii="Arial" w:cs="Arial" w:hAnsi="Arial"/>
          <w:b w:val="true"/>
          <w:sz w:val="22"/>
        </w:rPr>
        <w:t>Third-Party Dependencies</w:t>
      </w:r>
      <w:r>
        <w:rPr>
          <w:rFonts w:eastAsia="等线" w:ascii="Arial" w:cs="Arial" w:hAnsi="Arial"/>
          <w:sz w:val="22"/>
        </w:rPr>
        <w:t>: Mindhive is not liable for downtime/issues on external platforms (Google Sheet, etc.)</w:t>
      </w:r>
    </w:p>
    <w:p>
      <w:pPr>
        <w:numPr>
          <w:numId w:val="166"/>
        </w:numPr>
        <w:spacing w:before="120" w:after="120" w:line="288" w:lineRule="auto"/>
        <w:ind w:left="0"/>
        <w:jc w:val="left"/>
      </w:pPr>
      <w:r>
        <w:rPr>
          <w:rFonts w:eastAsia="等线" w:ascii="Arial" w:cs="Arial" w:hAnsi="Arial"/>
          <w:b w:val="true"/>
          <w:sz w:val="22"/>
        </w:rPr>
        <w:t>Connectivity</w:t>
      </w:r>
      <w:r>
        <w:rPr>
          <w:rFonts w:eastAsia="等线" w:ascii="Arial" w:cs="Arial" w:hAnsi="Arial"/>
          <w:sz w:val="22"/>
        </w:rPr>
        <w:t>: Client responsible for internet and device readiness</w:t>
      </w:r>
    </w:p>
    <w:p>
      <w:pPr>
        <w:numPr>
          <w:numId w:val="167"/>
        </w:numPr>
        <w:spacing w:before="120" w:after="120" w:line="288" w:lineRule="auto"/>
        <w:ind w:left="0"/>
        <w:jc w:val="left"/>
      </w:pPr>
      <w:r>
        <w:rPr>
          <w:rFonts w:eastAsia="等线" w:ascii="Arial" w:cs="Arial" w:hAnsi="Arial"/>
          <w:b w:val="true"/>
          <w:sz w:val="22"/>
        </w:rPr>
        <w:t>Client-side Integrations</w:t>
      </w:r>
      <w:r>
        <w:rPr>
          <w:rFonts w:eastAsia="等线" w:ascii="Arial" w:cs="Arial" w:hAnsi="Arial"/>
          <w:sz w:val="22"/>
        </w:rPr>
        <w:t>: Any unsupported third-party integrations outside approved scope</w:t>
      </w:r>
    </w:p>
    <w:p>
      <w:pPr>
        <w:numPr>
          <w:numId w:val="168"/>
        </w:numPr>
        <w:spacing w:before="120" w:after="120" w:line="288" w:lineRule="auto"/>
        <w:ind w:left="0"/>
        <w:jc w:val="left"/>
      </w:pPr>
      <w:r>
        <w:rPr>
          <w:rFonts w:eastAsia="等线" w:ascii="Arial" w:cs="Arial" w:hAnsi="Arial"/>
          <w:b w:val="true"/>
          <w:sz w:val="22"/>
        </w:rPr>
        <w:t>Data Accuracy</w:t>
      </w:r>
      <w:r>
        <w:rPr>
          <w:rFonts w:eastAsia="等线" w:ascii="Arial" w:cs="Arial" w:hAnsi="Arial"/>
          <w:sz w:val="22"/>
        </w:rPr>
        <w:t>: Responsibility lies with Client for correctness of provided data</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3" w:id="33"/>
      <w:r>
        <w:rPr>
          <w:rFonts w:eastAsia="等线" w:ascii="Arial" w:cs="Arial" w:hAnsi="Arial"/>
          <w:color w:val="3370ff"/>
          <w:sz w:val="36"/>
        </w:rPr>
        <w:t xml:space="preserve">8. </w:t>
      </w:r>
      <w:r>
        <w:rPr>
          <w:rFonts w:eastAsia="等线" w:ascii="Arial" w:cs="Arial" w:hAnsi="Arial"/>
          <w:b w:val="true"/>
          <w:sz w:val="36"/>
        </w:rPr>
        <w:t>Service Level Agreements (SLAs)</w:t>
      </w:r>
      <w:bookmarkEnd w:id="33"/>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8.1 </w:t>
      </w:r>
      <w:r>
        <w:rPr>
          <w:rFonts w:eastAsia="等线" w:ascii="Arial" w:cs="Arial" w:hAnsi="Arial"/>
          <w:b w:val="true"/>
          <w:sz w:val="32"/>
        </w:rPr>
        <w:t>Mindhive Commitments</w:t>
      </w:r>
      <w:bookmarkEnd w:id="34"/>
    </w:p>
    <w:p>
      <w:pPr>
        <w:spacing w:before="120" w:after="120" w:line="288" w:lineRule="auto"/>
        <w:ind w:left="0"/>
        <w:jc w:val="left"/>
      </w:pPr>
      <w:r>
        <w:rPr>
          <w:rFonts w:eastAsia="等线" w:ascii="Arial" w:cs="Arial" w:hAnsi="Arial"/>
          <w:b w:val="true"/>
          <w:sz w:val="22"/>
        </w:rPr>
        <w:t>System Availability:</w:t>
      </w:r>
      <w:r>
        <w:rPr>
          <w:rFonts w:eastAsia="等线" w:ascii="Arial" w:cs="Arial" w:hAnsi="Arial"/>
          <w:sz w:val="22"/>
        </w:rPr>
        <w:t xml:space="preserve"> 99.5% uptime (excluding scheduled maintenance).</w:t>
      </w:r>
    </w:p>
    <w:p>
      <w:pPr>
        <w:spacing w:before="120" w:after="120" w:line="288" w:lineRule="auto"/>
        <w:ind w:left="0"/>
        <w:jc w:val="left"/>
      </w:pPr>
      <w:r>
        <w:rPr>
          <w:rFonts w:eastAsia="等线" w:ascii="Arial" w:cs="Arial" w:hAnsi="Arial"/>
          <w:b w:val="true"/>
          <w:sz w:val="22"/>
        </w:rPr>
        <w:t>Support Response Times:</w:t>
      </w:r>
    </w:p>
    <w:p>
      <w:pPr>
        <w:numPr>
          <w:numId w:val="169"/>
        </w:numPr>
        <w:spacing w:before="120" w:after="120" w:line="288" w:lineRule="auto"/>
        <w:ind w:left="0"/>
        <w:jc w:val="left"/>
      </w:pPr>
      <w:r>
        <w:rPr>
          <w:rFonts w:eastAsia="等线" w:ascii="Arial" w:cs="Arial" w:hAnsi="Arial"/>
          <w:b w:val="true"/>
          <w:sz w:val="22"/>
        </w:rPr>
        <w:t>Critical (P1):</w:t>
      </w:r>
      <w:r>
        <w:rPr>
          <w:rFonts w:eastAsia="等线" w:ascii="Arial" w:cs="Arial" w:hAnsi="Arial"/>
          <w:sz w:val="22"/>
        </w:rPr>
        <w:t xml:space="preserve"> Within 2 hours</w:t>
      </w:r>
    </w:p>
    <w:p>
      <w:pPr>
        <w:numPr>
          <w:numId w:val="170"/>
        </w:numPr>
        <w:spacing w:before="120" w:after="120" w:line="288" w:lineRule="auto"/>
        <w:ind w:left="0"/>
        <w:jc w:val="left"/>
      </w:pPr>
      <w:r>
        <w:rPr>
          <w:rFonts w:eastAsia="等线" w:ascii="Arial" w:cs="Arial" w:hAnsi="Arial"/>
          <w:b w:val="true"/>
          <w:sz w:val="22"/>
        </w:rPr>
        <w:t>High (P2):</w:t>
      </w:r>
      <w:r>
        <w:rPr>
          <w:rFonts w:eastAsia="等线" w:ascii="Arial" w:cs="Arial" w:hAnsi="Arial"/>
          <w:sz w:val="22"/>
        </w:rPr>
        <w:t xml:space="preserve"> Within 8 hours</w:t>
      </w:r>
    </w:p>
    <w:p>
      <w:pPr>
        <w:numPr>
          <w:numId w:val="171"/>
        </w:numPr>
        <w:spacing w:before="120" w:after="120" w:line="288" w:lineRule="auto"/>
        <w:ind w:left="0"/>
        <w:jc w:val="left"/>
      </w:pPr>
      <w:r>
        <w:rPr>
          <w:rFonts w:eastAsia="等线" w:ascii="Arial" w:cs="Arial" w:hAnsi="Arial"/>
          <w:b w:val="true"/>
          <w:sz w:val="22"/>
        </w:rPr>
        <w:t>Normal (P3):</w:t>
      </w:r>
      <w:r>
        <w:rPr>
          <w:rFonts w:eastAsia="等线" w:ascii="Arial" w:cs="Arial" w:hAnsi="Arial"/>
          <w:sz w:val="22"/>
        </w:rPr>
        <w:t xml:space="preserve"> Within 2 business days</w:t>
      </w:r>
    </w:p>
    <w:p>
      <w:pPr>
        <w:spacing w:before="120" w:after="120" w:line="288" w:lineRule="auto"/>
        <w:ind w:left="0"/>
        <w:jc w:val="left"/>
      </w:pPr>
      <w:r>
        <w:rPr>
          <w:rFonts w:eastAsia="等线" w:ascii="Arial" w:cs="Arial" w:hAnsi="Arial"/>
          <w:b w:val="true"/>
          <w:sz w:val="22"/>
        </w:rPr>
        <w:t>Maintenance Windows:</w:t>
      </w:r>
      <w:r>
        <w:rPr>
          <w:rFonts w:eastAsia="等线" w:ascii="Arial" w:cs="Arial" w:hAnsi="Arial"/>
          <w:sz w:val="22"/>
        </w:rPr>
        <w:t xml:space="preserve"> Pre-communicated, typically scheduled during weekends or off-peak hours.</w:t>
      </w:r>
    </w:p>
    <w:p>
      <w:pPr>
        <w:spacing w:before="120" w:after="120" w:line="288" w:lineRule="auto"/>
        <w:ind w:left="0"/>
        <w:jc w:val="left"/>
      </w:pPr>
      <w:r>
        <w:rPr>
          <w:rFonts w:eastAsia="等线" w:ascii="Arial" w:cs="Arial" w:hAnsi="Arial"/>
          <w:b w:val="true"/>
          <w:sz w:val="22"/>
        </w:rPr>
        <w:t>Data Protection:</w:t>
      </w:r>
      <w:r>
        <w:rPr>
          <w:rFonts w:eastAsia="等线" w:ascii="Arial" w:cs="Arial" w:hAnsi="Arial"/>
          <w:sz w:val="22"/>
        </w:rPr>
        <w:t xml:space="preserve"> Regular backups and defined disaster recovery commitments to safeguard client data.</w:t>
      </w:r>
    </w:p>
    <w:p>
      <w:pPr>
        <w:spacing w:before="120" w:after="120" w:line="288" w:lineRule="auto"/>
        <w:ind w:left="0"/>
        <w:jc w:val="left"/>
      </w:pPr>
      <w:r>
        <w:rPr>
          <w:rFonts w:eastAsia="等线" w:ascii="Arial" w:cs="Arial" w:hAnsi="Arial"/>
          <w:b w:val="true"/>
          <w:sz w:val="22"/>
        </w:rPr>
        <w:t>Lifetime Upgrades &amp; Support:</w:t>
      </w:r>
      <w:r>
        <w:rPr>
          <w:rFonts w:eastAsia="等线" w:ascii="Arial" w:cs="Arial" w:hAnsi="Arial"/>
          <w:sz w:val="22"/>
        </w:rPr>
        <w:t xml:space="preserve"> Clients will continue to receive ongoing product upgrades, security enhancements, and support for the lifetime of their subscription, ensuring the platform remains current, secure, and aligned with evolving business needs.</w:t>
      </w:r>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8.2 </w:t>
      </w:r>
      <w:r>
        <w:rPr>
          <w:rFonts w:eastAsia="等线" w:ascii="Arial" w:cs="Arial" w:hAnsi="Arial"/>
          <w:b w:val="true"/>
          <w:sz w:val="32"/>
        </w:rPr>
        <w:t>Client Commitments</w:t>
      </w:r>
      <w:bookmarkEnd w:id="35"/>
    </w:p>
    <w:p>
      <w:pPr>
        <w:spacing w:before="120" w:after="120" w:line="288" w:lineRule="auto"/>
        <w:ind w:left="0"/>
        <w:jc w:val="left"/>
      </w:pPr>
      <w:r>
        <w:rPr>
          <w:rFonts w:eastAsia="等线" w:ascii="Arial" w:cs="Arial" w:hAnsi="Arial"/>
          <w:b w:val="true"/>
          <w:sz w:val="22"/>
        </w:rPr>
        <w:t>User Access &amp; Permissions:</w:t>
      </w:r>
      <w:r>
        <w:rPr>
          <w:rFonts w:eastAsia="等线" w:ascii="Arial" w:cs="Arial" w:hAnsi="Arial"/>
          <w:sz w:val="22"/>
        </w:rPr>
        <w:t xml:space="preserve"> Client to designate system administrators and enforce internal user policies.</w:t>
      </w:r>
    </w:p>
    <w:p>
      <w:pPr>
        <w:spacing w:before="120" w:after="120" w:line="288" w:lineRule="auto"/>
        <w:ind w:left="0"/>
        <w:jc w:val="left"/>
      </w:pPr>
      <w:r>
        <w:rPr>
          <w:rFonts w:eastAsia="等线" w:ascii="Arial" w:cs="Arial" w:hAnsi="Arial"/>
          <w:b w:val="true"/>
          <w:sz w:val="22"/>
        </w:rPr>
        <w:t>Data Provisioning:</w:t>
      </w:r>
      <w:r>
        <w:rPr>
          <w:rFonts w:eastAsia="等线" w:ascii="Arial" w:cs="Arial" w:hAnsi="Arial"/>
          <w:sz w:val="22"/>
        </w:rPr>
        <w:t xml:space="preserve"> Provide accurate, complete, and timely data uploads to enable smooth onboarding and continued operations.</w:t>
      </w:r>
    </w:p>
    <w:p>
      <w:pPr>
        <w:spacing w:before="120" w:after="120" w:line="288" w:lineRule="auto"/>
        <w:ind w:left="0"/>
        <w:jc w:val="left"/>
      </w:pPr>
      <w:r>
        <w:rPr>
          <w:rFonts w:eastAsia="等线" w:ascii="Arial" w:cs="Arial" w:hAnsi="Arial"/>
          <w:b w:val="true"/>
          <w:sz w:val="22"/>
        </w:rPr>
        <w:t>Timely Feedback:</w:t>
      </w:r>
      <w:r>
        <w:rPr>
          <w:rFonts w:eastAsia="等线" w:ascii="Arial" w:cs="Arial" w:hAnsi="Arial"/>
          <w:sz w:val="22"/>
        </w:rPr>
        <w:t xml:space="preserve"> Provide approvals, clarifications, and input during customization and implementation phases to avoid project delays.</w:t>
      </w:r>
    </w:p>
    <w:p>
      <w:pPr>
        <w:spacing w:before="120" w:after="120" w:line="288" w:lineRule="auto"/>
        <w:ind w:left="0"/>
        <w:jc w:val="left"/>
      </w:pPr>
      <w:r>
        <w:rPr>
          <w:rFonts w:eastAsia="等线" w:ascii="Arial" w:cs="Arial" w:hAnsi="Arial"/>
          <w:b w:val="true"/>
          <w:sz w:val="22"/>
        </w:rPr>
        <w:t>Compliance:</w:t>
      </w:r>
      <w:r>
        <w:rPr>
          <w:rFonts w:eastAsia="等线" w:ascii="Arial" w:cs="Arial" w:hAnsi="Arial"/>
          <w:sz w:val="22"/>
        </w:rPr>
        <w:t xml:space="preserve"> Adhere to licensing terms, security practices, and applicable regulations.</w:t>
      </w:r>
    </w:p>
    <w:p>
      <w:pPr>
        <w:spacing w:before="120" w:after="120" w:line="288" w:lineRule="auto"/>
        <w:ind w:left="0"/>
        <w:jc w:val="left"/>
      </w:pPr>
      <w:r>
        <w:rPr>
          <w:rFonts w:eastAsia="等线" w:ascii="Arial" w:cs="Arial" w:hAnsi="Arial"/>
          <w:b w:val="true"/>
          <w:sz w:val="22"/>
        </w:rPr>
        <w:t>Point of Contact:</w:t>
      </w:r>
      <w:r>
        <w:rPr>
          <w:rFonts w:eastAsia="等线" w:ascii="Arial" w:cs="Arial" w:hAnsi="Arial"/>
          <w:sz w:val="22"/>
        </w:rPr>
        <w:t xml:space="preserve"> Designate a primary point of contact (POC) for Mindhive communications. The client commits to responding to vendor queries, requests, or approvals within </w:t>
      </w:r>
      <w:r>
        <w:rPr>
          <w:rFonts w:eastAsia="等线" w:ascii="Arial" w:cs="Arial" w:hAnsi="Arial"/>
          <w:b w:val="true"/>
          <w:sz w:val="22"/>
        </w:rPr>
        <w:t>2–3 working days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Payments:</w:t>
      </w:r>
      <w:r>
        <w:rPr>
          <w:rFonts w:eastAsia="等线" w:ascii="Arial" w:cs="Arial" w:hAnsi="Arial"/>
          <w:sz w:val="22"/>
        </w:rPr>
        <w:t xml:space="preserve"> Ensure timely settlement of subscription fees, invoices, and any approved change request costs as per the agreed commercial terms.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9. </w:t>
      </w:r>
      <w:r>
        <w:rPr>
          <w:rFonts w:eastAsia="等线" w:ascii="Arial" w:cs="Arial" w:hAnsi="Arial"/>
          <w:b w:val="true"/>
          <w:sz w:val="36"/>
        </w:rPr>
        <w:t>Appendix</w:t>
      </w:r>
      <w:bookmarkEnd w:id="36"/>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9.1 </w:t>
      </w:r>
      <w:r>
        <w:rPr>
          <w:rFonts w:eastAsia="等线" w:ascii="Arial" w:cs="Arial" w:hAnsi="Arial"/>
          <w:b w:val="true"/>
          <w:sz w:val="32"/>
        </w:rPr>
        <w:t>Delivery Model</w:t>
      </w:r>
      <w:bookmarkEnd w:id="37"/>
    </w:p>
    <w:p>
      <w:pPr>
        <w:spacing w:before="120" w:after="120" w:line="288" w:lineRule="auto"/>
        <w:ind w:left="0"/>
        <w:jc w:val="left"/>
      </w:pPr>
      <w:r>
        <w:rPr>
          <w:rFonts w:eastAsia="等线" w:ascii="Arial" w:cs="Arial" w:hAnsi="Arial"/>
          <w:b w:val="true"/>
          <w:sz w:val="22"/>
        </w:rPr>
        <w:t>Cloud-Hosted Platform:</w:t>
      </w:r>
      <w:r>
        <w:rPr>
          <w:rFonts w:eastAsia="等线" w:ascii="Arial" w:cs="Arial" w:hAnsi="Arial"/>
          <w:sz w:val="22"/>
        </w:rPr>
        <w:t xml:space="preserve"> MAIA is delivered securely from the cloud, ensuring continuous availability and ease of access without the need for local installations.</w:t>
      </w:r>
    </w:p>
    <w:p>
      <w:pPr>
        <w:spacing w:before="120" w:after="120" w:line="288" w:lineRule="auto"/>
        <w:ind w:left="0"/>
        <w:jc w:val="left"/>
      </w:pPr>
      <w:r>
        <w:rPr>
          <w:rFonts w:eastAsia="等线" w:ascii="Arial" w:cs="Arial" w:hAnsi="Arial"/>
          <w:b w:val="true"/>
          <w:sz w:val="22"/>
        </w:rPr>
        <w:t>Flexible Tiers:</w:t>
      </w:r>
    </w:p>
    <w:p>
      <w:pPr>
        <w:numPr>
          <w:numId w:val="172"/>
        </w:numPr>
        <w:spacing w:before="120" w:after="120" w:line="288" w:lineRule="auto"/>
        <w:ind w:left="0"/>
        <w:jc w:val="left"/>
      </w:pPr>
      <w:r>
        <w:rPr>
          <w:rFonts w:eastAsia="等线" w:ascii="Arial" w:cs="Arial" w:hAnsi="Arial"/>
          <w:b w:val="true"/>
          <w:sz w:val="22"/>
        </w:rPr>
        <w:t>Freemium:</w:t>
      </w:r>
      <w:r>
        <w:rPr>
          <w:rFonts w:eastAsia="等线" w:ascii="Arial" w:cs="Arial" w:hAnsi="Arial"/>
          <w:sz w:val="22"/>
        </w:rPr>
        <w:t xml:space="preserve"> Entry-level access with shared hosting and essential features.</w:t>
      </w:r>
    </w:p>
    <w:p>
      <w:pPr>
        <w:numPr>
          <w:numId w:val="173"/>
        </w:numPr>
        <w:spacing w:before="120" w:after="120" w:line="288" w:lineRule="auto"/>
        <w:ind w:left="0"/>
        <w:jc w:val="left"/>
      </w:pPr>
      <w:r>
        <w:rPr>
          <w:rFonts w:eastAsia="等线" w:ascii="Arial" w:cs="Arial" w:hAnsi="Arial"/>
          <w:b w:val="true"/>
          <w:sz w:val="22"/>
        </w:rPr>
        <w:t>Pro:</w:t>
      </w:r>
      <w:r>
        <w:rPr>
          <w:rFonts w:eastAsia="等线" w:ascii="Arial" w:cs="Arial" w:hAnsi="Arial"/>
          <w:sz w:val="22"/>
        </w:rPr>
        <w:t xml:space="preserve"> Dedicated environment per company with advanced features.</w:t>
      </w:r>
    </w:p>
    <w:p>
      <w:pPr>
        <w:numPr>
          <w:numId w:val="174"/>
        </w:numPr>
        <w:spacing w:before="120" w:after="120" w:line="288" w:lineRule="auto"/>
        <w:ind w:left="0"/>
        <w:jc w:val="left"/>
      </w:pPr>
      <w:r>
        <w:rPr>
          <w:rFonts w:eastAsia="等线" w:ascii="Arial" w:cs="Arial" w:hAnsi="Arial"/>
          <w:b w:val="true"/>
          <w:sz w:val="22"/>
        </w:rPr>
        <w:t>Enterprise:</w:t>
      </w:r>
      <w:r>
        <w:rPr>
          <w:rFonts w:eastAsia="等线" w:ascii="Arial" w:cs="Arial" w:hAnsi="Arial"/>
          <w:sz w:val="22"/>
        </w:rPr>
        <w:t xml:space="preserve"> Fully isolated environment with dedicated infrastructure, compliance support, and custom options.</w:t>
      </w:r>
    </w:p>
    <w:p>
      <w:pPr>
        <w:spacing w:before="120" w:after="120" w:line="288" w:lineRule="auto"/>
        <w:ind w:left="0"/>
        <w:jc w:val="left"/>
      </w:pPr>
      <w:r>
        <w:rPr>
          <w:rFonts w:eastAsia="等线" w:ascii="Arial" w:cs="Arial" w:hAnsi="Arial"/>
          <w:b w:val="true"/>
          <w:sz w:val="22"/>
        </w:rPr>
        <w:t>Deployment Regions:</w:t>
      </w:r>
      <w:r>
        <w:rPr>
          <w:rFonts w:eastAsia="等线" w:ascii="Arial" w:cs="Arial" w:hAnsi="Arial"/>
          <w:sz w:val="22"/>
        </w:rPr>
        <w:t xml:space="preserve"> Data hosting can be tailored to regional compliance or performance requirements (e.g., APAC, EU, US).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9.2 </w:t>
      </w:r>
      <w:r>
        <w:rPr>
          <w:rFonts w:eastAsia="等线" w:ascii="Arial" w:cs="Arial" w:hAnsi="Arial"/>
          <w:b w:val="true"/>
          <w:sz w:val="32"/>
        </w:rPr>
        <w:t>System Interfaces</w:t>
      </w:r>
      <w:bookmarkEnd w:id="38"/>
    </w:p>
    <w:p>
      <w:pPr>
        <w:spacing w:before="120" w:after="120" w:line="288" w:lineRule="auto"/>
        <w:ind w:left="0"/>
        <w:jc w:val="left"/>
      </w:pPr>
      <w:r>
        <w:rPr>
          <w:rFonts w:eastAsia="等线" w:ascii="Arial" w:cs="Arial" w:hAnsi="Arial"/>
          <w:b w:val="true"/>
          <w:sz w:val="22"/>
        </w:rPr>
        <w:t>Web Application:</w:t>
      </w:r>
    </w:p>
    <w:p>
      <w:pPr>
        <w:numPr>
          <w:numId w:val="175"/>
        </w:numPr>
        <w:spacing w:before="120" w:after="120" w:line="288" w:lineRule="auto"/>
        <w:ind w:left="0"/>
        <w:jc w:val="left"/>
      </w:pPr>
      <w:r>
        <w:rPr>
          <w:rFonts w:eastAsia="等线" w:ascii="Arial" w:cs="Arial" w:hAnsi="Arial"/>
          <w:sz w:val="22"/>
        </w:rPr>
        <w:t>Accessible via all modern browsers.</w:t>
      </w:r>
    </w:p>
    <w:p>
      <w:pPr>
        <w:numPr>
          <w:numId w:val="176"/>
        </w:numPr>
        <w:spacing w:before="120" w:after="120" w:line="288" w:lineRule="auto"/>
        <w:ind w:left="0"/>
        <w:jc w:val="left"/>
      </w:pPr>
      <w:r>
        <w:rPr>
          <w:rFonts w:eastAsia="等线" w:ascii="Arial" w:cs="Arial" w:hAnsi="Arial"/>
          <w:sz w:val="22"/>
        </w:rPr>
        <w:t>Provides intuitive dashboards and role-based views for managers, finance teams, operations, and administrators.</w:t>
      </w:r>
    </w:p>
    <w:p>
      <w:pPr>
        <w:numPr>
          <w:numId w:val="177"/>
        </w:numPr>
        <w:spacing w:before="120" w:after="120" w:line="288" w:lineRule="auto"/>
        <w:ind w:left="0"/>
        <w:jc w:val="left"/>
      </w:pPr>
      <w:r>
        <w:rPr>
          <w:rFonts w:eastAsia="等线" w:ascii="Arial" w:cs="Arial" w:hAnsi="Arial"/>
          <w:sz w:val="22"/>
        </w:rPr>
        <w:t>Real-time updates for transactions, approvals, and customer interactions.</w:t>
      </w:r>
    </w:p>
    <w:p>
      <w:pPr>
        <w:spacing w:before="120" w:after="120" w:line="288" w:lineRule="auto"/>
        <w:ind w:left="0"/>
        <w:jc w:val="left"/>
      </w:pPr>
      <w:r>
        <w:rPr>
          <w:rFonts w:eastAsia="等线" w:ascii="Arial" w:cs="Arial" w:hAnsi="Arial"/>
          <w:b w:val="true"/>
          <w:sz w:val="22"/>
        </w:rPr>
        <w:t>Mobile-Responsive Access:</w:t>
      </w:r>
    </w:p>
    <w:p>
      <w:pPr>
        <w:numPr>
          <w:numId w:val="178"/>
        </w:numPr>
        <w:spacing w:before="120" w:after="120" w:line="288" w:lineRule="auto"/>
        <w:ind w:left="0"/>
        <w:jc w:val="left"/>
      </w:pPr>
      <w:r>
        <w:rPr>
          <w:rFonts w:eastAsia="等线" w:ascii="Arial" w:cs="Arial" w:hAnsi="Arial"/>
          <w:sz w:val="22"/>
        </w:rPr>
        <w:t>Optimized for smartphones and tablets.</w:t>
      </w:r>
    </w:p>
    <w:p>
      <w:pPr>
        <w:numPr>
          <w:numId w:val="179"/>
        </w:numPr>
        <w:spacing w:before="120" w:after="120" w:line="288" w:lineRule="auto"/>
        <w:ind w:left="0"/>
        <w:jc w:val="left"/>
      </w:pPr>
      <w:r>
        <w:rPr>
          <w:rFonts w:eastAsia="等线" w:ascii="Arial" w:cs="Arial" w:hAnsi="Arial"/>
          <w:sz w:val="22"/>
        </w:rPr>
        <w:t>Designed for sales teams, delivery agents, and field users to perform tasks such as order management, approvals, and proof-of-delivery on the go.</w:t>
      </w:r>
    </w:p>
    <w:p>
      <w:pPr>
        <w:spacing w:before="120" w:after="120" w:line="288" w:lineRule="auto"/>
        <w:ind w:left="0"/>
        <w:jc w:val="left"/>
      </w:pPr>
      <w:r>
        <w:rPr>
          <w:rFonts w:eastAsia="等线" w:ascii="Arial" w:cs="Arial" w:hAnsi="Arial"/>
          <w:b w:val="true"/>
          <w:sz w:val="22"/>
        </w:rPr>
        <w:t>Specialized Workspaces:</w:t>
      </w:r>
    </w:p>
    <w:p>
      <w:pPr>
        <w:numPr>
          <w:numId w:val="180"/>
        </w:numPr>
        <w:spacing w:before="120" w:after="120" w:line="288" w:lineRule="auto"/>
        <w:ind w:left="0"/>
        <w:jc w:val="left"/>
      </w:pPr>
      <w:r>
        <w:rPr>
          <w:rFonts w:eastAsia="等线" w:ascii="Arial" w:cs="Arial" w:hAnsi="Arial"/>
          <w:b w:val="true"/>
          <w:sz w:val="22"/>
        </w:rPr>
        <w:t>Sales Workspace:</w:t>
      </w:r>
      <w:r>
        <w:rPr>
          <w:rFonts w:eastAsia="等线" w:ascii="Arial" w:cs="Arial" w:hAnsi="Arial"/>
          <w:sz w:val="22"/>
        </w:rPr>
        <w:t xml:space="preserve"> Tailored for sales agents to manage quotations, orders, and customer interactions.</w:t>
      </w:r>
    </w:p>
    <w:p>
      <w:pPr>
        <w:numPr>
          <w:numId w:val="181"/>
        </w:numPr>
        <w:spacing w:before="120" w:after="120" w:line="288" w:lineRule="auto"/>
        <w:ind w:left="0"/>
        <w:jc w:val="left"/>
      </w:pPr>
      <w:r>
        <w:rPr>
          <w:rFonts w:eastAsia="等线" w:ascii="Arial" w:cs="Arial" w:hAnsi="Arial"/>
          <w:b w:val="true"/>
          <w:sz w:val="22"/>
        </w:rPr>
        <w:t>Operations &amp; Delivery Workspace:</w:t>
      </w:r>
      <w:r>
        <w:rPr>
          <w:rFonts w:eastAsia="等线" w:ascii="Arial" w:cs="Arial" w:hAnsi="Arial"/>
          <w:sz w:val="22"/>
        </w:rPr>
        <w:t xml:space="preserve"> Enables drivers and logistics staff to update statuses and capture proof of delivery or payment.</w:t>
      </w:r>
    </w:p>
    <w:p>
      <w:pPr>
        <w:numPr>
          <w:numId w:val="182"/>
        </w:numPr>
        <w:spacing w:before="120" w:after="120" w:line="288" w:lineRule="auto"/>
        <w:ind w:left="0"/>
        <w:jc w:val="left"/>
      </w:pPr>
      <w:r>
        <w:rPr>
          <w:rFonts w:eastAsia="等线" w:ascii="Arial" w:cs="Arial" w:hAnsi="Arial"/>
          <w:b w:val="true"/>
          <w:sz w:val="22"/>
        </w:rPr>
        <w:t>Managerial Dashboards:</w:t>
      </w:r>
      <w:r>
        <w:rPr>
          <w:rFonts w:eastAsia="等线" w:ascii="Arial" w:cs="Arial" w:hAnsi="Arial"/>
          <w:sz w:val="22"/>
        </w:rPr>
        <w:t xml:space="preserve"> Provide leadership teams with visibility into performance, revenue, and outstanding actions.</w:t>
      </w:r>
    </w:p>
    <w:p>
      <w:pPr>
        <w:spacing w:before="120" w:after="120" w:line="288" w:lineRule="auto"/>
        <w:ind w:left="0"/>
        <w:jc w:val="left"/>
      </w:pPr>
      <w:r>
        <w:rPr>
          <w:rFonts w:eastAsia="等线" w:ascii="Arial" w:cs="Arial" w:hAnsi="Arial"/>
          <w:b w:val="true"/>
          <w:sz w:val="22"/>
        </w:rPr>
        <w:t>Integration Interfaces:</w:t>
      </w:r>
    </w:p>
    <w:p>
      <w:pPr>
        <w:numPr>
          <w:numId w:val="183"/>
        </w:numPr>
        <w:spacing w:before="120" w:after="120" w:line="288" w:lineRule="auto"/>
        <w:ind w:left="0"/>
        <w:jc w:val="left"/>
      </w:pPr>
      <w:r>
        <w:rPr>
          <w:rFonts w:eastAsia="等线" w:ascii="Arial" w:cs="Arial" w:hAnsi="Arial"/>
          <w:sz w:val="22"/>
        </w:rPr>
        <w:t>Standardized APIs for extending functionality and connecting with external platforms.</w:t>
      </w:r>
    </w:p>
    <w:p>
      <w:pPr>
        <w:numPr>
          <w:numId w:val="184"/>
        </w:numPr>
        <w:spacing w:before="120" w:after="120" w:line="288" w:lineRule="auto"/>
        <w:ind w:left="0"/>
        <w:jc w:val="left"/>
      </w:pPr>
      <w:r>
        <w:rPr>
          <w:rFonts w:eastAsia="等线" w:ascii="Arial" w:cs="Arial" w:hAnsi="Arial"/>
          <w:sz w:val="22"/>
        </w:rPr>
        <w:t>Pre-built integrations with major sales channels (Shopee, Lazada, TikTok, Shopify, WooCommerce) and communication tools (WhatsApp, Telegram, WeChat, Messenger, Email).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9.3 </w:t>
      </w:r>
      <w:r>
        <w:rPr>
          <w:rFonts w:eastAsia="等线" w:ascii="Arial" w:cs="Arial" w:hAnsi="Arial"/>
          <w:b w:val="true"/>
          <w:sz w:val="32"/>
        </w:rPr>
        <w:t>Core System Capabilities</w:t>
      </w:r>
      <w:bookmarkEnd w:id="39"/>
    </w:p>
    <w:p>
      <w:pPr>
        <w:numPr>
          <w:numId w:val="185"/>
        </w:numPr>
        <w:spacing w:before="120" w:after="120" w:line="288" w:lineRule="auto"/>
        <w:ind w:left="0"/>
        <w:jc w:val="left"/>
      </w:pPr>
      <w:r>
        <w:rPr>
          <w:rFonts w:eastAsia="等线" w:ascii="Arial" w:cs="Arial" w:hAnsi="Arial"/>
          <w:b w:val="true"/>
          <w:sz w:val="22"/>
        </w:rPr>
        <w:t>Unified Business Foundation:</w:t>
      </w:r>
      <w:r>
        <w:rPr>
          <w:rFonts w:eastAsia="等线" w:ascii="Arial" w:cs="Arial" w:hAnsi="Arial"/>
          <w:sz w:val="22"/>
        </w:rPr>
        <w:t xml:space="preserve"> A robust digital core that consolidates sales, finance, inventory, logistics, and communications into one environment.</w:t>
      </w:r>
    </w:p>
    <w:p>
      <w:pPr>
        <w:numPr>
          <w:numId w:val="186"/>
        </w:numPr>
        <w:spacing w:before="120" w:after="120" w:line="288" w:lineRule="auto"/>
        <w:ind w:left="0"/>
        <w:jc w:val="left"/>
      </w:pPr>
      <w:r>
        <w:rPr>
          <w:rFonts w:eastAsia="等线" w:ascii="Arial" w:cs="Arial" w:hAnsi="Arial"/>
          <w:b w:val="true"/>
          <w:sz w:val="22"/>
        </w:rPr>
        <w:t>Customizable Workflows:</w:t>
      </w:r>
      <w:r>
        <w:rPr>
          <w:rFonts w:eastAsia="等线" w:ascii="Arial" w:cs="Arial" w:hAnsi="Arial"/>
          <w:sz w:val="22"/>
        </w:rPr>
        <w:t xml:space="preserve"> Business processes can be tailored to reflect each company’s policies and approval steps.</w:t>
      </w:r>
    </w:p>
    <w:p>
      <w:pPr>
        <w:numPr>
          <w:numId w:val="187"/>
        </w:numPr>
        <w:spacing w:before="120" w:after="120" w:line="288" w:lineRule="auto"/>
        <w:ind w:left="0"/>
        <w:jc w:val="left"/>
      </w:pPr>
      <w:r>
        <w:rPr>
          <w:rFonts w:eastAsia="等线" w:ascii="Arial" w:cs="Arial" w:hAnsi="Arial"/>
          <w:b w:val="true"/>
          <w:sz w:val="22"/>
        </w:rPr>
        <w:t>Scalable Data Models:</w:t>
      </w:r>
      <w:r>
        <w:rPr>
          <w:rFonts w:eastAsia="等线" w:ascii="Arial" w:cs="Arial" w:hAnsi="Arial"/>
          <w:sz w:val="22"/>
        </w:rPr>
        <w:t xml:space="preserve"> Flexible structures accommodate both standardized records and unique, platform-specific requirements.</w:t>
      </w:r>
    </w:p>
    <w:p>
      <w:pPr>
        <w:numPr>
          <w:numId w:val="188"/>
        </w:numPr>
        <w:spacing w:before="120" w:after="120" w:line="288" w:lineRule="auto"/>
        <w:ind w:left="0"/>
        <w:jc w:val="left"/>
      </w:pPr>
      <w:r>
        <w:rPr>
          <w:rFonts w:eastAsia="等线" w:ascii="Arial" w:cs="Arial" w:hAnsi="Arial"/>
          <w:b w:val="true"/>
          <w:sz w:val="22"/>
        </w:rPr>
        <w:t>Extensibility:</w:t>
      </w:r>
      <w:r>
        <w:rPr>
          <w:rFonts w:eastAsia="等线" w:ascii="Arial" w:cs="Arial" w:hAnsi="Arial"/>
          <w:sz w:val="22"/>
        </w:rPr>
        <w:t xml:space="preserve"> Companies can configure new rules, workflows, and integrations without disrupting existing processes.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9.4 </w:t>
      </w:r>
      <w:r>
        <w:rPr>
          <w:rFonts w:eastAsia="等线" w:ascii="Arial" w:cs="Arial" w:hAnsi="Arial"/>
          <w:b w:val="true"/>
          <w:sz w:val="32"/>
        </w:rPr>
        <w:t>Security &amp; Compliance</w:t>
      </w:r>
      <w:bookmarkEnd w:id="40"/>
    </w:p>
    <w:p>
      <w:pPr>
        <w:numPr>
          <w:numId w:val="189"/>
        </w:numPr>
        <w:spacing w:before="120" w:after="120" w:line="288" w:lineRule="auto"/>
        <w:ind w:left="0"/>
        <w:jc w:val="left"/>
      </w:pPr>
      <w:r>
        <w:rPr>
          <w:rFonts w:eastAsia="等线" w:ascii="Arial" w:cs="Arial" w:hAnsi="Arial"/>
          <w:b w:val="true"/>
          <w:sz w:val="22"/>
        </w:rPr>
        <w:t xml:space="preserve">Authentication: </w:t>
      </w:r>
      <w:r>
        <w:rPr>
          <w:rFonts w:eastAsia="等线" w:ascii="Arial" w:cs="Arial" w:hAnsi="Arial"/>
          <w:sz w:val="22"/>
        </w:rPr>
        <w:t>The system currently supports secure, role-based access with standard authentication. Additional options such as two-factor authentication (2FA) and single sign-on (SSO) will be introduced in future releases to further strengthen enterprise security.</w:t>
      </w:r>
    </w:p>
    <w:p>
      <w:pPr>
        <w:numPr>
          <w:numId w:val="190"/>
        </w:numPr>
        <w:spacing w:before="120" w:after="120" w:line="288" w:lineRule="auto"/>
        <w:ind w:left="0"/>
        <w:jc w:val="left"/>
      </w:pPr>
      <w:r>
        <w:rPr>
          <w:rFonts w:eastAsia="等线" w:ascii="Arial" w:cs="Arial" w:hAnsi="Arial"/>
          <w:b w:val="true"/>
          <w:sz w:val="22"/>
        </w:rPr>
        <w:t>Data Isolation:</w:t>
      </w:r>
      <w:r>
        <w:rPr>
          <w:rFonts w:eastAsia="等线" w:ascii="Arial" w:cs="Arial" w:hAnsi="Arial"/>
          <w:sz w:val="22"/>
        </w:rPr>
        <w:t xml:space="preserve"> Company-level isolation; Enterprise clients get fully isolated database instances, ensuring data encryption in transit and at rest.</w:t>
      </w:r>
    </w:p>
    <w:p>
      <w:pPr>
        <w:numPr>
          <w:numId w:val="191"/>
        </w:numPr>
        <w:spacing w:before="120" w:after="120" w:line="288" w:lineRule="auto"/>
        <w:ind w:left="0"/>
        <w:jc w:val="left"/>
      </w:pPr>
      <w:r>
        <w:rPr>
          <w:rFonts w:eastAsia="等线" w:ascii="Arial" w:cs="Arial" w:hAnsi="Arial"/>
          <w:b w:val="true"/>
          <w:sz w:val="22"/>
        </w:rPr>
        <w:t>Encryption:</w:t>
      </w:r>
      <w:r>
        <w:rPr>
          <w:rFonts w:eastAsia="等线" w:ascii="Arial" w:cs="Arial" w:hAnsi="Arial"/>
          <w:sz w:val="22"/>
        </w:rPr>
        <w:t xml:space="preserve"> TLS 1.2/1.3 in transit, AES-256 at rest.</w:t>
      </w:r>
    </w:p>
    <w:p>
      <w:pPr>
        <w:numPr>
          <w:numId w:val="192"/>
        </w:numPr>
        <w:spacing w:before="120" w:after="120" w:line="288" w:lineRule="auto"/>
        <w:ind w:left="0"/>
        <w:jc w:val="left"/>
      </w:pPr>
      <w:r>
        <w:rPr>
          <w:rFonts w:eastAsia="等线" w:ascii="Arial" w:cs="Arial" w:hAnsi="Arial"/>
          <w:b w:val="true"/>
          <w:sz w:val="22"/>
        </w:rPr>
        <w:t>Compliance Roadmap:</w:t>
      </w:r>
      <w:r>
        <w:rPr>
          <w:rFonts w:eastAsia="等线" w:ascii="Arial" w:cs="Arial" w:hAnsi="Arial"/>
          <w:sz w:val="22"/>
        </w:rPr>
        <w:t xml:space="preserve"> SOC2, ISO27001, GDPR readiness, and customer-managed encryption keys (Enterprise).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9.5 </w:t>
      </w:r>
      <w:r>
        <w:rPr>
          <w:rFonts w:eastAsia="等线" w:ascii="Arial" w:cs="Arial" w:hAnsi="Arial"/>
          <w:b w:val="true"/>
          <w:sz w:val="32"/>
        </w:rPr>
        <w:t>Availability &amp; Performance</w:t>
      </w:r>
      <w:bookmarkEnd w:id="41"/>
    </w:p>
    <w:p>
      <w:pPr>
        <w:numPr>
          <w:numId w:val="193"/>
        </w:numPr>
        <w:spacing w:before="120" w:after="120" w:line="288" w:lineRule="auto"/>
        <w:ind w:left="0"/>
        <w:jc w:val="left"/>
      </w:pPr>
      <w:r>
        <w:rPr>
          <w:rFonts w:eastAsia="等线" w:ascii="Arial" w:cs="Arial" w:hAnsi="Arial"/>
          <w:b w:val="true"/>
          <w:sz w:val="22"/>
        </w:rPr>
        <w:t>High Availability:</w:t>
      </w:r>
      <w:r>
        <w:rPr>
          <w:rFonts w:eastAsia="等线" w:ascii="Arial" w:cs="Arial" w:hAnsi="Arial"/>
          <w:sz w:val="22"/>
        </w:rPr>
        <w:t xml:space="preserve"> Built-in redundancy and automated failover to minimize downtime.</w:t>
      </w:r>
    </w:p>
    <w:p>
      <w:pPr>
        <w:numPr>
          <w:numId w:val="194"/>
        </w:numPr>
        <w:spacing w:before="120" w:after="120" w:line="288" w:lineRule="auto"/>
        <w:ind w:left="0"/>
        <w:jc w:val="left"/>
      </w:pPr>
      <w:r>
        <w:rPr>
          <w:rFonts w:eastAsia="等线" w:ascii="Arial" w:cs="Arial" w:hAnsi="Arial"/>
          <w:b w:val="true"/>
          <w:sz w:val="22"/>
        </w:rPr>
        <w:t>Scalability:</w:t>
      </w:r>
      <w:r>
        <w:rPr>
          <w:rFonts w:eastAsia="等线" w:ascii="Arial" w:cs="Arial" w:hAnsi="Arial"/>
          <w:sz w:val="22"/>
        </w:rPr>
        <w:t xml:space="preserve"> Infrastructure expands automatically to handle seasonal sales peaks and large transaction volumes.</w:t>
      </w:r>
    </w:p>
    <w:p>
      <w:pPr>
        <w:numPr>
          <w:numId w:val="195"/>
        </w:numPr>
        <w:spacing w:before="120" w:after="120" w:line="288" w:lineRule="auto"/>
        <w:ind w:left="0"/>
        <w:jc w:val="left"/>
      </w:pPr>
      <w:r>
        <w:rPr>
          <w:rFonts w:eastAsia="等线" w:ascii="Arial" w:cs="Arial" w:hAnsi="Arial"/>
          <w:b w:val="true"/>
          <w:sz w:val="22"/>
        </w:rPr>
        <w:t>Uptime Commitment:</w:t>
      </w:r>
      <w:r>
        <w:rPr>
          <w:rFonts w:eastAsia="等线" w:ascii="Arial" w:cs="Arial" w:hAnsi="Arial"/>
          <w:sz w:val="22"/>
        </w:rPr>
        <w:t xml:space="preserve"> 99.9% uptime SLA for Pro and Enterprise clients.</w:t>
      </w:r>
    </w:p>
    <w:p>
      <w:pPr>
        <w:numPr>
          <w:numId w:val="196"/>
        </w:numPr>
        <w:spacing w:before="120" w:after="120" w:line="288" w:lineRule="auto"/>
        <w:ind w:left="0"/>
        <w:jc w:val="left"/>
      </w:pPr>
      <w:r>
        <w:rPr>
          <w:rFonts w:eastAsia="等线" w:ascii="Arial" w:cs="Arial" w:hAnsi="Arial"/>
          <w:b w:val="true"/>
          <w:sz w:val="22"/>
        </w:rPr>
        <w:t>Performance Monitoring:</w:t>
      </w:r>
      <w:r>
        <w:rPr>
          <w:rFonts w:eastAsia="等线" w:ascii="Arial" w:cs="Arial" w:hAnsi="Arial"/>
          <w:sz w:val="22"/>
        </w:rPr>
        <w:t xml:space="preserve"> Proactive system monitoring and optimization to maintain speed and reliability.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9.6 </w:t>
      </w:r>
      <w:r>
        <w:rPr>
          <w:rFonts w:eastAsia="等线" w:ascii="Arial" w:cs="Arial" w:hAnsi="Arial"/>
          <w:b w:val="true"/>
          <w:sz w:val="32"/>
        </w:rPr>
        <w:t>Customization &amp; Extensibility</w:t>
      </w:r>
      <w:bookmarkEnd w:id="42"/>
    </w:p>
    <w:p>
      <w:pPr>
        <w:numPr>
          <w:numId w:val="197"/>
        </w:numPr>
        <w:spacing w:before="120" w:after="120" w:line="288" w:lineRule="auto"/>
        <w:ind w:left="0"/>
        <w:jc w:val="left"/>
      </w:pPr>
      <w:r>
        <w:rPr>
          <w:rFonts w:eastAsia="等线" w:ascii="Arial" w:cs="Arial" w:hAnsi="Arial"/>
          <w:b w:val="true"/>
          <w:sz w:val="22"/>
        </w:rPr>
        <w:t>Workflow Customization:</w:t>
      </w:r>
      <w:r>
        <w:rPr>
          <w:rFonts w:eastAsia="等线" w:ascii="Arial" w:cs="Arial" w:hAnsi="Arial"/>
          <w:sz w:val="22"/>
        </w:rPr>
        <w:t xml:space="preserve"> Clients may request adjustments to approval flows, SOPs, and operational processes. Such requests will be reviewed and delivered through formal change requests or variation orders, subject to feasibility and vendor assessment.</w:t>
      </w:r>
    </w:p>
    <w:p>
      <w:pPr>
        <w:numPr>
          <w:numId w:val="198"/>
        </w:numPr>
        <w:spacing w:before="120" w:after="120" w:line="288" w:lineRule="auto"/>
        <w:ind w:left="0"/>
        <w:jc w:val="left"/>
      </w:pPr>
      <w:r>
        <w:rPr>
          <w:rFonts w:eastAsia="等线" w:ascii="Arial" w:cs="Arial" w:hAnsi="Arial"/>
          <w:b w:val="true"/>
          <w:sz w:val="22"/>
        </w:rPr>
        <w:t>Data Flexibility:</w:t>
      </w:r>
      <w:r>
        <w:rPr>
          <w:rFonts w:eastAsia="等线" w:ascii="Arial" w:cs="Arial" w:hAnsi="Arial"/>
          <w:sz w:val="22"/>
        </w:rPr>
        <w:t xml:space="preserve"> While standard business records are provided out-of-the-box, additional configurable fields or data models can be introduced upon request. These enhancements are subject to evaluation by the vendor’s development team and may require separate approval.</w:t>
      </w:r>
    </w:p>
    <w:p>
      <w:pPr>
        <w:numPr>
          <w:numId w:val="199"/>
        </w:numPr>
        <w:spacing w:before="120" w:after="120" w:line="288" w:lineRule="auto"/>
        <w:ind w:left="0"/>
        <w:jc w:val="left"/>
      </w:pPr>
      <w:r>
        <w:rPr>
          <w:rFonts w:eastAsia="等线" w:ascii="Arial" w:cs="Arial" w:hAnsi="Arial"/>
          <w:b w:val="true"/>
          <w:sz w:val="22"/>
        </w:rPr>
        <w:t>Branding Options:</w:t>
      </w:r>
      <w:r>
        <w:rPr>
          <w:rFonts w:eastAsia="等线" w:ascii="Arial" w:cs="Arial" w:hAnsi="Arial"/>
          <w:sz w:val="22"/>
        </w:rPr>
        <w:t xml:space="preserve"> Enterprise clients may request white-labeling of the system with their own branding and domains. Branding changes outside the standard scope will be handled as a variation order.</w:t>
      </w:r>
    </w:p>
    <w:p>
      <w:pPr>
        <w:numPr>
          <w:numId w:val="200"/>
        </w:numPr>
        <w:spacing w:before="120" w:after="120" w:line="288" w:lineRule="auto"/>
        <w:ind w:left="0"/>
        <w:jc w:val="left"/>
      </w:pPr>
      <w:r>
        <w:rPr>
          <w:rFonts w:eastAsia="等线" w:ascii="Arial" w:cs="Arial" w:hAnsi="Arial"/>
          <w:b w:val="true"/>
          <w:sz w:val="22"/>
        </w:rPr>
        <w:t>Integration Points:</w:t>
      </w:r>
      <w:r>
        <w:rPr>
          <w:rFonts w:eastAsia="等线" w:ascii="Arial" w:cs="Arial" w:hAnsi="Arial"/>
          <w:sz w:val="22"/>
        </w:rPr>
        <w:t xml:space="preserve"> New integrations with external platforms (via APIs, event triggers, or modular connectors) can be developed upon request. The vendor will assess the complexity and impact of such integrations, which will be delivered through formal change requests.</w:t>
      </w:r>
    </w:p>
    <w:p>
      <w:pPr>
        <w:pStyle w:val="1"/>
        <w:spacing w:before="380" w:after="140" w:line="288" w:lineRule="auto"/>
        <w:ind w:left="0"/>
        <w:jc w:val="left"/>
        <w:outlineLvl w:val="0"/>
      </w:pPr>
      <w:bookmarkStart w:name="heading_43" w:id="43"/>
      <w:r>
        <w:rPr>
          <w:rFonts w:eastAsia="等线" w:ascii="Arial" w:cs="Arial" w:hAnsi="Arial"/>
          <w:color w:val="3370ff"/>
          <w:sz w:val="36"/>
        </w:rPr>
        <w:t xml:space="preserve">10. </w:t>
      </w:r>
      <w:r>
        <w:rPr>
          <w:rFonts w:eastAsia="等线" w:ascii="Arial" w:cs="Arial" w:hAnsi="Arial"/>
          <w:b w:val="true"/>
          <w:sz w:val="36"/>
        </w:rPr>
        <w:t>Acknowledgement &amp; Agreement</w:t>
      </w:r>
      <w:bookmarkEnd w:id="43"/>
    </w:p>
    <w:p>
      <w:pPr>
        <w:spacing w:before="120" w:after="120" w:line="288" w:lineRule="auto"/>
        <w:ind w:left="0"/>
        <w:jc w:val="left"/>
      </w:pPr>
      <w:r>
        <w:rPr>
          <w:rFonts w:eastAsia="等线" w:ascii="Arial" w:cs="Arial" w:hAnsi="Arial"/>
          <w:sz w:val="22"/>
        </w:rPr>
        <w:t>This document serves as a baseline specification and framework for Maia’s implementation and usage. By signing below, both parties agree to the commitments, responsibilities, and exclusions set out herein.</w:t>
      </w:r>
    </w:p>
    <w:p>
      <w:pPr>
        <w:spacing w:before="120" w:after="120" w:line="288" w:lineRule="auto"/>
        <w:ind w:left="0"/>
        <w:jc w:val="left"/>
      </w:pPr>
      <w:r>
        <w:rPr>
          <w:rFonts w:eastAsia="等线" w:ascii="Arial" w:cs="Arial" w:hAnsi="Arial"/>
          <w:b w:val="true"/>
          <w:sz w:val="22"/>
        </w:rPr>
        <w:t>For Mindhive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r>
        <w:rPr>
          <w:rFonts w:eastAsia="等线" w:ascii="Arial" w:cs="Arial" w:hAnsi="Arial"/>
          <w:b w:val="true"/>
          <w:sz w:val="22"/>
        </w:rPr>
        <w:t>For Holsen</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5684">
    <w:lvl>
      <w:start w:val="1"/>
      <w:numFmt w:val="lowerLetter"/>
      <w:suff w:val="tab"/>
      <w:lvlText w:val="%1."/>
      <w:rPr>
        <w:color w:val="3370ff"/>
      </w:rPr>
    </w:lvl>
  </w:abstractNum>
  <w:abstractNum w:abstractNumId="75685">
    <w:lvl>
      <w:start w:val="2"/>
      <w:numFmt w:val="lowerLetter"/>
      <w:suff w:val="tab"/>
      <w:lvlText w:val="%1."/>
      <w:rPr>
        <w:color w:val="3370ff"/>
      </w:rPr>
    </w:lvl>
  </w:abstractNum>
  <w:abstractNum w:abstractNumId="75686">
    <w:lvl>
      <w:numFmt w:val="bullet"/>
      <w:suff w:val="tab"/>
      <w:lvlText w:val="￮"/>
      <w:rPr>
        <w:color w:val="3370ff"/>
      </w:rPr>
    </w:lvl>
  </w:abstractNum>
  <w:abstractNum w:abstractNumId="75687">
    <w:lvl>
      <w:numFmt w:val="bullet"/>
      <w:suff w:val="tab"/>
      <w:lvlText w:val="￮"/>
      <w:rPr>
        <w:color w:val="3370ff"/>
      </w:rPr>
    </w:lvl>
  </w:abstractNum>
  <w:abstractNum w:abstractNumId="75688">
    <w:lvl>
      <w:numFmt w:val="bullet"/>
      <w:suff w:val="tab"/>
      <w:lvlText w:val="￮"/>
      <w:rPr>
        <w:color w:val="3370ff"/>
      </w:rPr>
    </w:lvl>
  </w:abstractNum>
  <w:abstractNum w:abstractNumId="75689">
    <w:lvl>
      <w:numFmt w:val="bullet"/>
      <w:suff w:val="tab"/>
      <w:lvlText w:val="￮"/>
      <w:rPr>
        <w:color w:val="3370ff"/>
      </w:rPr>
    </w:lvl>
  </w:abstractNum>
  <w:abstractNum w:abstractNumId="75690">
    <w:lvl>
      <w:numFmt w:val="bullet"/>
      <w:suff w:val="tab"/>
      <w:lvlText w:val="￮"/>
      <w:rPr>
        <w:color w:val="3370ff"/>
      </w:rPr>
    </w:lvl>
  </w:abstractNum>
  <w:abstractNum w:abstractNumId="75691">
    <w:lvl>
      <w:numFmt w:val="bullet"/>
      <w:suff w:val="tab"/>
      <w:lvlText w:val="￮"/>
      <w:rPr>
        <w:color w:val="3370ff"/>
      </w:rPr>
    </w:lvl>
  </w:abstractNum>
  <w:abstractNum w:abstractNumId="75692">
    <w:lvl>
      <w:numFmt w:val="bullet"/>
      <w:suff w:val="tab"/>
      <w:lvlText w:val="￮"/>
      <w:rPr>
        <w:color w:val="3370ff"/>
      </w:rPr>
    </w:lvl>
  </w:abstractNum>
  <w:abstractNum w:abstractNumId="75693">
    <w:lvl>
      <w:numFmt w:val="bullet"/>
      <w:suff w:val="tab"/>
      <w:lvlText w:val="￮"/>
      <w:rPr>
        <w:color w:val="3370ff"/>
      </w:rPr>
    </w:lvl>
  </w:abstractNum>
  <w:abstractNum w:abstractNumId="75694">
    <w:lvl>
      <w:numFmt w:val="bullet"/>
      <w:suff w:val="tab"/>
      <w:lvlText w:val="▪"/>
      <w:rPr>
        <w:color w:val="3370ff"/>
        <w:sz w:val="11"/>
      </w:rPr>
    </w:lvl>
  </w:abstractNum>
  <w:abstractNum w:abstractNumId="75695">
    <w:lvl>
      <w:numFmt w:val="bullet"/>
      <w:suff w:val="tab"/>
      <w:lvlText w:val="▪"/>
      <w:rPr>
        <w:color w:val="3370ff"/>
        <w:sz w:val="11"/>
      </w:rPr>
    </w:lvl>
  </w:abstractNum>
  <w:abstractNum w:abstractNumId="75696">
    <w:lvl>
      <w:numFmt w:val="bullet"/>
      <w:suff w:val="tab"/>
      <w:lvlText w:val="￮"/>
      <w:rPr>
        <w:color w:val="3370ff"/>
      </w:rPr>
    </w:lvl>
  </w:abstractNum>
  <w:abstractNum w:abstractNumId="75697">
    <w:lvl>
      <w:numFmt w:val="bullet"/>
      <w:suff w:val="tab"/>
      <w:lvlText w:val="▪"/>
      <w:rPr>
        <w:color w:val="3370ff"/>
        <w:sz w:val="11"/>
      </w:rPr>
    </w:lvl>
  </w:abstractNum>
  <w:abstractNum w:abstractNumId="75698">
    <w:lvl>
      <w:numFmt w:val="bullet"/>
      <w:suff w:val="tab"/>
      <w:lvlText w:val="•"/>
      <w:rPr>
        <w:color w:val="3370ff"/>
      </w:rPr>
    </w:lvl>
  </w:abstractNum>
  <w:abstractNum w:abstractNumId="75699">
    <w:lvl>
      <w:numFmt w:val="bullet"/>
      <w:suff w:val="tab"/>
      <w:lvlText w:val="￮"/>
      <w:rPr>
        <w:color w:val="3370ff"/>
      </w:rPr>
    </w:lvl>
  </w:abstractNum>
  <w:abstractNum w:abstractNumId="75700">
    <w:lvl>
      <w:numFmt w:val="bullet"/>
      <w:suff w:val="tab"/>
      <w:lvlText w:val="￮"/>
      <w:rPr>
        <w:color w:val="3370ff"/>
      </w:rPr>
    </w:lvl>
  </w:abstractNum>
  <w:abstractNum w:abstractNumId="75701">
    <w:lvl>
      <w:numFmt w:val="bullet"/>
      <w:suff w:val="tab"/>
      <w:lvlText w:val="￮"/>
      <w:rPr>
        <w:color w:val="3370ff"/>
      </w:rPr>
    </w:lvl>
  </w:abstractNum>
  <w:abstractNum w:abstractNumId="75702">
    <w:lvl>
      <w:numFmt w:val="bullet"/>
      <w:suff w:val="tab"/>
      <w:lvlText w:val="•"/>
      <w:rPr>
        <w:color w:val="3370ff"/>
      </w:rPr>
    </w:lvl>
  </w:abstractNum>
  <w:abstractNum w:abstractNumId="75703">
    <w:lvl>
      <w:numFmt w:val="bullet"/>
      <w:suff w:val="tab"/>
      <w:lvlText w:val="￮"/>
      <w:rPr>
        <w:color w:val="3370ff"/>
      </w:rPr>
    </w:lvl>
  </w:abstractNum>
  <w:abstractNum w:abstractNumId="75704">
    <w:lvl>
      <w:numFmt w:val="bullet"/>
      <w:suff w:val="tab"/>
      <w:lvlText w:val="￮"/>
      <w:rPr>
        <w:color w:val="3370ff"/>
      </w:rPr>
    </w:lvl>
  </w:abstractNum>
  <w:abstractNum w:abstractNumId="75705">
    <w:lvl>
      <w:numFmt w:val="bullet"/>
      <w:suff w:val="tab"/>
      <w:lvlText w:val="￮"/>
      <w:rPr>
        <w:color w:val="3370ff"/>
      </w:rPr>
    </w:lvl>
  </w:abstractNum>
  <w:abstractNum w:abstractNumId="75706">
    <w:lvl>
      <w:numFmt w:val="bullet"/>
      <w:suff w:val="tab"/>
      <w:lvlText w:val="•"/>
      <w:rPr>
        <w:color w:val="3370ff"/>
      </w:rPr>
    </w:lvl>
  </w:abstractNum>
  <w:abstractNum w:abstractNumId="75707">
    <w:lvl>
      <w:numFmt w:val="bullet"/>
      <w:suff w:val="tab"/>
      <w:lvlText w:val="￮"/>
      <w:rPr>
        <w:color w:val="3370ff"/>
      </w:rPr>
    </w:lvl>
  </w:abstractNum>
  <w:abstractNum w:abstractNumId="75708">
    <w:lvl>
      <w:numFmt w:val="bullet"/>
      <w:suff w:val="tab"/>
      <w:lvlText w:val="￮"/>
      <w:rPr>
        <w:color w:val="3370ff"/>
      </w:rPr>
    </w:lvl>
  </w:abstractNum>
  <w:abstractNum w:abstractNumId="75709">
    <w:lvl>
      <w:numFmt w:val="bullet"/>
      <w:suff w:val="tab"/>
      <w:lvlText w:val="￮"/>
      <w:rPr>
        <w:color w:val="3370ff"/>
      </w:rPr>
    </w:lvl>
  </w:abstractNum>
  <w:abstractNum w:abstractNumId="75710">
    <w:lvl>
      <w:numFmt w:val="bullet"/>
      <w:suff w:val="tab"/>
      <w:lvlText w:val="￮"/>
      <w:rPr>
        <w:color w:val="3370ff"/>
      </w:rPr>
    </w:lvl>
  </w:abstractNum>
  <w:abstractNum w:abstractNumId="75711">
    <w:lvl>
      <w:numFmt w:val="bullet"/>
      <w:suff w:val="tab"/>
      <w:lvlText w:val="•"/>
      <w:rPr>
        <w:color w:val="3370ff"/>
      </w:rPr>
    </w:lvl>
  </w:abstractNum>
  <w:abstractNum w:abstractNumId="75712">
    <w:lvl>
      <w:numFmt w:val="bullet"/>
      <w:suff w:val="tab"/>
      <w:lvlText w:val="￮"/>
      <w:rPr>
        <w:color w:val="3370ff"/>
      </w:rPr>
    </w:lvl>
  </w:abstractNum>
  <w:abstractNum w:abstractNumId="75713">
    <w:lvl>
      <w:numFmt w:val="bullet"/>
      <w:suff w:val="tab"/>
      <w:lvlText w:val="￮"/>
      <w:rPr>
        <w:color w:val="3370ff"/>
      </w:rPr>
    </w:lvl>
  </w:abstractNum>
  <w:abstractNum w:abstractNumId="75714">
    <w:lvl>
      <w:numFmt w:val="bullet"/>
      <w:suff w:val="tab"/>
      <w:lvlText w:val="￮"/>
      <w:rPr>
        <w:color w:val="3370ff"/>
      </w:rPr>
    </w:lvl>
  </w:abstractNum>
  <w:abstractNum w:abstractNumId="75715">
    <w:lvl>
      <w:numFmt w:val="bullet"/>
      <w:suff w:val="tab"/>
      <w:lvlText w:val="▪"/>
      <w:rPr>
        <w:color w:val="3370ff"/>
        <w:sz w:val="11"/>
      </w:rPr>
    </w:lvl>
  </w:abstractNum>
  <w:abstractNum w:abstractNumId="75716">
    <w:lvl>
      <w:numFmt w:val="bullet"/>
      <w:suff w:val="tab"/>
      <w:lvlText w:val="•"/>
      <w:rPr>
        <w:color w:val="3370ff"/>
      </w:rPr>
    </w:lvl>
  </w:abstractNum>
  <w:abstractNum w:abstractNumId="75717">
    <w:lvl>
      <w:numFmt w:val="bullet"/>
      <w:suff w:val="tab"/>
      <w:lvlText w:val="￮"/>
      <w:rPr>
        <w:color w:val="3370ff"/>
      </w:rPr>
    </w:lvl>
  </w:abstractNum>
  <w:abstractNum w:abstractNumId="75718">
    <w:lvl>
      <w:numFmt w:val="bullet"/>
      <w:suff w:val="tab"/>
      <w:lvlText w:val="▪"/>
      <w:rPr>
        <w:color w:val="3370ff"/>
        <w:sz w:val="11"/>
      </w:rPr>
    </w:lvl>
  </w:abstractNum>
  <w:abstractNum w:abstractNumId="75719">
    <w:lvl>
      <w:numFmt w:val="bullet"/>
      <w:suff w:val="tab"/>
      <w:lvlText w:val="▪"/>
      <w:rPr>
        <w:color w:val="3370ff"/>
        <w:sz w:val="11"/>
      </w:rPr>
    </w:lvl>
  </w:abstractNum>
  <w:abstractNum w:abstractNumId="75720">
    <w:lvl>
      <w:numFmt w:val="bullet"/>
      <w:suff w:val="tab"/>
      <w:lvlText w:val="￮"/>
      <w:rPr>
        <w:color w:val="3370ff"/>
      </w:rPr>
    </w:lvl>
  </w:abstractNum>
  <w:abstractNum w:abstractNumId="75721">
    <w:lvl>
      <w:numFmt w:val="bullet"/>
      <w:suff w:val="tab"/>
      <w:lvlText w:val="▪"/>
      <w:rPr>
        <w:color w:val="3370ff"/>
        <w:sz w:val="11"/>
      </w:rPr>
    </w:lvl>
  </w:abstractNum>
  <w:abstractNum w:abstractNumId="75722">
    <w:lvl>
      <w:numFmt w:val="bullet"/>
      <w:suff w:val="tab"/>
      <w:lvlText w:val="▪"/>
      <w:rPr>
        <w:color w:val="3370ff"/>
        <w:sz w:val="11"/>
      </w:rPr>
    </w:lvl>
  </w:abstractNum>
  <w:abstractNum w:abstractNumId="75723">
    <w:lvl>
      <w:numFmt w:val="bullet"/>
      <w:suff w:val="tab"/>
      <w:lvlText w:val="￮"/>
      <w:rPr>
        <w:color w:val="3370ff"/>
      </w:rPr>
    </w:lvl>
  </w:abstractNum>
  <w:abstractNum w:abstractNumId="75724">
    <w:lvl>
      <w:numFmt w:val="bullet"/>
      <w:suff w:val="tab"/>
      <w:lvlText w:val="▪"/>
      <w:rPr>
        <w:color w:val="3370ff"/>
        <w:sz w:val="11"/>
      </w:rPr>
    </w:lvl>
  </w:abstractNum>
  <w:abstractNum w:abstractNumId="75725">
    <w:lvl>
      <w:numFmt w:val="bullet"/>
      <w:suff w:val="tab"/>
      <w:lvlText w:val="▪"/>
      <w:rPr>
        <w:color w:val="3370ff"/>
        <w:sz w:val="11"/>
      </w:rPr>
    </w:lvl>
  </w:abstractNum>
  <w:abstractNum w:abstractNumId="75726">
    <w:lvl>
      <w:numFmt w:val="bullet"/>
      <w:suff w:val="tab"/>
      <w:lvlText w:val="￮"/>
      <w:rPr>
        <w:color w:val="3370ff"/>
      </w:rPr>
    </w:lvl>
  </w:abstractNum>
  <w:abstractNum w:abstractNumId="75727">
    <w:lvl>
      <w:numFmt w:val="bullet"/>
      <w:suff w:val="tab"/>
      <w:lvlText w:val="▪"/>
      <w:rPr>
        <w:color w:val="3370ff"/>
        <w:sz w:val="11"/>
      </w:rPr>
    </w:lvl>
  </w:abstractNum>
  <w:abstractNum w:abstractNumId="75728">
    <w:lvl>
      <w:numFmt w:val="bullet"/>
      <w:suff w:val="tab"/>
      <w:lvlText w:val="▪"/>
      <w:rPr>
        <w:color w:val="3370ff"/>
        <w:sz w:val="11"/>
      </w:rPr>
    </w:lvl>
  </w:abstractNum>
  <w:abstractNum w:abstractNumId="75729">
    <w:lvl>
      <w:numFmt w:val="bullet"/>
      <w:suff w:val="tab"/>
      <w:lvlText w:val="▪"/>
      <w:rPr>
        <w:color w:val="3370ff"/>
        <w:sz w:val="11"/>
      </w:rPr>
    </w:lvl>
  </w:abstractNum>
  <w:abstractNum w:abstractNumId="75730">
    <w:lvl>
      <w:numFmt w:val="bullet"/>
      <w:suff w:val="tab"/>
      <w:lvlText w:val="•"/>
      <w:rPr>
        <w:color w:val="3370ff"/>
      </w:rPr>
    </w:lvl>
  </w:abstractNum>
  <w:abstractNum w:abstractNumId="75731">
    <w:lvl>
      <w:numFmt w:val="bullet"/>
      <w:suff w:val="tab"/>
      <w:lvlText w:val="•"/>
      <w:rPr>
        <w:color w:val="3370ff"/>
      </w:rPr>
    </w:lvl>
  </w:abstractNum>
  <w:abstractNum w:abstractNumId="75732">
    <w:lvl>
      <w:numFmt w:val="bullet"/>
      <w:suff w:val="tab"/>
      <w:lvlText w:val="￮"/>
      <w:rPr>
        <w:color w:val="3370ff"/>
      </w:rPr>
    </w:lvl>
  </w:abstractNum>
  <w:abstractNum w:abstractNumId="75733">
    <w:lvl>
      <w:numFmt w:val="bullet"/>
      <w:suff w:val="tab"/>
      <w:lvlText w:val="▪"/>
      <w:rPr>
        <w:color w:val="3370ff"/>
        <w:sz w:val="11"/>
      </w:rPr>
    </w:lvl>
  </w:abstractNum>
  <w:abstractNum w:abstractNumId="75734">
    <w:lvl>
      <w:numFmt w:val="bullet"/>
      <w:suff w:val="tab"/>
      <w:lvlText w:val="▪"/>
      <w:rPr>
        <w:color w:val="3370ff"/>
        <w:sz w:val="11"/>
      </w:rPr>
    </w:lvl>
  </w:abstractNum>
  <w:abstractNum w:abstractNumId="75735">
    <w:lvl>
      <w:numFmt w:val="bullet"/>
      <w:suff w:val="tab"/>
      <w:lvlText w:val="•"/>
      <w:rPr>
        <w:color w:val="3370ff"/>
      </w:rPr>
    </w:lvl>
  </w:abstractNum>
  <w:abstractNum w:abstractNumId="75736">
    <w:lvl>
      <w:numFmt w:val="bullet"/>
      <w:suff w:val="tab"/>
      <w:lvlText w:val="•"/>
      <w:rPr>
        <w:color w:val="3370ff"/>
      </w:rPr>
    </w:lvl>
  </w:abstractNum>
  <w:abstractNum w:abstractNumId="75737">
    <w:lvl>
      <w:numFmt w:val="bullet"/>
      <w:suff w:val="tab"/>
      <w:lvlText w:val="▪"/>
      <w:rPr>
        <w:color w:val="3370ff"/>
        <w:sz w:val="11"/>
      </w:rPr>
    </w:lvl>
  </w:abstractNum>
  <w:abstractNum w:abstractNumId="75738">
    <w:lvl>
      <w:numFmt w:val="bullet"/>
      <w:suff w:val="tab"/>
      <w:lvlText w:val="•"/>
      <w:rPr>
        <w:color w:val="3370ff"/>
      </w:rPr>
    </w:lvl>
  </w:abstractNum>
  <w:abstractNum w:abstractNumId="75739">
    <w:lvl>
      <w:numFmt w:val="bullet"/>
      <w:suff w:val="tab"/>
      <w:lvlText w:val="•"/>
      <w:rPr>
        <w:color w:val="3370ff"/>
      </w:rPr>
    </w:lvl>
  </w:abstractNum>
  <w:abstractNum w:abstractNumId="75740">
    <w:lvl>
      <w:numFmt w:val="bullet"/>
      <w:suff w:val="tab"/>
      <w:lvlText w:val="▪"/>
      <w:rPr>
        <w:color w:val="3370ff"/>
        <w:sz w:val="11"/>
      </w:rPr>
    </w:lvl>
  </w:abstractNum>
  <w:abstractNum w:abstractNumId="75741">
    <w:lvl>
      <w:numFmt w:val="bullet"/>
      <w:suff w:val="tab"/>
      <w:lvlText w:val="•"/>
      <w:rPr>
        <w:color w:val="3370ff"/>
      </w:rPr>
    </w:lvl>
  </w:abstractNum>
  <w:abstractNum w:abstractNumId="75742">
    <w:lvl>
      <w:numFmt w:val="bullet"/>
      <w:suff w:val="tab"/>
      <w:lvlText w:val="•"/>
      <w:rPr>
        <w:color w:val="3370ff"/>
      </w:rPr>
    </w:lvl>
  </w:abstractNum>
  <w:abstractNum w:abstractNumId="75743">
    <w:lvl>
      <w:numFmt w:val="bullet"/>
      <w:suff w:val="tab"/>
      <w:lvlText w:val="▪"/>
      <w:rPr>
        <w:color w:val="3370ff"/>
        <w:sz w:val="11"/>
      </w:rPr>
    </w:lvl>
  </w:abstractNum>
  <w:abstractNum w:abstractNumId="75744">
    <w:lvl>
      <w:numFmt w:val="bullet"/>
      <w:suff w:val="tab"/>
      <w:lvlText w:val="▪"/>
      <w:rPr>
        <w:color w:val="3370ff"/>
        <w:sz w:val="11"/>
      </w:rPr>
    </w:lvl>
  </w:abstractNum>
  <w:abstractNum w:abstractNumId="75745">
    <w:lvl>
      <w:numFmt w:val="bullet"/>
      <w:suff w:val="tab"/>
      <w:lvlText w:val="•"/>
      <w:rPr>
        <w:color w:val="3370ff"/>
      </w:rPr>
    </w:lvl>
  </w:abstractNum>
  <w:abstractNum w:abstractNumId="75746">
    <w:lvl>
      <w:numFmt w:val="bullet"/>
      <w:suff w:val="tab"/>
      <w:lvlText w:val="•"/>
      <w:rPr>
        <w:color w:val="3370ff"/>
      </w:rPr>
    </w:lvl>
  </w:abstractNum>
  <w:abstractNum w:abstractNumId="75747">
    <w:lvl>
      <w:numFmt w:val="bullet"/>
      <w:suff w:val="tab"/>
      <w:lvlText w:val="•"/>
      <w:rPr>
        <w:color w:val="3370ff"/>
      </w:rPr>
    </w:lvl>
  </w:abstractNum>
  <w:abstractNum w:abstractNumId="75748">
    <w:lvl>
      <w:numFmt w:val="bullet"/>
      <w:suff w:val="tab"/>
      <w:lvlText w:val="•"/>
      <w:rPr>
        <w:color w:val="3370ff"/>
      </w:rPr>
    </w:lvl>
  </w:abstractNum>
  <w:abstractNum w:abstractNumId="75749">
    <w:lvl>
      <w:numFmt w:val="bullet"/>
      <w:suff w:val="tab"/>
      <w:lvlText w:val="•"/>
      <w:rPr>
        <w:color w:val="3370ff"/>
      </w:rPr>
    </w:lvl>
  </w:abstractNum>
  <w:abstractNum w:abstractNumId="75750">
    <w:lvl>
      <w:numFmt w:val="bullet"/>
      <w:suff w:val="tab"/>
      <w:lvlText w:val="▪"/>
      <w:rPr>
        <w:color w:val="3370ff"/>
        <w:sz w:val="11"/>
      </w:rPr>
    </w:lvl>
  </w:abstractNum>
  <w:abstractNum w:abstractNumId="75751">
    <w:lvl>
      <w:numFmt w:val="bullet"/>
      <w:suff w:val="tab"/>
      <w:lvlText w:val="•"/>
      <w:rPr>
        <w:color w:val="3370ff"/>
      </w:rPr>
    </w:lvl>
  </w:abstractNum>
  <w:abstractNum w:abstractNumId="75752">
    <w:lvl>
      <w:numFmt w:val="bullet"/>
      <w:suff w:val="tab"/>
      <w:lvlText w:val="￮"/>
      <w:rPr>
        <w:color w:val="3370ff"/>
      </w:rPr>
    </w:lvl>
  </w:abstractNum>
  <w:abstractNum w:abstractNumId="75753">
    <w:lvl>
      <w:numFmt w:val="bullet"/>
      <w:suff w:val="tab"/>
      <w:lvlText w:val="•"/>
      <w:rPr>
        <w:color w:val="3370ff"/>
      </w:rPr>
    </w:lvl>
  </w:abstractNum>
  <w:abstractNum w:abstractNumId="75754">
    <w:lvl>
      <w:numFmt w:val="bullet"/>
      <w:suff w:val="tab"/>
      <w:lvlText w:val="•"/>
      <w:rPr>
        <w:color w:val="3370ff"/>
      </w:rPr>
    </w:lvl>
  </w:abstractNum>
  <w:abstractNum w:abstractNumId="75755">
    <w:lvl>
      <w:numFmt w:val="bullet"/>
      <w:suff w:val="tab"/>
      <w:lvlText w:val="•"/>
      <w:rPr>
        <w:color w:val="3370ff"/>
      </w:rPr>
    </w:lvl>
  </w:abstractNum>
  <w:abstractNum w:abstractNumId="75756">
    <w:lvl>
      <w:numFmt w:val="bullet"/>
      <w:suff w:val="tab"/>
      <w:lvlText w:val="•"/>
      <w:rPr>
        <w:color w:val="3370ff"/>
      </w:rPr>
    </w:lvl>
  </w:abstractNum>
  <w:abstractNum w:abstractNumId="75757">
    <w:lvl>
      <w:numFmt w:val="bullet"/>
      <w:suff w:val="tab"/>
      <w:lvlText w:val="￮"/>
      <w:rPr>
        <w:color w:val="3370ff"/>
      </w:rPr>
    </w:lvl>
  </w:abstractNum>
  <w:abstractNum w:abstractNumId="75758">
    <w:lvl>
      <w:numFmt w:val="bullet"/>
      <w:suff w:val="tab"/>
      <w:lvlText w:val="￮"/>
      <w:rPr>
        <w:color w:val="3370ff"/>
      </w:rPr>
    </w:lvl>
  </w:abstractNum>
  <w:abstractNum w:abstractNumId="75759">
    <w:lvl>
      <w:numFmt w:val="bullet"/>
      <w:suff w:val="tab"/>
      <w:lvlText w:val="￮"/>
      <w:rPr>
        <w:color w:val="3370ff"/>
      </w:rPr>
    </w:lvl>
  </w:abstractNum>
  <w:abstractNum w:abstractNumId="75760">
    <w:lvl>
      <w:numFmt w:val="bullet"/>
      <w:suff w:val="tab"/>
      <w:lvlText w:val="￮"/>
      <w:rPr>
        <w:color w:val="3370ff"/>
      </w:rPr>
    </w:lvl>
  </w:abstractNum>
  <w:abstractNum w:abstractNumId="75761">
    <w:lvl>
      <w:numFmt w:val="bullet"/>
      <w:suff w:val="tab"/>
      <w:lvlText w:val="▪"/>
      <w:rPr>
        <w:color w:val="3370ff"/>
        <w:sz w:val="11"/>
      </w:rPr>
    </w:lvl>
  </w:abstractNum>
  <w:abstractNum w:abstractNumId="75762">
    <w:lvl>
      <w:numFmt w:val="bullet"/>
      <w:suff w:val="tab"/>
      <w:lvlText w:val="▪"/>
      <w:rPr>
        <w:color w:val="3370ff"/>
        <w:sz w:val="11"/>
      </w:rPr>
    </w:lvl>
  </w:abstractNum>
  <w:abstractNum w:abstractNumId="75763">
    <w:lvl>
      <w:numFmt w:val="bullet"/>
      <w:suff w:val="tab"/>
      <w:lvlText w:val="￮"/>
      <w:rPr>
        <w:color w:val="3370ff"/>
      </w:rPr>
    </w:lvl>
  </w:abstractNum>
  <w:abstractNum w:abstractNumId="75764">
    <w:lvl>
      <w:numFmt w:val="bullet"/>
      <w:suff w:val="tab"/>
      <w:lvlText w:val="▪"/>
      <w:rPr>
        <w:color w:val="3370ff"/>
        <w:sz w:val="11"/>
      </w:rPr>
    </w:lvl>
  </w:abstractNum>
  <w:abstractNum w:abstractNumId="75765">
    <w:lvl>
      <w:numFmt w:val="bullet"/>
      <w:suff w:val="tab"/>
      <w:lvlText w:val="▪"/>
      <w:rPr>
        <w:color w:val="3370ff"/>
        <w:sz w:val="11"/>
      </w:rPr>
    </w:lvl>
  </w:abstractNum>
  <w:abstractNum w:abstractNumId="75766">
    <w:lvl>
      <w:numFmt w:val="bullet"/>
      <w:suff w:val="tab"/>
      <w:lvlText w:val="▪"/>
      <w:rPr>
        <w:color w:val="3370ff"/>
        <w:sz w:val="11"/>
      </w:rPr>
    </w:lvl>
  </w:abstractNum>
  <w:abstractNum w:abstractNumId="75767">
    <w:lvl>
      <w:numFmt w:val="bullet"/>
      <w:suff w:val="tab"/>
      <w:lvlText w:val="￮"/>
      <w:rPr>
        <w:color w:val="3370ff"/>
      </w:rPr>
    </w:lvl>
  </w:abstractNum>
  <w:abstractNum w:abstractNumId="75768">
    <w:lvl>
      <w:numFmt w:val="bullet"/>
      <w:suff w:val="tab"/>
      <w:lvlText w:val="▪"/>
      <w:rPr>
        <w:color w:val="3370ff"/>
        <w:sz w:val="11"/>
      </w:rPr>
    </w:lvl>
  </w:abstractNum>
  <w:abstractNum w:abstractNumId="75769">
    <w:lvl>
      <w:numFmt w:val="bullet"/>
      <w:suff w:val="tab"/>
      <w:lvlText w:val="▪"/>
      <w:rPr>
        <w:color w:val="3370ff"/>
        <w:sz w:val="11"/>
      </w:rPr>
    </w:lvl>
  </w:abstractNum>
  <w:abstractNum w:abstractNumId="75770">
    <w:lvl>
      <w:numFmt w:val="bullet"/>
      <w:suff w:val="tab"/>
      <w:lvlText w:val="▪"/>
      <w:rPr>
        <w:color w:val="3370ff"/>
        <w:sz w:val="11"/>
      </w:rPr>
    </w:lvl>
  </w:abstractNum>
  <w:abstractNum w:abstractNumId="75771">
    <w:lvl>
      <w:numFmt w:val="bullet"/>
      <w:suff w:val="tab"/>
      <w:lvlText w:val="▪"/>
      <w:rPr>
        <w:color w:val="3370ff"/>
        <w:sz w:val="11"/>
      </w:rPr>
    </w:lvl>
  </w:abstractNum>
  <w:abstractNum w:abstractNumId="75772">
    <w:lvl>
      <w:numFmt w:val="bullet"/>
      <w:suff w:val="tab"/>
      <w:lvlText w:val="•"/>
      <w:rPr>
        <w:color w:val="3370ff"/>
      </w:rPr>
    </w:lvl>
  </w:abstractNum>
  <w:abstractNum w:abstractNumId="75773">
    <w:lvl>
      <w:numFmt w:val="bullet"/>
      <w:suff w:val="tab"/>
      <w:lvlText w:val="￮"/>
      <w:rPr>
        <w:color w:val="3370ff"/>
      </w:rPr>
    </w:lvl>
  </w:abstractNum>
  <w:abstractNum w:abstractNumId="75774">
    <w:lvl>
      <w:numFmt w:val="bullet"/>
      <w:suff w:val="tab"/>
      <w:lvlText w:val="▪"/>
      <w:rPr>
        <w:color w:val="3370ff"/>
        <w:sz w:val="11"/>
      </w:rPr>
    </w:lvl>
  </w:abstractNum>
  <w:abstractNum w:abstractNumId="75775">
    <w:lvl>
      <w:numFmt w:val="bullet"/>
      <w:suff w:val="tab"/>
      <w:lvlText w:val="￮"/>
      <w:rPr>
        <w:color w:val="3370ff"/>
      </w:rPr>
    </w:lvl>
  </w:abstractNum>
  <w:abstractNum w:abstractNumId="75776">
    <w:lvl>
      <w:numFmt w:val="bullet"/>
      <w:suff w:val="tab"/>
      <w:lvlText w:val="▪"/>
      <w:rPr>
        <w:color w:val="3370ff"/>
        <w:sz w:val="11"/>
      </w:rPr>
    </w:lvl>
  </w:abstractNum>
  <w:abstractNum w:abstractNumId="75777">
    <w:lvl>
      <w:numFmt w:val="bullet"/>
      <w:suff w:val="tab"/>
      <w:lvlText w:val="▪"/>
      <w:rPr>
        <w:color w:val="3370ff"/>
        <w:sz w:val="11"/>
      </w:rPr>
    </w:lvl>
  </w:abstractNum>
  <w:abstractNum w:abstractNumId="75778">
    <w:lvl>
      <w:numFmt w:val="bullet"/>
      <w:suff w:val="tab"/>
      <w:lvlText w:val="▪"/>
      <w:rPr>
        <w:color w:val="3370ff"/>
        <w:sz w:val="11"/>
      </w:rPr>
    </w:lvl>
  </w:abstractNum>
  <w:abstractNum w:abstractNumId="75779">
    <w:lvl>
      <w:numFmt w:val="bullet"/>
      <w:suff w:val="tab"/>
      <w:lvlText w:val="▪"/>
      <w:rPr>
        <w:color w:val="3370ff"/>
        <w:sz w:val="11"/>
      </w:rPr>
    </w:lvl>
  </w:abstractNum>
  <w:abstractNum w:abstractNumId="75780">
    <w:lvl>
      <w:numFmt w:val="bullet"/>
      <w:suff w:val="tab"/>
      <w:lvlText w:val="•"/>
      <w:rPr>
        <w:color w:val="3370ff"/>
      </w:rPr>
    </w:lvl>
  </w:abstractNum>
  <w:abstractNum w:abstractNumId="75781">
    <w:lvl>
      <w:numFmt w:val="bullet"/>
      <w:suff w:val="tab"/>
      <w:lvlText w:val="•"/>
      <w:rPr>
        <w:color w:val="3370ff"/>
      </w:rPr>
    </w:lvl>
  </w:abstractNum>
  <w:abstractNum w:abstractNumId="75782">
    <w:lvl>
      <w:numFmt w:val="bullet"/>
      <w:suff w:val="tab"/>
      <w:lvlText w:val="•"/>
      <w:rPr>
        <w:color w:val="3370ff"/>
      </w:rPr>
    </w:lvl>
  </w:abstractNum>
  <w:abstractNum w:abstractNumId="75783">
    <w:lvl>
      <w:numFmt w:val="bullet"/>
      <w:suff w:val="tab"/>
      <w:lvlText w:val="•"/>
      <w:rPr>
        <w:color w:val="3370ff"/>
      </w:rPr>
    </w:lvl>
  </w:abstractNum>
  <w:abstractNum w:abstractNumId="75784">
    <w:lvl>
      <w:numFmt w:val="bullet"/>
      <w:suff w:val="tab"/>
      <w:lvlText w:val="•"/>
      <w:rPr>
        <w:color w:val="3370ff"/>
      </w:rPr>
    </w:lvl>
  </w:abstractNum>
  <w:abstractNum w:abstractNumId="75785">
    <w:lvl>
      <w:numFmt w:val="bullet"/>
      <w:suff w:val="tab"/>
      <w:lvlText w:val="￮"/>
      <w:rPr>
        <w:color w:val="3370ff"/>
      </w:rPr>
    </w:lvl>
  </w:abstractNum>
  <w:abstractNum w:abstractNumId="75786">
    <w:lvl>
      <w:numFmt w:val="bullet"/>
      <w:suff w:val="tab"/>
      <w:lvlText w:val="￮"/>
      <w:rPr>
        <w:color w:val="3370ff"/>
      </w:rPr>
    </w:lvl>
  </w:abstractNum>
  <w:abstractNum w:abstractNumId="75787">
    <w:lvl>
      <w:numFmt w:val="bullet"/>
      <w:suff w:val="tab"/>
      <w:lvlText w:val="￮"/>
      <w:rPr>
        <w:color w:val="3370ff"/>
      </w:rPr>
    </w:lvl>
  </w:abstractNum>
  <w:abstractNum w:abstractNumId="75788">
    <w:lvl>
      <w:numFmt w:val="bullet"/>
      <w:suff w:val="tab"/>
      <w:lvlText w:val="•"/>
      <w:rPr>
        <w:color w:val="3370ff"/>
      </w:rPr>
    </w:lvl>
  </w:abstractNum>
  <w:abstractNum w:abstractNumId="75789">
    <w:lvl>
      <w:numFmt w:val="bullet"/>
      <w:suff w:val="tab"/>
      <w:lvlText w:val="•"/>
      <w:rPr>
        <w:color w:val="3370ff"/>
      </w:rPr>
    </w:lvl>
  </w:abstractNum>
  <w:abstractNum w:abstractNumId="75790">
    <w:lvl>
      <w:numFmt w:val="bullet"/>
      <w:suff w:val="tab"/>
      <w:lvlText w:val="•"/>
      <w:rPr>
        <w:color w:val="3370ff"/>
      </w:rPr>
    </w:lvl>
  </w:abstractNum>
  <w:abstractNum w:abstractNumId="75791">
    <w:lvl>
      <w:numFmt w:val="bullet"/>
      <w:suff w:val="tab"/>
      <w:lvlText w:val="•"/>
      <w:rPr>
        <w:color w:val="3370ff"/>
      </w:rPr>
    </w:lvl>
  </w:abstractNum>
  <w:abstractNum w:abstractNumId="75792">
    <w:lvl>
      <w:numFmt w:val="bullet"/>
      <w:suff w:val="tab"/>
      <w:lvlText w:val="•"/>
      <w:rPr>
        <w:color w:val="3370ff"/>
      </w:rPr>
    </w:lvl>
  </w:abstractNum>
  <w:abstractNum w:abstractNumId="75793">
    <w:lvl>
      <w:numFmt w:val="bullet"/>
      <w:suff w:val="tab"/>
      <w:lvlText w:val="•"/>
      <w:rPr>
        <w:color w:val="3370ff"/>
      </w:rPr>
    </w:lvl>
  </w:abstractNum>
  <w:abstractNum w:abstractNumId="75794">
    <w:lvl>
      <w:numFmt w:val="bullet"/>
      <w:suff w:val="tab"/>
      <w:lvlText w:val="•"/>
      <w:rPr>
        <w:color w:val="3370ff"/>
      </w:rPr>
    </w:lvl>
  </w:abstractNum>
  <w:abstractNum w:abstractNumId="75795">
    <w:lvl>
      <w:start w:val="1"/>
      <w:numFmt w:val="decimal"/>
      <w:suff w:val="tab"/>
      <w:lvlText w:val="%1."/>
      <w:rPr>
        <w:color w:val="3370ff"/>
      </w:rPr>
    </w:lvl>
  </w:abstractNum>
  <w:abstractNum w:abstractNumId="75796">
    <w:lvl>
      <w:start w:val="2"/>
      <w:numFmt w:val="decimal"/>
      <w:suff w:val="tab"/>
      <w:lvlText w:val="%1."/>
      <w:rPr>
        <w:color w:val="3370ff"/>
      </w:rPr>
    </w:lvl>
  </w:abstractNum>
  <w:abstractNum w:abstractNumId="75797">
    <w:lvl>
      <w:start w:val="3"/>
      <w:numFmt w:val="decimal"/>
      <w:suff w:val="tab"/>
      <w:lvlText w:val="%1."/>
      <w:rPr>
        <w:color w:val="3370ff"/>
      </w:rPr>
    </w:lvl>
  </w:abstractNum>
  <w:abstractNum w:abstractNumId="75798">
    <w:lvl>
      <w:numFmt w:val="bullet"/>
      <w:suff w:val="tab"/>
      <w:lvlText w:val="•"/>
      <w:rPr>
        <w:color w:val="3370ff"/>
      </w:rPr>
    </w:lvl>
  </w:abstractNum>
  <w:abstractNum w:abstractNumId="75799">
    <w:lvl>
      <w:numFmt w:val="bullet"/>
      <w:suff w:val="tab"/>
      <w:lvlText w:val="￮"/>
      <w:rPr>
        <w:color w:val="3370ff"/>
      </w:rPr>
    </w:lvl>
  </w:abstractNum>
  <w:abstractNum w:abstractNumId="75800">
    <w:lvl>
      <w:numFmt w:val="bullet"/>
      <w:suff w:val="tab"/>
      <w:lvlText w:val="▪"/>
      <w:rPr>
        <w:color w:val="3370ff"/>
        <w:sz w:val="11"/>
      </w:rPr>
    </w:lvl>
  </w:abstractNum>
  <w:abstractNum w:abstractNumId="75801">
    <w:lvl>
      <w:numFmt w:val="bullet"/>
      <w:suff w:val="tab"/>
      <w:lvlText w:val="▪"/>
      <w:rPr>
        <w:color w:val="3370ff"/>
        <w:sz w:val="11"/>
      </w:rPr>
    </w:lvl>
  </w:abstractNum>
  <w:abstractNum w:abstractNumId="75802">
    <w:lvl>
      <w:numFmt w:val="bullet"/>
      <w:suff w:val="tab"/>
      <w:lvlText w:val="▪"/>
      <w:rPr>
        <w:color w:val="3370ff"/>
        <w:sz w:val="11"/>
      </w:rPr>
    </w:lvl>
  </w:abstractNum>
  <w:abstractNum w:abstractNumId="75803">
    <w:lvl>
      <w:numFmt w:val="bullet"/>
      <w:suff w:val="tab"/>
      <w:lvlText w:val="￮"/>
      <w:rPr>
        <w:color w:val="3370ff"/>
      </w:rPr>
    </w:lvl>
  </w:abstractNum>
  <w:abstractNum w:abstractNumId="75804">
    <w:lvl>
      <w:numFmt w:val="bullet"/>
      <w:suff w:val="tab"/>
      <w:lvlText w:val="▪"/>
      <w:rPr>
        <w:color w:val="3370ff"/>
        <w:sz w:val="11"/>
      </w:rPr>
    </w:lvl>
  </w:abstractNum>
  <w:abstractNum w:abstractNumId="75805">
    <w:lvl>
      <w:numFmt w:val="bullet"/>
      <w:suff w:val="tab"/>
      <w:lvlText w:val="▪"/>
      <w:rPr>
        <w:color w:val="3370ff"/>
        <w:sz w:val="11"/>
      </w:rPr>
    </w:lvl>
  </w:abstractNum>
  <w:abstractNum w:abstractNumId="75806">
    <w:lvl>
      <w:numFmt w:val="bullet"/>
      <w:suff w:val="tab"/>
      <w:lvlText w:val="▪"/>
      <w:rPr>
        <w:color w:val="3370ff"/>
        <w:sz w:val="11"/>
      </w:rPr>
    </w:lvl>
  </w:abstractNum>
  <w:abstractNum w:abstractNumId="75807">
    <w:lvl>
      <w:numFmt w:val="bullet"/>
      <w:suff w:val="tab"/>
      <w:lvlText w:val="▪"/>
      <w:rPr>
        <w:color w:val="3370ff"/>
        <w:sz w:val="11"/>
      </w:rPr>
    </w:lvl>
  </w:abstractNum>
  <w:abstractNum w:abstractNumId="75808">
    <w:lvl>
      <w:numFmt w:val="bullet"/>
      <w:suff w:val="tab"/>
      <w:lvlText w:val="▪"/>
      <w:rPr>
        <w:color w:val="3370ff"/>
        <w:sz w:val="11"/>
      </w:rPr>
    </w:lvl>
  </w:abstractNum>
  <w:abstractNum w:abstractNumId="75809">
    <w:lvl>
      <w:numFmt w:val="bullet"/>
      <w:suff w:val="tab"/>
      <w:lvlText w:val="▪"/>
      <w:rPr>
        <w:color w:val="3370ff"/>
        <w:sz w:val="11"/>
      </w:rPr>
    </w:lvl>
  </w:abstractNum>
  <w:abstractNum w:abstractNumId="75810">
    <w:lvl>
      <w:numFmt w:val="bullet"/>
      <w:suff w:val="tab"/>
      <w:lvlText w:val="▪"/>
      <w:rPr>
        <w:color w:val="3370ff"/>
        <w:sz w:val="11"/>
      </w:rPr>
    </w:lvl>
  </w:abstractNum>
  <w:abstractNum w:abstractNumId="75811">
    <w:lvl>
      <w:numFmt w:val="bullet"/>
      <w:suff w:val="tab"/>
      <w:lvlText w:val="▪"/>
      <w:rPr>
        <w:color w:val="3370ff"/>
        <w:sz w:val="11"/>
      </w:rPr>
    </w:lvl>
  </w:abstractNum>
  <w:abstractNum w:abstractNumId="75812">
    <w:lvl>
      <w:numFmt w:val="bullet"/>
      <w:suff w:val="tab"/>
      <w:lvlText w:val="•"/>
      <w:rPr>
        <w:color w:val="3370ff"/>
      </w:rPr>
    </w:lvl>
  </w:abstractNum>
  <w:abstractNum w:abstractNumId="75813">
    <w:lvl>
      <w:numFmt w:val="bullet"/>
      <w:suff w:val="tab"/>
      <w:lvlText w:val="•"/>
      <w:rPr>
        <w:color w:val="3370ff"/>
      </w:rPr>
    </w:lvl>
  </w:abstractNum>
  <w:abstractNum w:abstractNumId="75814">
    <w:lvl>
      <w:numFmt w:val="bullet"/>
      <w:suff w:val="tab"/>
      <w:lvlText w:val="•"/>
      <w:rPr>
        <w:color w:val="3370ff"/>
      </w:rPr>
    </w:lvl>
  </w:abstractNum>
  <w:abstractNum w:abstractNumId="75815">
    <w:lvl>
      <w:numFmt w:val="bullet"/>
      <w:suff w:val="tab"/>
      <w:lvlText w:val="▪"/>
      <w:rPr>
        <w:color w:val="3370ff"/>
        <w:sz w:val="11"/>
      </w:rPr>
    </w:lvl>
  </w:abstractNum>
  <w:abstractNum w:abstractNumId="75816">
    <w:lvl>
      <w:numFmt w:val="bullet"/>
      <w:suff w:val="tab"/>
      <w:lvlText w:val="•"/>
      <w:rPr>
        <w:color w:val="3370ff"/>
      </w:rPr>
    </w:lvl>
  </w:abstractNum>
  <w:abstractNum w:abstractNumId="75817">
    <w:lvl>
      <w:numFmt w:val="bullet"/>
      <w:suff w:val="tab"/>
      <w:lvlText w:val="•"/>
      <w:rPr>
        <w:color w:val="3370ff"/>
      </w:rPr>
    </w:lvl>
  </w:abstractNum>
  <w:abstractNum w:abstractNumId="75818">
    <w:lvl>
      <w:numFmt w:val="bullet"/>
      <w:suff w:val="tab"/>
      <w:lvlText w:val="▪"/>
      <w:rPr>
        <w:color w:val="3370ff"/>
        <w:sz w:val="11"/>
      </w:rPr>
    </w:lvl>
  </w:abstractNum>
  <w:abstractNum w:abstractNumId="75819">
    <w:lvl>
      <w:numFmt w:val="bullet"/>
      <w:suff w:val="tab"/>
      <w:lvlText w:val="•"/>
      <w:rPr>
        <w:color w:val="3370ff"/>
      </w:rPr>
    </w:lvl>
  </w:abstractNum>
  <w:abstractNum w:abstractNumId="75820">
    <w:lvl>
      <w:numFmt w:val="bullet"/>
      <w:suff w:val="tab"/>
      <w:lvlText w:val="▪"/>
      <w:rPr>
        <w:color w:val="3370ff"/>
        <w:sz w:val="11"/>
      </w:rPr>
    </w:lvl>
  </w:abstractNum>
  <w:abstractNum w:abstractNumId="75821">
    <w:lvl>
      <w:numFmt w:val="bullet"/>
      <w:suff w:val="tab"/>
      <w:lvlText w:val="•"/>
      <w:rPr>
        <w:color w:val="3370ff"/>
      </w:rPr>
    </w:lvl>
  </w:abstractNum>
  <w:abstractNum w:abstractNumId="75822">
    <w:lvl>
      <w:numFmt w:val="bullet"/>
      <w:suff w:val="tab"/>
      <w:lvlText w:val="•"/>
      <w:rPr>
        <w:color w:val="3370ff"/>
      </w:rPr>
    </w:lvl>
  </w:abstractNum>
  <w:abstractNum w:abstractNumId="75823">
    <w:lvl>
      <w:numFmt w:val="bullet"/>
      <w:suff w:val="tab"/>
      <w:lvlText w:val="￮"/>
      <w:rPr>
        <w:color w:val="3370ff"/>
      </w:rPr>
    </w:lvl>
  </w:abstractNum>
  <w:abstractNum w:abstractNumId="75824">
    <w:lvl>
      <w:numFmt w:val="bullet"/>
      <w:suff w:val="tab"/>
      <w:lvlText w:val="▪"/>
      <w:rPr>
        <w:color w:val="3370ff"/>
        <w:sz w:val="11"/>
      </w:rPr>
    </w:lvl>
  </w:abstractNum>
  <w:abstractNum w:abstractNumId="75825">
    <w:lvl>
      <w:numFmt w:val="bullet"/>
      <w:suff w:val="tab"/>
      <w:lvlText w:val="▪"/>
      <w:rPr>
        <w:color w:val="3370ff"/>
        <w:sz w:val="11"/>
      </w:rPr>
    </w:lvl>
  </w:abstractNum>
  <w:abstractNum w:abstractNumId="75826">
    <w:lvl>
      <w:numFmt w:val="bullet"/>
      <w:suff w:val="tab"/>
      <w:lvlText w:val="▪"/>
      <w:rPr>
        <w:color w:val="3370ff"/>
        <w:sz w:val="11"/>
      </w:rPr>
    </w:lvl>
  </w:abstractNum>
  <w:abstractNum w:abstractNumId="75827">
    <w:lvl>
      <w:numFmt w:val="bullet"/>
      <w:suff w:val="tab"/>
      <w:lvlText w:val="•"/>
      <w:rPr>
        <w:color w:val="3370ff"/>
      </w:rPr>
    </w:lvl>
  </w:abstractNum>
  <w:abstractNum w:abstractNumId="75828">
    <w:lvl>
      <w:numFmt w:val="bullet"/>
      <w:suff w:val="tab"/>
      <w:lvlText w:val="•"/>
      <w:rPr>
        <w:color w:val="3370ff"/>
      </w:rPr>
    </w:lvl>
  </w:abstractNum>
  <w:abstractNum w:abstractNumId="75829">
    <w:lvl>
      <w:numFmt w:val="bullet"/>
      <w:suff w:val="tab"/>
      <w:lvlText w:val="•"/>
      <w:rPr>
        <w:color w:val="3370ff"/>
      </w:rPr>
    </w:lvl>
  </w:abstractNum>
  <w:abstractNum w:abstractNumId="75830">
    <w:lvl>
      <w:numFmt w:val="bullet"/>
      <w:suff w:val="tab"/>
      <w:lvlText w:val="•"/>
      <w:rPr>
        <w:color w:val="3370ff"/>
      </w:rPr>
    </w:lvl>
  </w:abstractNum>
  <w:abstractNum w:abstractNumId="75831">
    <w:lvl>
      <w:numFmt w:val="bullet"/>
      <w:suff w:val="tab"/>
      <w:lvlText w:val="•"/>
      <w:rPr>
        <w:color w:val="3370ff"/>
      </w:rPr>
    </w:lvl>
  </w:abstractNum>
  <w:abstractNum w:abstractNumId="75832">
    <w:lvl>
      <w:numFmt w:val="bullet"/>
      <w:suff w:val="tab"/>
      <w:lvlText w:val="•"/>
      <w:rPr>
        <w:color w:val="3370ff"/>
      </w:rPr>
    </w:lvl>
  </w:abstractNum>
  <w:abstractNum w:abstractNumId="75833">
    <w:lvl>
      <w:numFmt w:val="bullet"/>
      <w:suff w:val="tab"/>
      <w:lvlText w:val="•"/>
      <w:rPr>
        <w:color w:val="3370ff"/>
      </w:rPr>
    </w:lvl>
  </w:abstractNum>
  <w:abstractNum w:abstractNumId="75834">
    <w:lvl>
      <w:numFmt w:val="bullet"/>
      <w:suff w:val="tab"/>
      <w:lvlText w:val="•"/>
      <w:rPr>
        <w:color w:val="3370ff"/>
      </w:rPr>
    </w:lvl>
  </w:abstractNum>
  <w:abstractNum w:abstractNumId="75835">
    <w:lvl>
      <w:numFmt w:val="bullet"/>
      <w:suff w:val="tab"/>
      <w:lvlText w:val="•"/>
      <w:rPr>
        <w:color w:val="3370ff"/>
      </w:rPr>
    </w:lvl>
  </w:abstractNum>
  <w:abstractNum w:abstractNumId="75836">
    <w:lvl>
      <w:numFmt w:val="bullet"/>
      <w:suff w:val="tab"/>
      <w:lvlText w:val="•"/>
      <w:rPr>
        <w:color w:val="3370ff"/>
      </w:rPr>
    </w:lvl>
  </w:abstractNum>
  <w:abstractNum w:abstractNumId="75837">
    <w:lvl>
      <w:numFmt w:val="bullet"/>
      <w:suff w:val="tab"/>
      <w:lvlText w:val="•"/>
      <w:rPr>
        <w:color w:val="3370ff"/>
      </w:rPr>
    </w:lvl>
  </w:abstractNum>
  <w:abstractNum w:abstractNumId="75838">
    <w:lvl>
      <w:numFmt w:val="bullet"/>
      <w:suff w:val="tab"/>
      <w:lvlText w:val="•"/>
      <w:rPr>
        <w:color w:val="3370ff"/>
      </w:rPr>
    </w:lvl>
  </w:abstractNum>
  <w:abstractNum w:abstractNumId="75839">
    <w:lvl>
      <w:numFmt w:val="bullet"/>
      <w:suff w:val="tab"/>
      <w:lvlText w:val="•"/>
      <w:rPr>
        <w:color w:val="3370ff"/>
      </w:rPr>
    </w:lvl>
  </w:abstractNum>
  <w:abstractNum w:abstractNumId="75840">
    <w:lvl>
      <w:numFmt w:val="bullet"/>
      <w:suff w:val="tab"/>
      <w:lvlText w:val="•"/>
      <w:rPr>
        <w:color w:val="3370ff"/>
      </w:rPr>
    </w:lvl>
  </w:abstractNum>
  <w:abstractNum w:abstractNumId="75841">
    <w:lvl>
      <w:numFmt w:val="bullet"/>
      <w:suff w:val="tab"/>
      <w:lvlText w:val="•"/>
      <w:rPr>
        <w:color w:val="3370ff"/>
      </w:rPr>
    </w:lvl>
  </w:abstractNum>
  <w:abstractNum w:abstractNumId="75842">
    <w:lvl>
      <w:numFmt w:val="bullet"/>
      <w:suff w:val="tab"/>
      <w:lvlText w:val="•"/>
      <w:rPr>
        <w:color w:val="3370ff"/>
      </w:rPr>
    </w:lvl>
  </w:abstractNum>
  <w:abstractNum w:abstractNumId="75843">
    <w:lvl>
      <w:numFmt w:val="bullet"/>
      <w:suff w:val="tab"/>
      <w:lvlText w:val="•"/>
      <w:rPr>
        <w:color w:val="3370ff"/>
      </w:rPr>
    </w:lvl>
  </w:abstractNum>
  <w:abstractNum w:abstractNumId="75844">
    <w:lvl>
      <w:numFmt w:val="bullet"/>
      <w:suff w:val="tab"/>
      <w:lvlText w:val="•"/>
      <w:rPr>
        <w:color w:val="3370ff"/>
      </w:rPr>
    </w:lvl>
  </w:abstractNum>
  <w:abstractNum w:abstractNumId="75845">
    <w:lvl>
      <w:numFmt w:val="bullet"/>
      <w:suff w:val="tab"/>
      <w:lvlText w:val="•"/>
      <w:rPr>
        <w:color w:val="3370ff"/>
      </w:rPr>
    </w:lvl>
  </w:abstractNum>
  <w:abstractNum w:abstractNumId="75846">
    <w:lvl>
      <w:numFmt w:val="bullet"/>
      <w:suff w:val="tab"/>
      <w:lvlText w:val="•"/>
      <w:rPr>
        <w:color w:val="3370ff"/>
      </w:rPr>
    </w:lvl>
  </w:abstractNum>
  <w:abstractNum w:abstractNumId="75847">
    <w:lvl>
      <w:numFmt w:val="bullet"/>
      <w:suff w:val="tab"/>
      <w:lvlText w:val="•"/>
      <w:rPr>
        <w:color w:val="3370ff"/>
      </w:rPr>
    </w:lvl>
  </w:abstractNum>
  <w:abstractNum w:abstractNumId="75848">
    <w:lvl>
      <w:numFmt w:val="bullet"/>
      <w:suff w:val="tab"/>
      <w:lvlText w:val="•"/>
      <w:rPr>
        <w:color w:val="3370ff"/>
      </w:rPr>
    </w:lvl>
  </w:abstractNum>
  <w:abstractNum w:abstractNumId="75849">
    <w:lvl>
      <w:numFmt w:val="bullet"/>
      <w:suff w:val="tab"/>
      <w:lvlText w:val="•"/>
      <w:rPr>
        <w:color w:val="3370ff"/>
      </w:rPr>
    </w:lvl>
  </w:abstractNum>
  <w:abstractNum w:abstractNumId="75850">
    <w:lvl>
      <w:numFmt w:val="bullet"/>
      <w:suff w:val="tab"/>
      <w:lvlText w:val="•"/>
      <w:rPr>
        <w:color w:val="3370ff"/>
      </w:rPr>
    </w:lvl>
  </w:abstractNum>
  <w:abstractNum w:abstractNumId="75851">
    <w:lvl>
      <w:numFmt w:val="bullet"/>
      <w:suff w:val="tab"/>
      <w:lvlText w:val="•"/>
      <w:rPr>
        <w:color w:val="3370ff"/>
      </w:rPr>
    </w:lvl>
  </w:abstractNum>
  <w:abstractNum w:abstractNumId="75852">
    <w:lvl>
      <w:numFmt w:val="bullet"/>
      <w:suff w:val="tab"/>
      <w:lvlText w:val="•"/>
      <w:rPr>
        <w:color w:val="3370ff"/>
      </w:rPr>
    </w:lvl>
  </w:abstractNum>
  <w:abstractNum w:abstractNumId="75853">
    <w:lvl>
      <w:numFmt w:val="bullet"/>
      <w:suff w:val="tab"/>
      <w:lvlText w:val="•"/>
      <w:rPr>
        <w:color w:val="3370ff"/>
      </w:rPr>
    </w:lvl>
  </w:abstractNum>
  <w:abstractNum w:abstractNumId="75854">
    <w:lvl>
      <w:numFmt w:val="bullet"/>
      <w:suff w:val="tab"/>
      <w:lvlText w:val="•"/>
      <w:rPr>
        <w:color w:val="3370ff"/>
      </w:rPr>
    </w:lvl>
  </w:abstractNum>
  <w:abstractNum w:abstractNumId="75855">
    <w:lvl>
      <w:numFmt w:val="bullet"/>
      <w:suff w:val="tab"/>
      <w:lvlText w:val="•"/>
      <w:rPr>
        <w:color w:val="3370ff"/>
      </w:rPr>
    </w:lvl>
  </w:abstractNum>
  <w:abstractNum w:abstractNumId="75856">
    <w:lvl>
      <w:numFmt w:val="bullet"/>
      <w:suff w:val="tab"/>
      <w:lvlText w:val="•"/>
      <w:rPr>
        <w:color w:val="3370ff"/>
      </w:rPr>
    </w:lvl>
  </w:abstractNum>
  <w:abstractNum w:abstractNumId="75857">
    <w:lvl>
      <w:numFmt w:val="bullet"/>
      <w:suff w:val="tab"/>
      <w:lvlText w:val="•"/>
      <w:rPr>
        <w:color w:val="3370ff"/>
      </w:rPr>
    </w:lvl>
  </w:abstractNum>
  <w:abstractNum w:abstractNumId="75858">
    <w:lvl>
      <w:numFmt w:val="bullet"/>
      <w:suff w:val="tab"/>
      <w:lvlText w:val="•"/>
      <w:rPr>
        <w:color w:val="3370ff"/>
      </w:rPr>
    </w:lvl>
  </w:abstractNum>
  <w:abstractNum w:abstractNumId="75859">
    <w:lvl>
      <w:numFmt w:val="bullet"/>
      <w:suff w:val="tab"/>
      <w:lvlText w:val="•"/>
      <w:rPr>
        <w:color w:val="3370ff"/>
      </w:rPr>
    </w:lvl>
  </w:abstractNum>
  <w:abstractNum w:abstractNumId="75860">
    <w:lvl>
      <w:numFmt w:val="bullet"/>
      <w:suff w:val="tab"/>
      <w:lvlText w:val="•"/>
      <w:rPr>
        <w:color w:val="3370ff"/>
      </w:rPr>
    </w:lvl>
  </w:abstractNum>
  <w:abstractNum w:abstractNumId="75861">
    <w:lvl>
      <w:numFmt w:val="bullet"/>
      <w:suff w:val="tab"/>
      <w:lvlText w:val="•"/>
      <w:rPr>
        <w:color w:val="3370ff"/>
      </w:rPr>
    </w:lvl>
  </w:abstractNum>
  <w:abstractNum w:abstractNumId="75862">
    <w:lvl>
      <w:numFmt w:val="bullet"/>
      <w:suff w:val="tab"/>
      <w:lvlText w:val="•"/>
      <w:rPr>
        <w:color w:val="3370ff"/>
      </w:rPr>
    </w:lvl>
  </w:abstractNum>
  <w:abstractNum w:abstractNumId="75863">
    <w:lvl>
      <w:numFmt w:val="bullet"/>
      <w:suff w:val="tab"/>
      <w:lvlText w:val="•"/>
      <w:rPr>
        <w:color w:val="3370ff"/>
      </w:rPr>
    </w:lvl>
  </w:abstractNum>
  <w:abstractNum w:abstractNumId="75864">
    <w:lvl>
      <w:numFmt w:val="bullet"/>
      <w:suff w:val="tab"/>
      <w:lvlText w:val="•"/>
      <w:rPr>
        <w:color w:val="3370ff"/>
      </w:rPr>
    </w:lvl>
  </w:abstractNum>
  <w:abstractNum w:abstractNumId="75865">
    <w:lvl>
      <w:numFmt w:val="bullet"/>
      <w:suff w:val="tab"/>
      <w:lvlText w:val="•"/>
      <w:rPr>
        <w:color w:val="3370ff"/>
      </w:rPr>
    </w:lvl>
  </w:abstractNum>
  <w:abstractNum w:abstractNumId="75866">
    <w:lvl>
      <w:numFmt w:val="bullet"/>
      <w:suff w:val="tab"/>
      <w:lvlText w:val="•"/>
      <w:rPr>
        <w:color w:val="3370ff"/>
      </w:rPr>
    </w:lvl>
  </w:abstractNum>
  <w:abstractNum w:abstractNumId="75867">
    <w:lvl>
      <w:numFmt w:val="bullet"/>
      <w:suff w:val="tab"/>
      <w:lvlText w:val="•"/>
      <w:rPr>
        <w:color w:val="3370ff"/>
      </w:rPr>
    </w:lvl>
  </w:abstractNum>
  <w:abstractNum w:abstractNumId="75868">
    <w:lvl>
      <w:numFmt w:val="bullet"/>
      <w:suff w:val="tab"/>
      <w:lvlText w:val="•"/>
      <w:rPr>
        <w:color w:val="3370ff"/>
      </w:rPr>
    </w:lvl>
  </w:abstractNum>
  <w:abstractNum w:abstractNumId="75869">
    <w:lvl>
      <w:numFmt w:val="bullet"/>
      <w:suff w:val="tab"/>
      <w:lvlText w:val="•"/>
      <w:rPr>
        <w:color w:val="3370ff"/>
      </w:rPr>
    </w:lvl>
  </w:abstractNum>
  <w:abstractNum w:abstractNumId="75870">
    <w:lvl>
      <w:numFmt w:val="bullet"/>
      <w:suff w:val="tab"/>
      <w:lvlText w:val="•"/>
      <w:rPr>
        <w:color w:val="3370ff"/>
      </w:rPr>
    </w:lvl>
  </w:abstractNum>
  <w:abstractNum w:abstractNumId="75871">
    <w:lvl>
      <w:numFmt w:val="bullet"/>
      <w:suff w:val="tab"/>
      <w:lvlText w:val="•"/>
      <w:rPr>
        <w:color w:val="3370ff"/>
      </w:rPr>
    </w:lvl>
  </w:abstractNum>
  <w:abstractNum w:abstractNumId="75872">
    <w:lvl>
      <w:numFmt w:val="bullet"/>
      <w:suff w:val="tab"/>
      <w:lvlText w:val="•"/>
      <w:rPr>
        <w:color w:val="3370ff"/>
      </w:rPr>
    </w:lvl>
  </w:abstractNum>
  <w:abstractNum w:abstractNumId="75873">
    <w:lvl>
      <w:numFmt w:val="bullet"/>
      <w:suff w:val="tab"/>
      <w:lvlText w:val="•"/>
      <w:rPr>
        <w:color w:val="3370ff"/>
      </w:rPr>
    </w:lvl>
  </w:abstractNum>
  <w:abstractNum w:abstractNumId="75874">
    <w:lvl>
      <w:numFmt w:val="bullet"/>
      <w:suff w:val="tab"/>
      <w:lvlText w:val="•"/>
      <w:rPr>
        <w:color w:val="3370ff"/>
      </w:rPr>
    </w:lvl>
  </w:abstractNum>
  <w:abstractNum w:abstractNumId="75875">
    <w:lvl>
      <w:numFmt w:val="bullet"/>
      <w:suff w:val="tab"/>
      <w:lvlText w:val="•"/>
      <w:rPr>
        <w:color w:val="3370ff"/>
      </w:rPr>
    </w:lvl>
  </w:abstractNum>
  <w:abstractNum w:abstractNumId="75876">
    <w:lvl>
      <w:numFmt w:val="bullet"/>
      <w:suff w:val="tab"/>
      <w:lvlText w:val="•"/>
      <w:rPr>
        <w:color w:val="3370ff"/>
      </w:rPr>
    </w:lvl>
  </w:abstractNum>
  <w:abstractNum w:abstractNumId="75877">
    <w:lvl>
      <w:numFmt w:val="bullet"/>
      <w:suff w:val="tab"/>
      <w:lvlText w:val="•"/>
      <w:rPr>
        <w:color w:val="3370ff"/>
      </w:rPr>
    </w:lvl>
  </w:abstractNum>
  <w:abstractNum w:abstractNumId="75878">
    <w:lvl>
      <w:numFmt w:val="bullet"/>
      <w:suff w:val="tab"/>
      <w:lvlText w:val="•"/>
      <w:rPr>
        <w:color w:val="3370ff"/>
      </w:rPr>
    </w:lvl>
  </w:abstractNum>
  <w:abstractNum w:abstractNumId="75879">
    <w:lvl>
      <w:numFmt w:val="bullet"/>
      <w:suff w:val="tab"/>
      <w:lvlText w:val="•"/>
      <w:rPr>
        <w:color w:val="3370ff"/>
      </w:rPr>
    </w:lvl>
  </w:abstractNum>
  <w:abstractNum w:abstractNumId="75880">
    <w:lvl>
      <w:numFmt w:val="bullet"/>
      <w:suff w:val="tab"/>
      <w:lvlText w:val="•"/>
      <w:rPr>
        <w:color w:val="3370ff"/>
      </w:rPr>
    </w:lvl>
  </w:abstractNum>
  <w:abstractNum w:abstractNumId="75881">
    <w:lvl>
      <w:numFmt w:val="bullet"/>
      <w:suff w:val="tab"/>
      <w:lvlText w:val="•"/>
      <w:rPr>
        <w:color w:val="3370ff"/>
      </w:rPr>
    </w:lvl>
  </w:abstractNum>
  <w:abstractNum w:abstractNumId="75882">
    <w:lvl>
      <w:numFmt w:val="bullet"/>
      <w:suff w:val="tab"/>
      <w:lvlText w:val="•"/>
      <w:rPr>
        <w:color w:val="3370ff"/>
      </w:rPr>
    </w:lvl>
  </w:abstractNum>
  <w:abstractNum w:abstractNumId="75883">
    <w:lvl>
      <w:numFmt w:val="bullet"/>
      <w:suff w:val="tab"/>
      <w:lvlText w:val="•"/>
      <w:rPr>
        <w:color w:val="3370ff"/>
      </w:rPr>
    </w:lvl>
  </w:abstractNum>
  <w:num w:numId="1">
    <w:abstractNumId w:val="75684"/>
  </w:num>
  <w:num w:numId="2">
    <w:abstractNumId w:val="75685"/>
  </w:num>
  <w:num w:numId="3">
    <w:abstractNumId w:val="75686"/>
  </w:num>
  <w:num w:numId="4">
    <w:abstractNumId w:val="75687"/>
  </w:num>
  <w:num w:numId="5">
    <w:abstractNumId w:val="75688"/>
  </w:num>
  <w:num w:numId="6">
    <w:abstractNumId w:val="75689"/>
  </w:num>
  <w:num w:numId="7">
    <w:abstractNumId w:val="75690"/>
  </w:num>
  <w:num w:numId="8">
    <w:abstractNumId w:val="75691"/>
  </w:num>
  <w:num w:numId="9">
    <w:abstractNumId w:val="75692"/>
  </w:num>
  <w:num w:numId="10">
    <w:abstractNumId w:val="75693"/>
  </w:num>
  <w:num w:numId="11">
    <w:abstractNumId w:val="75694"/>
  </w:num>
  <w:num w:numId="12">
    <w:abstractNumId w:val="75695"/>
  </w:num>
  <w:num w:numId="13">
    <w:abstractNumId w:val="75696"/>
  </w:num>
  <w:num w:numId="14">
    <w:abstractNumId w:val="75697"/>
  </w:num>
  <w:num w:numId="15">
    <w:abstractNumId w:val="75698"/>
  </w:num>
  <w:num w:numId="16">
    <w:abstractNumId w:val="75699"/>
  </w:num>
  <w:num w:numId="17">
    <w:abstractNumId w:val="75700"/>
  </w:num>
  <w:num w:numId="18">
    <w:abstractNumId w:val="75701"/>
  </w:num>
  <w:num w:numId="19">
    <w:abstractNumId w:val="75702"/>
  </w:num>
  <w:num w:numId="20">
    <w:abstractNumId w:val="75703"/>
  </w:num>
  <w:num w:numId="21">
    <w:abstractNumId w:val="75704"/>
  </w:num>
  <w:num w:numId="22">
    <w:abstractNumId w:val="75705"/>
  </w:num>
  <w:num w:numId="23">
    <w:abstractNumId w:val="75706"/>
  </w:num>
  <w:num w:numId="24">
    <w:abstractNumId w:val="75707"/>
  </w:num>
  <w:num w:numId="25">
    <w:abstractNumId w:val="75708"/>
  </w:num>
  <w:num w:numId="26">
    <w:abstractNumId w:val="75709"/>
  </w:num>
  <w:num w:numId="27">
    <w:abstractNumId w:val="75710"/>
  </w:num>
  <w:num w:numId="28">
    <w:abstractNumId w:val="75711"/>
  </w:num>
  <w:num w:numId="29">
    <w:abstractNumId w:val="75712"/>
  </w:num>
  <w:num w:numId="30">
    <w:abstractNumId w:val="75713"/>
  </w:num>
  <w:num w:numId="31">
    <w:abstractNumId w:val="75714"/>
  </w:num>
  <w:num w:numId="32">
    <w:abstractNumId w:val="75715"/>
  </w:num>
  <w:num w:numId="33">
    <w:abstractNumId w:val="75716"/>
  </w:num>
  <w:num w:numId="34">
    <w:abstractNumId w:val="75717"/>
  </w:num>
  <w:num w:numId="35">
    <w:abstractNumId w:val="75718"/>
  </w:num>
  <w:num w:numId="36">
    <w:abstractNumId w:val="75719"/>
  </w:num>
  <w:num w:numId="37">
    <w:abstractNumId w:val="75720"/>
  </w:num>
  <w:num w:numId="38">
    <w:abstractNumId w:val="75721"/>
  </w:num>
  <w:num w:numId="39">
    <w:abstractNumId w:val="75722"/>
  </w:num>
  <w:num w:numId="40">
    <w:abstractNumId w:val="75723"/>
  </w:num>
  <w:num w:numId="41">
    <w:abstractNumId w:val="75724"/>
  </w:num>
  <w:num w:numId="42">
    <w:abstractNumId w:val="75725"/>
  </w:num>
  <w:num w:numId="43">
    <w:abstractNumId w:val="75726"/>
  </w:num>
  <w:num w:numId="44">
    <w:abstractNumId w:val="75727"/>
  </w:num>
  <w:num w:numId="45">
    <w:abstractNumId w:val="75728"/>
  </w:num>
  <w:num w:numId="46">
    <w:abstractNumId w:val="75729"/>
  </w:num>
  <w:num w:numId="47">
    <w:abstractNumId w:val="75730"/>
  </w:num>
  <w:num w:numId="48">
    <w:abstractNumId w:val="75731"/>
  </w:num>
  <w:num w:numId="49">
    <w:abstractNumId w:val="75732"/>
  </w:num>
  <w:num w:numId="50">
    <w:abstractNumId w:val="75733"/>
  </w:num>
  <w:num w:numId="51">
    <w:abstractNumId w:val="75734"/>
  </w:num>
  <w:num w:numId="52">
    <w:abstractNumId w:val="75735"/>
  </w:num>
  <w:num w:numId="53">
    <w:abstractNumId w:val="75736"/>
  </w:num>
  <w:num w:numId="54">
    <w:abstractNumId w:val="75737"/>
  </w:num>
  <w:num w:numId="55">
    <w:abstractNumId w:val="75738"/>
  </w:num>
  <w:num w:numId="56">
    <w:abstractNumId w:val="75739"/>
  </w:num>
  <w:num w:numId="57">
    <w:abstractNumId w:val="75740"/>
  </w:num>
  <w:num w:numId="58">
    <w:abstractNumId w:val="75741"/>
  </w:num>
  <w:num w:numId="59">
    <w:abstractNumId w:val="75742"/>
  </w:num>
  <w:num w:numId="60">
    <w:abstractNumId w:val="75743"/>
  </w:num>
  <w:num w:numId="61">
    <w:abstractNumId w:val="75744"/>
  </w:num>
  <w:num w:numId="62">
    <w:abstractNumId w:val="75745"/>
  </w:num>
  <w:num w:numId="63">
    <w:abstractNumId w:val="75746"/>
  </w:num>
  <w:num w:numId="64">
    <w:abstractNumId w:val="75747"/>
  </w:num>
  <w:num w:numId="65">
    <w:abstractNumId w:val="75748"/>
  </w:num>
  <w:num w:numId="66">
    <w:abstractNumId w:val="75749"/>
  </w:num>
  <w:num w:numId="67">
    <w:abstractNumId w:val="75750"/>
  </w:num>
  <w:num w:numId="68">
    <w:abstractNumId w:val="75751"/>
  </w:num>
  <w:num w:numId="69">
    <w:abstractNumId w:val="75752"/>
  </w:num>
  <w:num w:numId="70">
    <w:abstractNumId w:val="75753"/>
  </w:num>
  <w:num w:numId="71">
    <w:abstractNumId w:val="75754"/>
  </w:num>
  <w:num w:numId="72">
    <w:abstractNumId w:val="75755"/>
  </w:num>
  <w:num w:numId="73">
    <w:abstractNumId w:val="75756"/>
  </w:num>
  <w:num w:numId="74">
    <w:abstractNumId w:val="75757"/>
  </w:num>
  <w:num w:numId="75">
    <w:abstractNumId w:val="75758"/>
  </w:num>
  <w:num w:numId="76">
    <w:abstractNumId w:val="75759"/>
  </w:num>
  <w:num w:numId="77">
    <w:abstractNumId w:val="75760"/>
  </w:num>
  <w:num w:numId="78">
    <w:abstractNumId w:val="75761"/>
  </w:num>
  <w:num w:numId="79">
    <w:abstractNumId w:val="75762"/>
  </w:num>
  <w:num w:numId="80">
    <w:abstractNumId w:val="75763"/>
  </w:num>
  <w:num w:numId="81">
    <w:abstractNumId w:val="75764"/>
  </w:num>
  <w:num w:numId="82">
    <w:abstractNumId w:val="75765"/>
  </w:num>
  <w:num w:numId="83">
    <w:abstractNumId w:val="75766"/>
  </w:num>
  <w:num w:numId="84">
    <w:abstractNumId w:val="75767"/>
  </w:num>
  <w:num w:numId="85">
    <w:abstractNumId w:val="75768"/>
  </w:num>
  <w:num w:numId="86">
    <w:abstractNumId w:val="75769"/>
  </w:num>
  <w:num w:numId="87">
    <w:abstractNumId w:val="75770"/>
  </w:num>
  <w:num w:numId="88">
    <w:abstractNumId w:val="75771"/>
  </w:num>
  <w:num w:numId="89">
    <w:abstractNumId w:val="75772"/>
  </w:num>
  <w:num w:numId="90">
    <w:abstractNumId w:val="75773"/>
  </w:num>
  <w:num w:numId="91">
    <w:abstractNumId w:val="75774"/>
  </w:num>
  <w:num w:numId="92">
    <w:abstractNumId w:val="75775"/>
  </w:num>
  <w:num w:numId="93">
    <w:abstractNumId w:val="75776"/>
  </w:num>
  <w:num w:numId="94">
    <w:abstractNumId w:val="75777"/>
  </w:num>
  <w:num w:numId="95">
    <w:abstractNumId w:val="75778"/>
  </w:num>
  <w:num w:numId="96">
    <w:abstractNumId w:val="75779"/>
  </w:num>
  <w:num w:numId="97">
    <w:abstractNumId w:val="75780"/>
  </w:num>
  <w:num w:numId="98">
    <w:abstractNumId w:val="75781"/>
  </w:num>
  <w:num w:numId="99">
    <w:abstractNumId w:val="75782"/>
  </w:num>
  <w:num w:numId="100">
    <w:abstractNumId w:val="75783"/>
  </w:num>
  <w:num w:numId="101">
    <w:abstractNumId w:val="75784"/>
  </w:num>
  <w:num w:numId="102">
    <w:abstractNumId w:val="75785"/>
  </w:num>
  <w:num w:numId="103">
    <w:abstractNumId w:val="75786"/>
  </w:num>
  <w:num w:numId="104">
    <w:abstractNumId w:val="75787"/>
  </w:num>
  <w:num w:numId="105">
    <w:abstractNumId w:val="75788"/>
  </w:num>
  <w:num w:numId="106">
    <w:abstractNumId w:val="75789"/>
  </w:num>
  <w:num w:numId="107">
    <w:abstractNumId w:val="75790"/>
  </w:num>
  <w:num w:numId="108">
    <w:abstractNumId w:val="75791"/>
  </w:num>
  <w:num w:numId="109">
    <w:abstractNumId w:val="75792"/>
  </w:num>
  <w:num w:numId="110">
    <w:abstractNumId w:val="75793"/>
  </w:num>
  <w:num w:numId="111">
    <w:abstractNumId w:val="75794"/>
  </w:num>
  <w:num w:numId="112">
    <w:abstractNumId w:val="75795"/>
  </w:num>
  <w:num w:numId="113">
    <w:abstractNumId w:val="75796"/>
  </w:num>
  <w:num w:numId="114">
    <w:abstractNumId w:val="75797"/>
  </w:num>
  <w:num w:numId="115">
    <w:abstractNumId w:val="75798"/>
  </w:num>
  <w:num w:numId="116">
    <w:abstractNumId w:val="75799"/>
  </w:num>
  <w:num w:numId="117">
    <w:abstractNumId w:val="75800"/>
  </w:num>
  <w:num w:numId="118">
    <w:abstractNumId w:val="75801"/>
  </w:num>
  <w:num w:numId="119">
    <w:abstractNumId w:val="75802"/>
  </w:num>
  <w:num w:numId="120">
    <w:abstractNumId w:val="75803"/>
  </w:num>
  <w:num w:numId="121">
    <w:abstractNumId w:val="75804"/>
  </w:num>
  <w:num w:numId="122">
    <w:abstractNumId w:val="75805"/>
  </w:num>
  <w:num w:numId="123">
    <w:abstractNumId w:val="75806"/>
  </w:num>
  <w:num w:numId="124">
    <w:abstractNumId w:val="75807"/>
  </w:num>
  <w:num w:numId="125">
    <w:abstractNumId w:val="75808"/>
  </w:num>
  <w:num w:numId="126">
    <w:abstractNumId w:val="75809"/>
  </w:num>
  <w:num w:numId="127">
    <w:abstractNumId w:val="75810"/>
  </w:num>
  <w:num w:numId="128">
    <w:abstractNumId w:val="75811"/>
  </w:num>
  <w:num w:numId="129">
    <w:abstractNumId w:val="75812"/>
  </w:num>
  <w:num w:numId="130">
    <w:abstractNumId w:val="75813"/>
  </w:num>
  <w:num w:numId="131">
    <w:abstractNumId w:val="75814"/>
  </w:num>
  <w:num w:numId="132">
    <w:abstractNumId w:val="75815"/>
  </w:num>
  <w:num w:numId="133">
    <w:abstractNumId w:val="75816"/>
  </w:num>
  <w:num w:numId="134">
    <w:abstractNumId w:val="75817"/>
  </w:num>
  <w:num w:numId="135">
    <w:abstractNumId w:val="75818"/>
  </w:num>
  <w:num w:numId="136">
    <w:abstractNumId w:val="75819"/>
  </w:num>
  <w:num w:numId="137">
    <w:abstractNumId w:val="75820"/>
  </w:num>
  <w:num w:numId="138">
    <w:abstractNumId w:val="75821"/>
  </w:num>
  <w:num w:numId="139">
    <w:abstractNumId w:val="75822"/>
  </w:num>
  <w:num w:numId="140">
    <w:abstractNumId w:val="75823"/>
  </w:num>
  <w:num w:numId="141">
    <w:abstractNumId w:val="75824"/>
  </w:num>
  <w:num w:numId="142">
    <w:abstractNumId w:val="75825"/>
  </w:num>
  <w:num w:numId="143">
    <w:abstractNumId w:val="75826"/>
  </w:num>
  <w:num w:numId="144">
    <w:abstractNumId w:val="75827"/>
  </w:num>
  <w:num w:numId="145">
    <w:abstractNumId w:val="75828"/>
  </w:num>
  <w:num w:numId="146">
    <w:abstractNumId w:val="75829"/>
  </w:num>
  <w:num w:numId="147">
    <w:abstractNumId w:val="75830"/>
  </w:num>
  <w:num w:numId="148">
    <w:abstractNumId w:val="75831"/>
  </w:num>
  <w:num w:numId="149">
    <w:abstractNumId w:val="75832"/>
  </w:num>
  <w:num w:numId="150">
    <w:abstractNumId w:val="75833"/>
  </w:num>
  <w:num w:numId="151">
    <w:abstractNumId w:val="75834"/>
  </w:num>
  <w:num w:numId="152">
    <w:abstractNumId w:val="75835"/>
  </w:num>
  <w:num w:numId="153">
    <w:abstractNumId w:val="75836"/>
  </w:num>
  <w:num w:numId="154">
    <w:abstractNumId w:val="75837"/>
  </w:num>
  <w:num w:numId="155">
    <w:abstractNumId w:val="75838"/>
  </w:num>
  <w:num w:numId="156">
    <w:abstractNumId w:val="75839"/>
  </w:num>
  <w:num w:numId="157">
    <w:abstractNumId w:val="75840"/>
  </w:num>
  <w:num w:numId="158">
    <w:abstractNumId w:val="75841"/>
  </w:num>
  <w:num w:numId="159">
    <w:abstractNumId w:val="75842"/>
  </w:num>
  <w:num w:numId="160">
    <w:abstractNumId w:val="75843"/>
  </w:num>
  <w:num w:numId="161">
    <w:abstractNumId w:val="75844"/>
  </w:num>
  <w:num w:numId="162">
    <w:abstractNumId w:val="75845"/>
  </w:num>
  <w:num w:numId="163">
    <w:abstractNumId w:val="75846"/>
  </w:num>
  <w:num w:numId="164">
    <w:abstractNumId w:val="75847"/>
  </w:num>
  <w:num w:numId="165">
    <w:abstractNumId w:val="75848"/>
  </w:num>
  <w:num w:numId="166">
    <w:abstractNumId w:val="75849"/>
  </w:num>
  <w:num w:numId="167">
    <w:abstractNumId w:val="75850"/>
  </w:num>
  <w:num w:numId="168">
    <w:abstractNumId w:val="75851"/>
  </w:num>
  <w:num w:numId="169">
    <w:abstractNumId w:val="75852"/>
  </w:num>
  <w:num w:numId="170">
    <w:abstractNumId w:val="75853"/>
  </w:num>
  <w:num w:numId="171">
    <w:abstractNumId w:val="75854"/>
  </w:num>
  <w:num w:numId="172">
    <w:abstractNumId w:val="75855"/>
  </w:num>
  <w:num w:numId="173">
    <w:abstractNumId w:val="75856"/>
  </w:num>
  <w:num w:numId="174">
    <w:abstractNumId w:val="75857"/>
  </w:num>
  <w:num w:numId="175">
    <w:abstractNumId w:val="75858"/>
  </w:num>
  <w:num w:numId="176">
    <w:abstractNumId w:val="75859"/>
  </w:num>
  <w:num w:numId="177">
    <w:abstractNumId w:val="75860"/>
  </w:num>
  <w:num w:numId="178">
    <w:abstractNumId w:val="75861"/>
  </w:num>
  <w:num w:numId="179">
    <w:abstractNumId w:val="75862"/>
  </w:num>
  <w:num w:numId="180">
    <w:abstractNumId w:val="75863"/>
  </w:num>
  <w:num w:numId="181">
    <w:abstractNumId w:val="75864"/>
  </w:num>
  <w:num w:numId="182">
    <w:abstractNumId w:val="75865"/>
  </w:num>
  <w:num w:numId="183">
    <w:abstractNumId w:val="75866"/>
  </w:num>
  <w:num w:numId="184">
    <w:abstractNumId w:val="75867"/>
  </w:num>
  <w:num w:numId="185">
    <w:abstractNumId w:val="75868"/>
  </w:num>
  <w:num w:numId="186">
    <w:abstractNumId w:val="75869"/>
  </w:num>
  <w:num w:numId="187">
    <w:abstractNumId w:val="75870"/>
  </w:num>
  <w:num w:numId="188">
    <w:abstractNumId w:val="75871"/>
  </w:num>
  <w:num w:numId="189">
    <w:abstractNumId w:val="75872"/>
  </w:num>
  <w:num w:numId="190">
    <w:abstractNumId w:val="75873"/>
  </w:num>
  <w:num w:numId="191">
    <w:abstractNumId w:val="75874"/>
  </w:num>
  <w:num w:numId="192">
    <w:abstractNumId w:val="75875"/>
  </w:num>
  <w:num w:numId="193">
    <w:abstractNumId w:val="75876"/>
  </w:num>
  <w:num w:numId="194">
    <w:abstractNumId w:val="75877"/>
  </w:num>
  <w:num w:numId="195">
    <w:abstractNumId w:val="75878"/>
  </w:num>
  <w:num w:numId="196">
    <w:abstractNumId w:val="75879"/>
  </w:num>
  <w:num w:numId="197">
    <w:abstractNumId w:val="75880"/>
  </w:num>
  <w:num w:numId="198">
    <w:abstractNumId w:val="75881"/>
  </w:num>
  <w:num w:numId="199">
    <w:abstractNumId w:val="75882"/>
  </w:num>
  <w:num w:numId="200">
    <w:abstractNumId w:val="758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eg69120xnei.sg.larksuite.com/wiki/CurbweufViP0cAkJg3wlFA2vgQh#XS2pdL1A5oNJxYxTXoHlyGB2g8g"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2026-08-06T17:41:56Z</dcterms:created>
  <dc:creator>Apache POI</dc:creator>
</cp:coreProperties>
</file>