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Working Holsen</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Phase A1</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Internal Chatbot (B2B Sales)</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1.1.1 </w:t>
      </w:r>
      <w:r>
        <w:rPr>
          <w:rFonts w:eastAsia="等线" w:ascii="Arial" w:cs="Arial" w:hAnsi="Arial"/>
          <w:b w:val="true"/>
          <w:sz w:val="30"/>
        </w:rPr>
        <w:t>Sales Agent Assistant</w:t>
      </w:r>
      <w:bookmarkEnd w:id="2"/>
    </w:p>
    <w:p>
      <w:pPr>
        <w:spacing w:before="120" w:after="120" w:line="288" w:lineRule="auto"/>
        <w:ind w:left="0"/>
        <w:jc w:val="left"/>
      </w:pPr>
      <w:r>
        <w:rPr>
          <w:rFonts w:eastAsia="等线" w:ascii="Arial" w:cs="Arial" w:hAnsi="Arial"/>
          <w:sz w:val="22"/>
        </w:rPr>
        <w:t>The Sales Agent Assistant enables Holsen’s Sales team to generate quotations, receive customer Purchase Orders (PO), and convert them into Sales Orders (SO) directly through WhatsApp or by forwarding customer emails to MAIA.</w:t>
      </w:r>
    </w:p>
    <w:p>
      <w:pPr>
        <w:numPr>
          <w:numId w:val="1"/>
        </w:numPr>
        <w:spacing w:before="120" w:after="120" w:line="288" w:lineRule="auto"/>
        <w:ind w:left="0"/>
        <w:jc w:val="left"/>
      </w:pPr>
      <w:r>
        <w:rPr>
          <w:rFonts w:eastAsia="等线" w:ascii="Arial" w:cs="Arial" w:hAnsi="Arial"/>
          <w:b w:val="true"/>
          <w:sz w:val="22"/>
        </w:rPr>
        <w:t>Platform:</w:t>
      </w:r>
    </w:p>
    <w:p>
      <w:pPr>
        <w:numPr>
          <w:numId w:val="2"/>
        </w:numPr>
        <w:spacing w:before="120" w:after="120" w:line="288" w:lineRule="auto"/>
        <w:ind w:left="453"/>
        <w:jc w:val="left"/>
      </w:pPr>
      <w:r>
        <w:rPr>
          <w:rFonts w:eastAsia="等线" w:ascii="Arial" w:cs="Arial" w:hAnsi="Arial"/>
          <w:sz w:val="22"/>
        </w:rPr>
        <w:t>WhatsApp (MAIA Sales Agent Chatbot)</w:t>
      </w:r>
    </w:p>
    <w:p>
      <w:pPr>
        <w:numPr>
          <w:numId w:val="3"/>
        </w:numPr>
        <w:spacing w:before="120" w:after="120" w:line="288" w:lineRule="auto"/>
        <w:ind w:left="453"/>
        <w:jc w:val="left"/>
      </w:pPr>
      <w:r>
        <w:rPr>
          <w:rFonts w:eastAsia="等线" w:ascii="Arial" w:cs="Arial" w:hAnsi="Arial"/>
          <w:sz w:val="22"/>
        </w:rPr>
        <w:t>Email (for forwarding customer POs)</w:t>
      </w:r>
    </w:p>
    <w:p>
      <w:pPr>
        <w:numPr>
          <w:numId w:val="4"/>
        </w:numPr>
        <w:spacing w:before="120" w:after="120" w:line="288" w:lineRule="auto"/>
        <w:ind w:left="0"/>
        <w:jc w:val="left"/>
      </w:pPr>
      <w:r>
        <w:rPr>
          <w:rFonts w:eastAsia="等线" w:ascii="Arial" w:cs="Arial" w:hAnsi="Arial"/>
          <w:b w:val="true"/>
          <w:sz w:val="22"/>
        </w:rPr>
        <w:t>Features</w:t>
      </w:r>
    </w:p>
    <w:p>
      <w:pPr>
        <w:numPr>
          <w:numId w:val="5"/>
        </w:numPr>
        <w:spacing w:before="120" w:after="120" w:line="288" w:lineRule="auto"/>
        <w:ind w:left="453"/>
        <w:jc w:val="left"/>
      </w:pPr>
      <w:r>
        <w:rPr>
          <w:rFonts w:eastAsia="等线" w:ascii="Arial" w:cs="Arial" w:hAnsi="Arial"/>
          <w:b w:val="true"/>
          <w:sz w:val="22"/>
        </w:rPr>
        <w:t xml:space="preserve">Sales Intent Capture &amp; Intelligent Document Processing (IDP): </w:t>
      </w:r>
    </w:p>
    <w:p>
      <w:pPr>
        <w:numPr>
          <w:numId w:val="6"/>
        </w:numPr>
        <w:spacing w:before="120" w:after="120" w:line="288" w:lineRule="auto"/>
        <w:ind w:left="907"/>
        <w:jc w:val="left"/>
      </w:pPr>
      <w:r>
        <w:rPr>
          <w:rFonts w:eastAsia="等线" w:ascii="Arial" w:cs="Arial" w:hAnsi="Arial"/>
          <w:sz w:val="22"/>
        </w:rPr>
        <w:t xml:space="preserve">Sales agents may forward any form of customer request </w:t>
      </w:r>
    </w:p>
    <w:p>
      <w:pPr>
        <w:numPr>
          <w:numId w:val="7"/>
        </w:numPr>
        <w:spacing w:before="120" w:after="120" w:line="288" w:lineRule="auto"/>
        <w:ind w:left="1360"/>
        <w:jc w:val="left"/>
      </w:pPr>
      <w:r>
        <w:rPr>
          <w:rFonts w:eastAsia="等线" w:ascii="Arial" w:cs="Arial" w:hAnsi="Arial"/>
          <w:sz w:val="22"/>
        </w:rPr>
        <w:t>WhatsApp messages</w:t>
      </w:r>
    </w:p>
    <w:p>
      <w:pPr>
        <w:numPr>
          <w:numId w:val="8"/>
        </w:numPr>
        <w:spacing w:before="120" w:after="120" w:line="288" w:lineRule="auto"/>
        <w:ind w:left="1360"/>
        <w:jc w:val="left"/>
      </w:pPr>
      <w:r>
        <w:rPr>
          <w:rFonts w:eastAsia="等线" w:ascii="Arial" w:cs="Arial" w:hAnsi="Arial"/>
          <w:sz w:val="22"/>
        </w:rPr>
        <w:t>Images</w:t>
      </w:r>
    </w:p>
    <w:p>
      <w:pPr>
        <w:numPr>
          <w:numId w:val="9"/>
        </w:numPr>
        <w:spacing w:before="120" w:after="120" w:line="288" w:lineRule="auto"/>
        <w:ind w:left="1360"/>
        <w:jc w:val="left"/>
      </w:pPr>
      <w:r>
        <w:rPr>
          <w:rFonts w:eastAsia="等线" w:ascii="Arial" w:cs="Arial" w:hAnsi="Arial"/>
          <w:sz w:val="22"/>
        </w:rPr>
        <w:t>Photos of handwritten notes</w:t>
      </w:r>
    </w:p>
    <w:p>
      <w:pPr>
        <w:numPr>
          <w:numId w:val="10"/>
        </w:numPr>
        <w:spacing w:before="120" w:after="120" w:line="288" w:lineRule="auto"/>
        <w:ind w:left="1360"/>
        <w:jc w:val="left"/>
      </w:pPr>
      <w:r>
        <w:rPr>
          <w:rFonts w:eastAsia="等线" w:ascii="Arial" w:cs="Arial" w:hAnsi="Arial"/>
          <w:sz w:val="22"/>
        </w:rPr>
        <w:t xml:space="preserve">PDFs  </w:t>
      </w:r>
    </w:p>
    <w:p>
      <w:pPr>
        <w:numPr>
          <w:numId w:val="11"/>
        </w:numPr>
        <w:spacing w:before="120" w:after="120" w:line="288" w:lineRule="auto"/>
        <w:ind w:left="1360"/>
        <w:jc w:val="left"/>
      </w:pPr>
      <w:r>
        <w:rPr>
          <w:rFonts w:eastAsia="等线" w:ascii="Arial" w:cs="Arial" w:hAnsi="Arial"/>
          <w:sz w:val="22"/>
        </w:rPr>
        <w:t xml:space="preserve">Forward emails </w:t>
      </w:r>
    </w:p>
    <w:p>
      <w:pPr>
        <w:numPr>
          <w:numId w:val="12"/>
        </w:numPr>
        <w:spacing w:before="120" w:after="120" w:line="288" w:lineRule="auto"/>
        <w:ind w:left="907"/>
        <w:jc w:val="left"/>
      </w:pPr>
      <w:r>
        <w:rPr>
          <w:rFonts w:eastAsia="等线" w:ascii="Arial" w:cs="Arial" w:hAnsi="Arial"/>
          <w:sz w:val="22"/>
        </w:rPr>
        <w:t>MAIA reads the content and converts it into structured data by extracting:</w:t>
      </w:r>
    </w:p>
    <w:p>
      <w:pPr>
        <w:numPr>
          <w:numId w:val="13"/>
        </w:numPr>
        <w:spacing w:before="120" w:after="120" w:line="288" w:lineRule="auto"/>
        <w:ind w:left="1360"/>
        <w:jc w:val="left"/>
      </w:pPr>
      <w:r>
        <w:rPr>
          <w:rFonts w:eastAsia="等线" w:ascii="Arial" w:cs="Arial" w:hAnsi="Arial"/>
          <w:sz w:val="22"/>
        </w:rPr>
        <w:t>Customer name</w:t>
      </w:r>
    </w:p>
    <w:p>
      <w:pPr>
        <w:numPr>
          <w:numId w:val="14"/>
        </w:numPr>
        <w:spacing w:before="120" w:after="120" w:line="288" w:lineRule="auto"/>
        <w:ind w:left="1360"/>
        <w:jc w:val="left"/>
      </w:pPr>
      <w:r>
        <w:rPr>
          <w:rFonts w:eastAsia="等线" w:ascii="Arial" w:cs="Arial" w:hAnsi="Arial"/>
          <w:sz w:val="22"/>
        </w:rPr>
        <w:t>Items and SKUs</w:t>
      </w:r>
    </w:p>
    <w:p>
      <w:pPr>
        <w:numPr>
          <w:numId w:val="15"/>
        </w:numPr>
        <w:spacing w:before="120" w:after="120" w:line="288" w:lineRule="auto"/>
        <w:ind w:left="1360"/>
        <w:jc w:val="left"/>
      </w:pPr>
      <w:r>
        <w:rPr>
          <w:rFonts w:eastAsia="等线" w:ascii="Arial" w:cs="Arial" w:hAnsi="Arial"/>
          <w:sz w:val="22"/>
        </w:rPr>
        <w:t>Quantities</w:t>
      </w:r>
    </w:p>
    <w:p>
      <w:pPr>
        <w:numPr>
          <w:numId w:val="16"/>
        </w:numPr>
        <w:spacing w:before="120" w:after="120" w:line="288" w:lineRule="auto"/>
        <w:ind w:left="1360"/>
        <w:jc w:val="left"/>
      </w:pPr>
      <w:r>
        <w:rPr>
          <w:rFonts w:eastAsia="等线" w:ascii="Arial" w:cs="Arial" w:hAnsi="Arial"/>
          <w:sz w:val="22"/>
        </w:rPr>
        <w:t>Delivery date (if mentioned)</w:t>
      </w:r>
    </w:p>
    <w:p>
      <w:pPr>
        <w:numPr>
          <w:numId w:val="17"/>
        </w:numPr>
        <w:spacing w:before="120" w:after="120" w:line="288" w:lineRule="auto"/>
        <w:ind w:left="1360"/>
        <w:jc w:val="left"/>
      </w:pPr>
      <w:r>
        <w:rPr>
          <w:rFonts w:eastAsia="等线" w:ascii="Arial" w:cs="Arial" w:hAnsi="Arial"/>
          <w:sz w:val="22"/>
        </w:rPr>
        <w:t>PO number (if applicable)</w:t>
      </w:r>
    </w:p>
    <w:p>
      <w:pPr>
        <w:numPr>
          <w:numId w:val="18"/>
        </w:numPr>
        <w:spacing w:before="120" w:after="120" w:line="288" w:lineRule="auto"/>
        <w:ind w:left="1360"/>
        <w:jc w:val="left"/>
      </w:pPr>
      <w:r>
        <w:rPr>
          <w:rFonts w:eastAsia="等线" w:ascii="Arial" w:cs="Arial" w:hAnsi="Arial"/>
          <w:sz w:val="22"/>
        </w:rPr>
        <w:t>PO notes / special handling instructions</w:t>
      </w:r>
    </w:p>
    <w:p>
      <w:pPr>
        <w:numPr>
          <w:numId w:val="19"/>
        </w:numPr>
        <w:spacing w:before="120" w:after="120" w:line="288" w:lineRule="auto"/>
        <w:ind w:left="907"/>
        <w:jc w:val="left"/>
      </w:pPr>
      <w:r>
        <w:rPr>
          <w:rFonts w:eastAsia="等线" w:ascii="Arial" w:cs="Arial" w:hAnsi="Arial"/>
          <w:sz w:val="22"/>
        </w:rPr>
        <w:t>MAIA automatically determines whether the customer request represents a quotation request or a confirmed PO:</w:t>
      </w:r>
    </w:p>
    <w:p>
      <w:pPr>
        <w:numPr>
          <w:numId w:val="20"/>
        </w:numPr>
        <w:spacing w:before="120" w:after="120" w:line="288" w:lineRule="auto"/>
        <w:ind w:left="1360"/>
        <w:jc w:val="left"/>
      </w:pPr>
      <w:r>
        <w:rPr>
          <w:rFonts w:eastAsia="等线" w:ascii="Arial" w:cs="Arial" w:hAnsi="Arial"/>
          <w:sz w:val="22"/>
        </w:rPr>
        <w:t>If the request is a quotation, then MAIA prepares a formal quotation by:</w:t>
      </w:r>
    </w:p>
    <w:p>
      <w:pPr>
        <w:numPr>
          <w:numId w:val="21"/>
        </w:numPr>
        <w:spacing w:before="120" w:after="120" w:line="288" w:lineRule="auto"/>
        <w:ind w:left="1814"/>
        <w:jc w:val="left"/>
      </w:pPr>
      <w:r>
        <w:rPr>
          <w:rFonts w:eastAsia="等线" w:ascii="Arial" w:cs="Arial" w:hAnsi="Arial"/>
          <w:sz w:val="22"/>
        </w:rPr>
        <w:t>Applying customer specific pricing from Holsen’s Price List</w:t>
      </w:r>
    </w:p>
    <w:p>
      <w:pPr>
        <w:numPr>
          <w:numId w:val="22"/>
        </w:numPr>
        <w:spacing w:before="120" w:after="120" w:line="288" w:lineRule="auto"/>
        <w:ind w:left="1814"/>
        <w:jc w:val="left"/>
      </w:pPr>
      <w:r>
        <w:rPr>
          <w:rFonts w:eastAsia="等线" w:ascii="Arial" w:cs="Arial" w:hAnsi="Arial"/>
          <w:sz w:val="22"/>
        </w:rPr>
        <w:t>Prompting manual confirmation for commodity items</w:t>
      </w:r>
    </w:p>
    <w:p>
      <w:pPr>
        <w:numPr>
          <w:numId w:val="23"/>
        </w:numPr>
        <w:spacing w:before="120" w:after="120" w:line="288" w:lineRule="auto"/>
        <w:ind w:left="1814"/>
        <w:jc w:val="left"/>
      </w:pPr>
      <w:r>
        <w:rPr>
          <w:rFonts w:eastAsia="等线" w:ascii="Arial" w:cs="Arial" w:hAnsi="Arial"/>
          <w:sz w:val="22"/>
        </w:rPr>
        <w:t>Enforcing minimum price safeguards</w:t>
      </w:r>
    </w:p>
    <w:p>
      <w:pPr>
        <w:numPr>
          <w:numId w:val="24"/>
        </w:numPr>
        <w:spacing w:before="120" w:after="120" w:line="288" w:lineRule="auto"/>
        <w:ind w:left="1814"/>
        <w:jc w:val="left"/>
      </w:pPr>
      <w:r>
        <w:rPr>
          <w:rFonts w:eastAsia="等线" w:ascii="Arial" w:cs="Arial" w:hAnsi="Arial"/>
          <w:sz w:val="22"/>
        </w:rPr>
        <w:t>Displaying simple stock availability for reference only (no warnings, no reservation)</w:t>
      </w:r>
    </w:p>
    <w:p>
      <w:pPr>
        <w:numPr>
          <w:numId w:val="25"/>
        </w:numPr>
        <w:spacing w:before="120" w:after="120" w:line="288" w:lineRule="auto"/>
        <w:ind w:left="1814"/>
        <w:jc w:val="left"/>
      </w:pPr>
      <w:r>
        <w:rPr>
          <w:rFonts w:eastAsia="等线" w:ascii="Arial" w:cs="Arial" w:hAnsi="Arial"/>
          <w:sz w:val="22"/>
        </w:rPr>
        <w:t>The quotation is formatted into a shareable document. Once the customer confirms and issues a PO, Sales forwards it to MAIA for order creation.</w:t>
      </w:r>
    </w:p>
    <w:p>
      <w:pPr>
        <w:numPr>
          <w:numId w:val="26"/>
        </w:numPr>
        <w:spacing w:before="120" w:after="120" w:line="288" w:lineRule="auto"/>
        <w:ind w:left="1360"/>
        <w:jc w:val="left"/>
      </w:pPr>
      <w:r>
        <w:rPr>
          <w:rFonts w:eastAsia="等线" w:ascii="Arial" w:cs="Arial" w:hAnsi="Arial"/>
          <w:sz w:val="22"/>
        </w:rPr>
        <w:t>If the request is a Purchase Order, then MAIA prepares a Draft Sales Order by:</w:t>
      </w:r>
    </w:p>
    <w:p>
      <w:pPr>
        <w:numPr>
          <w:numId w:val="27"/>
        </w:numPr>
        <w:spacing w:before="120" w:after="120" w:line="288" w:lineRule="auto"/>
        <w:ind w:left="1814"/>
        <w:jc w:val="left"/>
      </w:pPr>
      <w:r>
        <w:rPr>
          <w:rFonts w:eastAsia="等线" w:ascii="Arial" w:cs="Arial" w:hAnsi="Arial"/>
          <w:sz w:val="22"/>
        </w:rPr>
        <w:t>Structuring extracted PO information into the correct format</w:t>
      </w:r>
    </w:p>
    <w:p>
      <w:pPr>
        <w:numPr>
          <w:numId w:val="28"/>
        </w:numPr>
        <w:spacing w:before="120" w:after="120" w:line="288" w:lineRule="auto"/>
        <w:ind w:left="1814"/>
        <w:jc w:val="left"/>
      </w:pPr>
      <w:r>
        <w:rPr>
          <w:rFonts w:eastAsia="等线" w:ascii="Arial" w:cs="Arial" w:hAnsi="Arial"/>
          <w:sz w:val="22"/>
        </w:rPr>
        <w:t>Applying the same pricing logic used during quotation</w:t>
      </w:r>
    </w:p>
    <w:p>
      <w:pPr>
        <w:numPr>
          <w:numId w:val="29"/>
        </w:numPr>
        <w:spacing w:before="120" w:after="120" w:line="288" w:lineRule="auto"/>
        <w:ind w:left="1814"/>
        <w:jc w:val="left"/>
      </w:pPr>
      <w:r>
        <w:rPr>
          <w:rFonts w:eastAsia="等线" w:ascii="Arial" w:cs="Arial" w:hAnsi="Arial"/>
          <w:sz w:val="22"/>
        </w:rPr>
        <w:t>Performing a basic inventory validation using Holsen’s Excel stock file</w:t>
      </w:r>
    </w:p>
    <w:p>
      <w:pPr>
        <w:numPr>
          <w:numId w:val="30"/>
        </w:numPr>
        <w:spacing w:before="120" w:after="120" w:line="288" w:lineRule="auto"/>
        <w:ind w:left="2268"/>
        <w:jc w:val="left"/>
      </w:pPr>
      <w:r>
        <w:rPr>
          <w:rFonts w:eastAsia="等线" w:ascii="Arial" w:cs="Arial" w:hAnsi="Arial"/>
          <w:sz w:val="22"/>
        </w:rPr>
        <w:t>If stock is insufficient, then MAIA shows a non-blocking warning</w:t>
      </w:r>
    </w:p>
    <w:p>
      <w:pPr>
        <w:numPr>
          <w:numId w:val="31"/>
        </w:numPr>
        <w:spacing w:before="120" w:after="120" w:line="288" w:lineRule="auto"/>
        <w:ind w:left="2268"/>
        <w:jc w:val="left"/>
      </w:pPr>
      <w:r>
        <w:rPr>
          <w:rFonts w:eastAsia="等线" w:ascii="Arial" w:cs="Arial" w:hAnsi="Arial"/>
          <w:sz w:val="22"/>
        </w:rPr>
        <w:t>Adding a reminder for manufacturing SKUs: “Raw material validation must be checked manually.”</w:t>
      </w:r>
    </w:p>
    <w:tbl>
      <w:tblPr>
        <w:tblW w:w="0" w:type="auto"/>
        <w:tblInd w:w="2268" w:type="dxa"/>
        <w:tblBorders>
          <w:top w:val="single"/>
          <w:left w:val="single"/>
          <w:bottom w:val="single"/>
          <w:right w:val="single"/>
          <w:insideH w:val="single"/>
          <w:insideV w:val="single"/>
        </w:tblBorders>
        <w:tblLayout w:type="fixed"/>
      </w:tblPr>
      <w:tblGrid>
        <w:gridCol w:w="6012"/>
      </w:tblGrid>
      <w:tr>
        <w:tc>
          <w:tcPr>
            <w:tcW w:w="6012"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Extracted information may not always be fully accurate, especially for handwritten documents or low-quality images. Users will have the option to review and edit extracted fields before confirming the generated document.</w:t>
            </w:r>
          </w:p>
        </w:tc>
      </w:tr>
    </w:tbl>
    <w:p>
      <w:pPr>
        <w:numPr>
          <w:numId w:val="32"/>
        </w:numPr>
        <w:spacing w:before="120" w:after="120" w:line="288" w:lineRule="auto"/>
        <w:ind w:left="1360"/>
        <w:jc w:val="left"/>
      </w:pPr>
      <w:r>
        <w:rPr>
          <w:rFonts w:eastAsia="等线" w:ascii="Arial" w:cs="Arial" w:hAnsi="Arial"/>
          <w:sz w:val="22"/>
        </w:rPr>
        <w:t>MAIA also captures future delivery dates when mentioned by the customer (e.g., delivery required 2–3 weeks later) so these requests flow correctly into scheduling within the Delivery Workspace</w:t>
      </w:r>
    </w:p>
    <w:p>
      <w:pPr>
        <w:numPr>
          <w:numId w:val="33"/>
        </w:numPr>
        <w:spacing w:before="120" w:after="120" w:line="288" w:lineRule="auto"/>
        <w:ind w:left="453"/>
        <w:jc w:val="left"/>
      </w:pPr>
      <w:r>
        <w:rPr>
          <w:rFonts w:eastAsia="等线" w:ascii="Arial" w:cs="Arial" w:hAnsi="Arial"/>
          <w:b w:val="true"/>
          <w:sz w:val="22"/>
        </w:rPr>
        <w:t>Customer &amp; Product Matching</w:t>
      </w:r>
    </w:p>
    <w:p>
      <w:pPr>
        <w:numPr>
          <w:numId w:val="34"/>
        </w:numPr>
        <w:spacing w:before="120" w:after="120" w:line="288" w:lineRule="auto"/>
        <w:ind w:left="907"/>
        <w:jc w:val="left"/>
      </w:pPr>
      <w:r>
        <w:rPr>
          <w:rFonts w:eastAsia="等线" w:ascii="Arial" w:cs="Arial" w:hAnsi="Arial"/>
          <w:sz w:val="22"/>
        </w:rPr>
        <w:t>MAIA automatically matches the extracted PO information against Holsen’s Customer data and Inventory data. Each SKU is tagged with its product classification:</w:t>
      </w:r>
    </w:p>
    <w:p>
      <w:pPr>
        <w:numPr>
          <w:numId w:val="35"/>
        </w:numPr>
        <w:spacing w:before="120" w:after="120" w:line="288" w:lineRule="auto"/>
        <w:ind w:left="1360"/>
        <w:jc w:val="left"/>
      </w:pPr>
      <w:r>
        <w:rPr>
          <w:rFonts w:eastAsia="等线" w:ascii="Arial" w:cs="Arial" w:hAnsi="Arial"/>
          <w:sz w:val="22"/>
        </w:rPr>
        <w:t>Trading</w:t>
      </w:r>
    </w:p>
    <w:p>
      <w:pPr>
        <w:numPr>
          <w:numId w:val="36"/>
        </w:numPr>
        <w:spacing w:before="120" w:after="120" w:line="288" w:lineRule="auto"/>
        <w:ind w:left="1360"/>
        <w:jc w:val="left"/>
      </w:pPr>
      <w:r>
        <w:rPr>
          <w:rFonts w:eastAsia="等线" w:ascii="Arial" w:cs="Arial" w:hAnsi="Arial"/>
          <w:sz w:val="22"/>
        </w:rPr>
        <w:t>Manufacturing</w:t>
      </w:r>
    </w:p>
    <w:p>
      <w:pPr>
        <w:numPr>
          <w:numId w:val="37"/>
        </w:numPr>
        <w:spacing w:before="120" w:after="120" w:line="288" w:lineRule="auto"/>
        <w:ind w:left="1360"/>
        <w:jc w:val="left"/>
      </w:pPr>
      <w:r>
        <w:rPr>
          <w:rFonts w:eastAsia="等线" w:ascii="Arial" w:cs="Arial" w:hAnsi="Arial"/>
          <w:sz w:val="22"/>
        </w:rPr>
        <w:t>Poison</w:t>
      </w:r>
    </w:p>
    <w:p>
      <w:pPr>
        <w:numPr>
          <w:numId w:val="38"/>
        </w:numPr>
        <w:spacing w:before="120" w:after="120" w:line="288" w:lineRule="auto"/>
        <w:ind w:left="1360"/>
        <w:jc w:val="left"/>
      </w:pPr>
      <w:r>
        <w:rPr>
          <w:rFonts w:eastAsia="等线" w:ascii="Arial" w:cs="Arial" w:hAnsi="Arial"/>
          <w:sz w:val="22"/>
        </w:rPr>
        <w:t>Commodity</w:t>
      </w:r>
    </w:p>
    <w:p>
      <w:pPr>
        <w:numPr>
          <w:numId w:val="39"/>
        </w:numPr>
        <w:spacing w:before="120" w:after="120" w:line="288" w:lineRule="auto"/>
        <w:ind w:left="1360"/>
        <w:jc w:val="left"/>
      </w:pPr>
      <w:r>
        <w:rPr>
          <w:rFonts w:eastAsia="等线" w:ascii="Arial" w:cs="Arial" w:hAnsi="Arial"/>
          <w:sz w:val="22"/>
        </w:rPr>
        <w:t>COA required</w:t>
      </w:r>
    </w:p>
    <w:p>
      <w:pPr>
        <w:spacing w:before="120" w:after="120" w:line="288" w:lineRule="auto"/>
        <w:ind w:left="1360"/>
        <w:jc w:val="left"/>
      </w:pPr>
      <w:r>
        <w:rPr>
          <w:rFonts w:eastAsia="等线" w:ascii="Arial" w:cs="Arial" w:hAnsi="Arial"/>
          <w:sz w:val="22"/>
        </w:rPr>
        <w:t>These tags give immediate clarity to the other teams</w:t>
      </w:r>
    </w:p>
    <w:p>
      <w:pPr>
        <w:numPr>
          <w:numId w:val="40"/>
        </w:numPr>
        <w:spacing w:before="120" w:after="120" w:line="288" w:lineRule="auto"/>
        <w:ind w:left="453"/>
        <w:jc w:val="left"/>
      </w:pPr>
      <w:r>
        <w:rPr>
          <w:rFonts w:eastAsia="等线" w:ascii="Arial" w:cs="Arial" w:hAnsi="Arial"/>
          <w:b w:val="true"/>
          <w:sz w:val="22"/>
        </w:rPr>
        <w:t>Order Type Tagging</w:t>
      </w:r>
    </w:p>
    <w:p>
      <w:pPr>
        <w:numPr>
          <w:numId w:val="41"/>
        </w:numPr>
        <w:spacing w:before="120" w:after="120" w:line="288" w:lineRule="auto"/>
        <w:ind w:left="907"/>
        <w:jc w:val="left"/>
      </w:pPr>
      <w:r>
        <w:rPr>
          <w:rFonts w:eastAsia="等线" w:ascii="Arial" w:cs="Arial" w:hAnsi="Arial"/>
          <w:sz w:val="22"/>
        </w:rPr>
        <w:t xml:space="preserve">Some orders require different handling.  MAIA does not enforce any special rules but simply </w:t>
      </w:r>
      <w:r>
        <w:rPr>
          <w:rFonts w:eastAsia="等线" w:ascii="Arial" w:cs="Arial" w:hAnsi="Arial"/>
          <w:b w:val="true"/>
          <w:sz w:val="22"/>
        </w:rPr>
        <w:t>records the tag</w:t>
      </w:r>
      <w:r>
        <w:rPr>
          <w:rFonts w:eastAsia="等线" w:ascii="Arial" w:cs="Arial" w:hAnsi="Arial"/>
          <w:sz w:val="22"/>
        </w:rPr>
        <w:t xml:space="preserve"> when Sales indicates it.</w:t>
      </w:r>
    </w:p>
    <w:p>
      <w:pPr>
        <w:numPr>
          <w:numId w:val="42"/>
        </w:numPr>
        <w:spacing w:before="120" w:after="120" w:line="288" w:lineRule="auto"/>
        <w:ind w:left="907"/>
        <w:jc w:val="left"/>
      </w:pPr>
      <w:r>
        <w:rPr>
          <w:rFonts w:eastAsia="等线" w:ascii="Arial" w:cs="Arial" w:hAnsi="Arial"/>
          <w:sz w:val="22"/>
        </w:rPr>
        <w:t>Supported tag types:</w:t>
      </w:r>
    </w:p>
    <w:p>
      <w:pPr>
        <w:numPr>
          <w:numId w:val="43"/>
        </w:numPr>
        <w:spacing w:before="120" w:after="120" w:line="288" w:lineRule="auto"/>
        <w:ind w:left="1360"/>
        <w:jc w:val="left"/>
      </w:pPr>
      <w:r>
        <w:rPr>
          <w:rFonts w:eastAsia="等线" w:ascii="Arial" w:cs="Arial" w:hAnsi="Arial"/>
          <w:sz w:val="22"/>
        </w:rPr>
        <w:t>Normal order</w:t>
      </w:r>
    </w:p>
    <w:p>
      <w:pPr>
        <w:numPr>
          <w:numId w:val="44"/>
        </w:numPr>
        <w:spacing w:before="120" w:after="120" w:line="288" w:lineRule="auto"/>
        <w:ind w:left="1360"/>
        <w:jc w:val="left"/>
      </w:pPr>
      <w:r>
        <w:rPr>
          <w:rFonts w:eastAsia="等线" w:ascii="Arial" w:cs="Arial" w:hAnsi="Arial"/>
          <w:sz w:val="22"/>
        </w:rPr>
        <w:t>Blanket PO (tag only; no balance tracking)</w:t>
      </w:r>
    </w:p>
    <w:p>
      <w:pPr>
        <w:numPr>
          <w:numId w:val="45"/>
        </w:numPr>
        <w:spacing w:before="120" w:after="120" w:line="288" w:lineRule="auto"/>
        <w:ind w:left="1360"/>
        <w:jc w:val="left"/>
      </w:pPr>
      <w:r>
        <w:rPr>
          <w:rFonts w:eastAsia="等线" w:ascii="Arial" w:cs="Arial" w:hAnsi="Arial"/>
          <w:sz w:val="22"/>
        </w:rPr>
        <w:t>C3 order (tag only; no compliance checks)</w:t>
      </w:r>
    </w:p>
    <w:p>
      <w:pPr>
        <w:numPr>
          <w:numId w:val="46"/>
        </w:numPr>
        <w:spacing w:before="120" w:after="120" w:line="288" w:lineRule="auto"/>
        <w:ind w:left="1360"/>
        <w:jc w:val="left"/>
      </w:pPr>
      <w:r>
        <w:rPr>
          <w:rFonts w:eastAsia="等线" w:ascii="Arial" w:cs="Arial" w:hAnsi="Arial"/>
          <w:sz w:val="22"/>
        </w:rPr>
        <w:t>LMW order (tag only)</w:t>
      </w:r>
    </w:p>
    <w:p>
      <w:pPr>
        <w:numPr>
          <w:numId w:val="47"/>
        </w:numPr>
        <w:spacing w:before="120" w:after="120" w:line="288" w:lineRule="auto"/>
        <w:ind w:left="1360"/>
        <w:jc w:val="left"/>
      </w:pPr>
      <w:r>
        <w:rPr>
          <w:rFonts w:eastAsia="等线" w:ascii="Arial" w:cs="Arial" w:hAnsi="Arial"/>
          <w:sz w:val="22"/>
        </w:rPr>
        <w:t>Manufacturing order (auto tagged if the SKU is a manufacturing item)</w:t>
      </w:r>
    </w:p>
    <w:p>
      <w:pPr>
        <w:numPr>
          <w:numId w:val="48"/>
        </w:numPr>
        <w:spacing w:before="120" w:after="120" w:line="288" w:lineRule="auto"/>
        <w:ind w:left="907"/>
        <w:jc w:val="left"/>
      </w:pPr>
      <w:r>
        <w:rPr>
          <w:rFonts w:eastAsia="等线" w:ascii="Arial" w:cs="Arial" w:hAnsi="Arial"/>
          <w:sz w:val="22"/>
        </w:rPr>
        <w:t>These tags provide visibility to logistics, helping them prepare downstream tasks.</w:t>
      </w:r>
    </w:p>
    <w:p>
      <w:pPr>
        <w:numPr>
          <w:numId w:val="49"/>
        </w:numPr>
        <w:spacing w:before="120" w:after="120" w:line="288" w:lineRule="auto"/>
        <w:ind w:left="453"/>
        <w:jc w:val="left"/>
      </w:pPr>
      <w:r>
        <w:rPr>
          <w:rFonts w:eastAsia="等线" w:ascii="Arial" w:cs="Arial" w:hAnsi="Arial"/>
          <w:b w:val="true"/>
          <w:sz w:val="22"/>
        </w:rPr>
        <w:t>Customer Requirements Tagging</w:t>
      </w:r>
    </w:p>
    <w:p>
      <w:pPr>
        <w:numPr>
          <w:numId w:val="50"/>
        </w:numPr>
        <w:spacing w:before="120" w:after="120" w:line="288" w:lineRule="auto"/>
        <w:ind w:left="907"/>
        <w:jc w:val="left"/>
      </w:pPr>
      <w:r>
        <w:rPr>
          <w:rFonts w:eastAsia="等线" w:ascii="Arial" w:cs="Arial" w:hAnsi="Arial"/>
          <w:sz w:val="22"/>
        </w:rPr>
        <w:t>MAIA automatically attaches customer specific requirements from the Customer Master to the order. These include:</w:t>
      </w:r>
    </w:p>
    <w:p>
      <w:pPr>
        <w:numPr>
          <w:numId w:val="51"/>
        </w:numPr>
        <w:spacing w:before="120" w:after="120" w:line="288" w:lineRule="auto"/>
        <w:ind w:left="1360"/>
        <w:jc w:val="left"/>
      </w:pPr>
      <w:r>
        <w:rPr>
          <w:rFonts w:eastAsia="等线" w:ascii="Arial" w:cs="Arial" w:hAnsi="Arial"/>
          <w:sz w:val="22"/>
        </w:rPr>
        <w:t>COA requirement (Yes/No)</w:t>
      </w:r>
    </w:p>
    <w:p>
      <w:pPr>
        <w:numPr>
          <w:numId w:val="52"/>
        </w:numPr>
        <w:spacing w:before="120" w:after="120" w:line="288" w:lineRule="auto"/>
        <w:ind w:left="1360"/>
        <w:jc w:val="left"/>
      </w:pPr>
      <w:r>
        <w:rPr>
          <w:rFonts w:eastAsia="等线" w:ascii="Arial" w:cs="Arial" w:hAnsi="Arial"/>
          <w:sz w:val="22"/>
        </w:rPr>
        <w:t>Type of COA (Standard / Detailed)</w:t>
      </w:r>
    </w:p>
    <w:p>
      <w:pPr>
        <w:numPr>
          <w:numId w:val="53"/>
        </w:numPr>
        <w:spacing w:before="120" w:after="120" w:line="288" w:lineRule="auto"/>
        <w:ind w:left="1360"/>
        <w:jc w:val="left"/>
      </w:pPr>
      <w:r>
        <w:rPr>
          <w:rFonts w:eastAsia="等线" w:ascii="Arial" w:cs="Arial" w:hAnsi="Arial"/>
          <w:sz w:val="22"/>
        </w:rPr>
        <w:t>Labeling requirements</w:t>
      </w:r>
    </w:p>
    <w:p>
      <w:pPr>
        <w:numPr>
          <w:numId w:val="54"/>
        </w:numPr>
        <w:spacing w:before="120" w:after="120" w:line="288" w:lineRule="auto"/>
        <w:ind w:left="1360"/>
        <w:jc w:val="left"/>
      </w:pPr>
      <w:r>
        <w:rPr>
          <w:rFonts w:eastAsia="等线" w:ascii="Arial" w:cs="Arial" w:hAnsi="Arial"/>
          <w:sz w:val="22"/>
        </w:rPr>
        <w:t>Preferred brand (if the customer only accepts certain brands)</w:t>
      </w:r>
    </w:p>
    <w:p>
      <w:pPr>
        <w:numPr>
          <w:numId w:val="55"/>
        </w:numPr>
        <w:spacing w:before="120" w:after="120" w:line="288" w:lineRule="auto"/>
        <w:ind w:left="1360"/>
        <w:jc w:val="left"/>
      </w:pPr>
      <w:r>
        <w:rPr>
          <w:rFonts w:eastAsia="等线" w:ascii="Arial" w:cs="Arial" w:hAnsi="Arial"/>
          <w:sz w:val="22"/>
        </w:rPr>
        <w:t xml:space="preserve"> DO/Invoice copies required</w:t>
      </w:r>
    </w:p>
    <w:p>
      <w:pPr>
        <w:numPr>
          <w:numId w:val="56"/>
        </w:numPr>
        <w:spacing w:before="120" w:after="120" w:line="288" w:lineRule="auto"/>
        <w:ind w:left="1360"/>
        <w:jc w:val="left"/>
      </w:pPr>
      <w:r>
        <w:rPr>
          <w:rFonts w:eastAsia="等线" w:ascii="Arial" w:cs="Arial" w:hAnsi="Arial"/>
          <w:sz w:val="22"/>
        </w:rPr>
        <w:t>Delivery and Packing Instructions</w:t>
      </w:r>
    </w:p>
    <w:p>
      <w:pPr>
        <w:numPr>
          <w:numId w:val="57"/>
        </w:numPr>
        <w:spacing w:before="120" w:after="120" w:line="288" w:lineRule="auto"/>
        <w:ind w:left="907"/>
        <w:jc w:val="left"/>
      </w:pPr>
      <w:r>
        <w:rPr>
          <w:rFonts w:eastAsia="等线" w:ascii="Arial" w:cs="Arial" w:hAnsi="Arial"/>
          <w:sz w:val="22"/>
        </w:rPr>
        <w:t>These requirements appear clearly in the Delivery Order and the Sales Order Sheet, ensuring Logistics never misses critical instructions.</w:t>
      </w:r>
    </w:p>
    <w:p>
      <w:pPr>
        <w:numPr>
          <w:numId w:val="58"/>
        </w:numPr>
        <w:spacing w:before="120" w:after="120" w:line="288" w:lineRule="auto"/>
        <w:ind w:left="453"/>
        <w:jc w:val="left"/>
      </w:pPr>
      <w:r>
        <w:rPr>
          <w:rFonts w:eastAsia="等线" w:ascii="Arial" w:cs="Arial" w:hAnsi="Arial"/>
          <w:b w:val="true"/>
          <w:sz w:val="22"/>
        </w:rPr>
        <w:t>Basic Inventory Validation</w:t>
      </w:r>
    </w:p>
    <w:p>
      <w:pPr>
        <w:numPr>
          <w:numId w:val="59"/>
        </w:numPr>
        <w:spacing w:before="120" w:after="120" w:line="288" w:lineRule="auto"/>
        <w:ind w:left="907"/>
        <w:jc w:val="left"/>
      </w:pPr>
      <w:r>
        <w:rPr>
          <w:rFonts w:eastAsia="等线" w:ascii="Arial" w:cs="Arial" w:hAnsi="Arial"/>
          <w:sz w:val="22"/>
        </w:rPr>
        <w:t xml:space="preserve">MAIA uses Holsen’s Excel-based Inventory file (SKU → Quantity) to perform a </w:t>
      </w:r>
      <w:r>
        <w:rPr>
          <w:rFonts w:eastAsia="等线" w:ascii="Arial" w:cs="Arial" w:hAnsi="Arial"/>
          <w:b w:val="true"/>
          <w:sz w:val="22"/>
        </w:rPr>
        <w:t>simple stock check</w:t>
      </w:r>
      <w:r>
        <w:rPr>
          <w:rFonts w:eastAsia="等线" w:ascii="Arial" w:cs="Arial" w:hAnsi="Arial"/>
          <w:sz w:val="22"/>
        </w:rPr>
        <w:t>:</w:t>
      </w:r>
    </w:p>
    <w:p>
      <w:pPr>
        <w:numPr>
          <w:numId w:val="60"/>
        </w:numPr>
        <w:spacing w:before="120" w:after="120" w:line="288" w:lineRule="auto"/>
        <w:ind w:left="1360"/>
        <w:jc w:val="left"/>
      </w:pPr>
      <w:r>
        <w:rPr>
          <w:rFonts w:eastAsia="等线" w:ascii="Arial" w:cs="Arial" w:hAnsi="Arial"/>
          <w:sz w:val="22"/>
        </w:rPr>
        <w:t>If quantity is available → proceed normally</w:t>
      </w:r>
    </w:p>
    <w:p>
      <w:pPr>
        <w:numPr>
          <w:numId w:val="61"/>
        </w:numPr>
        <w:spacing w:before="120" w:after="120" w:line="288" w:lineRule="auto"/>
        <w:ind w:left="1360"/>
        <w:jc w:val="left"/>
      </w:pPr>
      <w:r>
        <w:rPr>
          <w:rFonts w:eastAsia="等线" w:ascii="Arial" w:cs="Arial" w:hAnsi="Arial"/>
          <w:sz w:val="22"/>
        </w:rPr>
        <w:t>If quantity is insufficient → MAIA displays a warning, but sales can still continue</w:t>
      </w:r>
    </w:p>
    <w:p>
      <w:pPr>
        <w:numPr>
          <w:numId w:val="62"/>
        </w:numPr>
        <w:spacing w:before="120" w:after="120" w:line="288" w:lineRule="auto"/>
        <w:ind w:left="907"/>
        <w:jc w:val="left"/>
      </w:pPr>
      <w:r>
        <w:rPr>
          <w:rFonts w:eastAsia="等线" w:ascii="Arial" w:cs="Arial" w:hAnsi="Arial"/>
          <w:sz w:val="22"/>
        </w:rPr>
        <w:t>This early warning helps sales set proper expectations for customers.</w:t>
      </w:r>
    </w:p>
    <w:p>
      <w:pPr>
        <w:numPr>
          <w:numId w:val="63"/>
        </w:numPr>
        <w:spacing w:before="120" w:after="120" w:line="288" w:lineRule="auto"/>
        <w:ind w:left="907"/>
        <w:jc w:val="left"/>
      </w:pPr>
      <w:r>
        <w:rPr>
          <w:rFonts w:eastAsia="等线" w:ascii="Arial" w:cs="Arial" w:hAnsi="Arial"/>
          <w:sz w:val="22"/>
        </w:rPr>
        <w:t>For manufacturing SKUs, MAIA always displays the reminder:</w:t>
      </w:r>
    </w:p>
    <w:tbl>
      <w:tblPr>
        <w:tblW w:w="0" w:type="auto"/>
        <w:tblInd w:w="1360" w:type="dxa"/>
        <w:tblBorders>
          <w:top w:val="single"/>
          <w:left w:val="single"/>
          <w:bottom w:val="single"/>
          <w:right w:val="single"/>
          <w:insideH w:val="single"/>
          <w:insideV w:val="single"/>
        </w:tblBorders>
        <w:tblLayout w:type="fixed"/>
      </w:tblPr>
      <w:tblGrid>
        <w:gridCol w:w="6920"/>
      </w:tblGrid>
      <w:tr>
        <w:tc>
          <w:tcPr>
            <w:tcW w:w="692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“Raw material validation must be checked manually.”</w:t>
            </w:r>
          </w:p>
        </w:tc>
      </w:tr>
    </w:tbl>
    <w:p>
      <w:pPr>
        <w:numPr>
          <w:numId w:val="64"/>
        </w:numPr>
        <w:spacing w:before="120" w:after="120" w:line="288" w:lineRule="auto"/>
        <w:ind w:left="907"/>
        <w:jc w:val="left"/>
      </w:pPr>
      <w:r>
        <w:rPr>
          <w:rFonts w:eastAsia="等线" w:ascii="Arial" w:cs="Arial" w:hAnsi="Arial"/>
          <w:sz w:val="22"/>
        </w:rPr>
        <w:t>If stock is short, MAIA also highlights partial delivery possibility</w:t>
      </w:r>
    </w:p>
    <w:p>
      <w:pPr>
        <w:numPr>
          <w:numId w:val="65"/>
        </w:numPr>
        <w:spacing w:before="120" w:after="120" w:line="288" w:lineRule="auto"/>
        <w:ind w:left="907"/>
        <w:jc w:val="left"/>
      </w:pPr>
      <w:r>
        <w:rPr>
          <w:rFonts w:eastAsia="等线" w:ascii="Arial" w:cs="Arial" w:hAnsi="Arial"/>
          <w:sz w:val="22"/>
        </w:rPr>
        <w:t>This reflects Holsen’s current practice of confirming raw material availability offline.</w:t>
      </w:r>
    </w:p>
    <w:p>
      <w:pPr>
        <w:numPr>
          <w:numId w:val="66"/>
        </w:numPr>
        <w:spacing w:before="120" w:after="120" w:line="288" w:lineRule="auto"/>
        <w:ind w:left="453"/>
        <w:jc w:val="left"/>
      </w:pPr>
      <w:r>
        <w:rPr>
          <w:rFonts w:eastAsia="等线" w:ascii="Arial" w:cs="Arial" w:hAnsi="Arial"/>
          <w:b w:val="true"/>
          <w:sz w:val="22"/>
        </w:rPr>
        <w:t>Pricing Application</w:t>
      </w:r>
    </w:p>
    <w:p>
      <w:pPr>
        <w:numPr>
          <w:numId w:val="67"/>
        </w:numPr>
        <w:spacing w:before="120" w:after="120" w:line="288" w:lineRule="auto"/>
        <w:ind w:left="907"/>
        <w:jc w:val="left"/>
      </w:pPr>
      <w:r>
        <w:rPr>
          <w:rFonts w:eastAsia="等线" w:ascii="Arial" w:cs="Arial" w:hAnsi="Arial"/>
          <w:sz w:val="22"/>
        </w:rPr>
        <w:t>The pricing used in the quotation is retained when converting the PO into a Sales Order. MAIA ensures:</w:t>
      </w:r>
    </w:p>
    <w:p>
      <w:pPr>
        <w:numPr>
          <w:numId w:val="68"/>
        </w:numPr>
        <w:spacing w:before="120" w:after="120" w:line="288" w:lineRule="auto"/>
        <w:ind w:left="1360"/>
        <w:jc w:val="left"/>
      </w:pPr>
      <w:r>
        <w:rPr>
          <w:rFonts w:eastAsia="等线" w:ascii="Arial" w:cs="Arial" w:hAnsi="Arial"/>
          <w:sz w:val="22"/>
        </w:rPr>
        <w:t>Customer specific pricing</w:t>
      </w:r>
    </w:p>
    <w:p>
      <w:pPr>
        <w:numPr>
          <w:numId w:val="69"/>
        </w:numPr>
        <w:spacing w:before="120" w:after="120" w:line="288" w:lineRule="auto"/>
        <w:ind w:left="1360"/>
        <w:jc w:val="left"/>
      </w:pPr>
      <w:r>
        <w:rPr>
          <w:rFonts w:eastAsia="等线" w:ascii="Arial" w:cs="Arial" w:hAnsi="Arial"/>
          <w:sz w:val="22"/>
        </w:rPr>
        <w:t>Commodity price confirmation</w:t>
      </w:r>
    </w:p>
    <w:p>
      <w:pPr>
        <w:numPr>
          <w:numId w:val="70"/>
        </w:numPr>
        <w:spacing w:before="120" w:after="120" w:line="288" w:lineRule="auto"/>
        <w:ind w:left="1360"/>
        <w:jc w:val="left"/>
      </w:pPr>
      <w:r>
        <w:rPr>
          <w:rFonts w:eastAsia="等线" w:ascii="Arial" w:cs="Arial" w:hAnsi="Arial"/>
          <w:sz w:val="22"/>
        </w:rPr>
        <w:t>Minimum allowed pricing enforcement</w:t>
      </w:r>
    </w:p>
    <w:p>
      <w:pPr>
        <w:numPr>
          <w:numId w:val="71"/>
        </w:numPr>
        <w:spacing w:before="120" w:after="120" w:line="288" w:lineRule="auto"/>
        <w:ind w:left="907"/>
        <w:jc w:val="left"/>
      </w:pPr>
      <w:r>
        <w:rPr>
          <w:rFonts w:eastAsia="等线" w:ascii="Arial" w:cs="Arial" w:hAnsi="Arial"/>
          <w:sz w:val="22"/>
        </w:rPr>
        <w:t>This ensures consistent and accurate pricing throughout.</w:t>
      </w:r>
    </w:p>
    <w:p>
      <w:pPr>
        <w:numPr>
          <w:numId w:val="72"/>
        </w:numPr>
        <w:spacing w:before="120" w:after="120" w:line="288" w:lineRule="auto"/>
        <w:ind w:left="453"/>
        <w:jc w:val="left"/>
      </w:pPr>
      <w:r>
        <w:rPr>
          <w:rFonts w:eastAsia="等线" w:ascii="Arial" w:cs="Arial" w:hAnsi="Arial"/>
          <w:b w:val="true"/>
          <w:sz w:val="22"/>
        </w:rPr>
        <w:t>Credit Limit Check</w:t>
      </w:r>
    </w:p>
    <w:p>
      <w:pPr>
        <w:numPr>
          <w:numId w:val="73"/>
        </w:numPr>
        <w:spacing w:before="120" w:after="120" w:line="288" w:lineRule="auto"/>
        <w:ind w:left="907"/>
        <w:jc w:val="left"/>
      </w:pPr>
      <w:r>
        <w:rPr>
          <w:rFonts w:eastAsia="等线" w:ascii="Arial" w:cs="Arial" w:hAnsi="Arial"/>
          <w:sz w:val="22"/>
        </w:rPr>
        <w:t>MAIA checks the Outstanding balance + New order value vs Credit Limit</w:t>
      </w:r>
    </w:p>
    <w:p>
      <w:pPr>
        <w:numPr>
          <w:numId w:val="74"/>
        </w:numPr>
        <w:spacing w:before="120" w:after="120" w:line="288" w:lineRule="auto"/>
        <w:ind w:left="907"/>
        <w:jc w:val="left"/>
      </w:pPr>
      <w:r>
        <w:rPr>
          <w:rFonts w:eastAsia="等线" w:ascii="Arial" w:cs="Arial" w:hAnsi="Arial"/>
          <w:sz w:val="22"/>
        </w:rPr>
        <w:t xml:space="preserve">It also checks overdue invoices vs credit terms </w:t>
      </w:r>
    </w:p>
    <w:p>
      <w:pPr>
        <w:numPr>
          <w:numId w:val="75"/>
        </w:numPr>
        <w:spacing w:before="120" w:after="120" w:line="288" w:lineRule="auto"/>
        <w:ind w:left="907"/>
        <w:jc w:val="left"/>
      </w:pPr>
      <w:r>
        <w:rPr>
          <w:rFonts w:eastAsia="等线" w:ascii="Arial" w:cs="Arial" w:hAnsi="Arial"/>
          <w:sz w:val="22"/>
        </w:rPr>
        <w:t>If breach then flagged and reviewed during Approval.</w:t>
      </w:r>
    </w:p>
    <w:p>
      <w:pPr>
        <w:numPr>
          <w:numId w:val="76"/>
        </w:numPr>
        <w:spacing w:before="120" w:after="120" w:line="288" w:lineRule="auto"/>
        <w:ind w:left="453"/>
        <w:jc w:val="left"/>
      </w:pPr>
      <w:r>
        <w:rPr>
          <w:rFonts w:eastAsia="等线" w:ascii="Arial" w:cs="Arial" w:hAnsi="Arial"/>
          <w:b w:val="true"/>
          <w:sz w:val="22"/>
        </w:rPr>
        <w:t xml:space="preserve">Sales Order Creation </w:t>
      </w:r>
    </w:p>
    <w:p>
      <w:pPr>
        <w:numPr>
          <w:numId w:val="77"/>
        </w:numPr>
        <w:spacing w:before="120" w:after="120" w:line="288" w:lineRule="auto"/>
        <w:ind w:left="907"/>
        <w:jc w:val="left"/>
      </w:pPr>
      <w:r>
        <w:rPr>
          <w:rFonts w:eastAsia="等线" w:ascii="Arial" w:cs="Arial" w:hAnsi="Arial"/>
          <w:sz w:val="22"/>
        </w:rPr>
        <w:t>Once MAIA finishes extracting and validating the PO, it compiles the information into a Draft Sales Order.</w:t>
      </w:r>
    </w:p>
    <w:p>
      <w:pPr>
        <w:numPr>
          <w:numId w:val="78"/>
        </w:numPr>
        <w:spacing w:before="120" w:after="120" w:line="288" w:lineRule="auto"/>
        <w:ind w:left="1360"/>
        <w:jc w:val="left"/>
      </w:pPr>
      <w:r>
        <w:rPr>
          <w:rFonts w:eastAsia="等线" w:ascii="Arial" w:cs="Arial" w:hAnsi="Arial"/>
          <w:sz w:val="22"/>
        </w:rPr>
        <w:t>Sales can:</w:t>
      </w:r>
    </w:p>
    <w:p>
      <w:pPr>
        <w:numPr>
          <w:numId w:val="79"/>
        </w:numPr>
        <w:spacing w:before="120" w:after="120" w:line="288" w:lineRule="auto"/>
        <w:ind w:left="1814"/>
        <w:jc w:val="left"/>
      </w:pPr>
      <w:r>
        <w:rPr>
          <w:rFonts w:eastAsia="等线" w:ascii="Arial" w:cs="Arial" w:hAnsi="Arial"/>
          <w:sz w:val="22"/>
        </w:rPr>
        <w:t>Review all details</w:t>
      </w:r>
    </w:p>
    <w:p>
      <w:pPr>
        <w:numPr>
          <w:numId w:val="80"/>
        </w:numPr>
        <w:spacing w:before="120" w:after="120" w:line="288" w:lineRule="auto"/>
        <w:ind w:left="1814"/>
        <w:jc w:val="left"/>
      </w:pPr>
      <w:r>
        <w:rPr>
          <w:rFonts w:eastAsia="等线" w:ascii="Arial" w:cs="Arial" w:hAnsi="Arial"/>
          <w:sz w:val="22"/>
        </w:rPr>
        <w:t>Fix any item mismatches</w:t>
      </w:r>
    </w:p>
    <w:p>
      <w:pPr>
        <w:numPr>
          <w:numId w:val="81"/>
        </w:numPr>
        <w:spacing w:before="120" w:after="120" w:line="288" w:lineRule="auto"/>
        <w:ind w:left="1814"/>
        <w:jc w:val="left"/>
      </w:pPr>
      <w:r>
        <w:rPr>
          <w:rFonts w:eastAsia="等线" w:ascii="Arial" w:cs="Arial" w:hAnsi="Arial"/>
          <w:sz w:val="22"/>
        </w:rPr>
        <w:t xml:space="preserve"> Confirm the Sales Order directly on WhatsApp</w:t>
      </w:r>
    </w:p>
    <w:p>
      <w:pPr>
        <w:numPr>
          <w:numId w:val="82"/>
        </w:numPr>
        <w:spacing w:before="120" w:after="120" w:line="288" w:lineRule="auto"/>
        <w:ind w:left="907"/>
        <w:jc w:val="left"/>
      </w:pPr>
      <w:r>
        <w:rPr>
          <w:rFonts w:eastAsia="等线" w:ascii="Arial" w:cs="Arial" w:hAnsi="Arial"/>
          <w:sz w:val="22"/>
        </w:rPr>
        <w:t>No system login is required. The entire process happens within the familiar WhatsApp interface.</w:t>
      </w:r>
    </w:p>
    <w:p>
      <w:pPr>
        <w:numPr>
          <w:numId w:val="83"/>
        </w:numPr>
        <w:spacing w:before="120" w:after="120" w:line="288" w:lineRule="auto"/>
        <w:ind w:left="907"/>
        <w:jc w:val="left"/>
      </w:pPr>
      <w:r>
        <w:rPr>
          <w:rFonts w:eastAsia="等线" w:ascii="Arial" w:cs="Arial" w:hAnsi="Arial"/>
          <w:b w:val="true"/>
          <w:sz w:val="22"/>
        </w:rPr>
        <w:t>Output Document Generation:</w:t>
      </w:r>
      <w:r>
        <w:rPr>
          <w:rFonts w:eastAsia="等线" w:ascii="Arial" w:cs="Arial" w:hAnsi="Arial"/>
          <w:sz w:val="22"/>
        </w:rPr>
        <w:t xml:space="preserve"> To generate output documents. List of output documents supported:</w:t>
      </w:r>
    </w:p>
    <w:p>
      <w:pPr>
        <w:numPr>
          <w:numId w:val="84"/>
        </w:numPr>
        <w:spacing w:before="120" w:after="120" w:line="288" w:lineRule="auto"/>
        <w:ind w:left="1360"/>
        <w:jc w:val="left"/>
      </w:pPr>
      <w:r>
        <w:rPr>
          <w:rFonts w:eastAsia="等线" w:ascii="Arial" w:cs="Arial" w:hAnsi="Arial"/>
          <w:sz w:val="22"/>
        </w:rPr>
        <w:t>Quotation</w:t>
      </w:r>
    </w:p>
    <w:p>
      <w:pPr>
        <w:numPr>
          <w:numId w:val="85"/>
        </w:numPr>
        <w:spacing w:before="120" w:after="120" w:line="288" w:lineRule="auto"/>
        <w:ind w:left="1360"/>
        <w:jc w:val="left"/>
      </w:pPr>
      <w:r>
        <w:rPr>
          <w:rFonts w:eastAsia="等线" w:ascii="Arial" w:cs="Arial" w:hAnsi="Arial"/>
          <w:sz w:val="22"/>
        </w:rPr>
        <w:t>Sales Order</w:t>
      </w:r>
    </w:p>
    <w:p>
      <w:pPr>
        <w:numPr>
          <w:numId w:val="86"/>
        </w:numPr>
        <w:spacing w:before="120" w:after="120" w:line="288" w:lineRule="auto"/>
        <w:ind w:left="1360"/>
        <w:jc w:val="left"/>
      </w:pPr>
      <w:r>
        <w:rPr>
          <w:rFonts w:eastAsia="等线" w:ascii="Arial" w:cs="Arial" w:hAnsi="Arial"/>
          <w:sz w:val="22"/>
        </w:rPr>
        <w:t>Proforma Invoice</w:t>
      </w:r>
    </w:p>
    <w:p>
      <w:pPr>
        <w:numPr>
          <w:numId w:val="87"/>
        </w:numPr>
        <w:spacing w:before="120" w:after="120" w:line="288" w:lineRule="auto"/>
        <w:ind w:left="1360"/>
        <w:jc w:val="left"/>
      </w:pPr>
      <w:r>
        <w:rPr>
          <w:rFonts w:eastAsia="等线" w:ascii="Arial" w:cs="Arial" w:hAnsi="Arial"/>
          <w:sz w:val="22"/>
        </w:rPr>
        <w:t>Invoice</w:t>
      </w:r>
    </w:p>
    <w:p>
      <w:pPr>
        <w:numPr>
          <w:numId w:val="88"/>
        </w:numPr>
        <w:spacing w:before="120" w:after="120" w:line="288" w:lineRule="auto"/>
        <w:ind w:left="1360"/>
        <w:jc w:val="left"/>
      </w:pPr>
      <w:r>
        <w:rPr>
          <w:rFonts w:eastAsia="等线" w:ascii="Arial" w:cs="Arial" w:hAnsi="Arial"/>
          <w:sz w:val="22"/>
        </w:rPr>
        <w:t>Credit Note</w:t>
      </w:r>
    </w:p>
    <w:p>
      <w:pPr>
        <w:numPr>
          <w:numId w:val="89"/>
        </w:numPr>
        <w:spacing w:before="120" w:after="120" w:line="288" w:lineRule="auto"/>
        <w:ind w:left="1360"/>
        <w:jc w:val="left"/>
      </w:pPr>
      <w:r>
        <w:rPr>
          <w:rFonts w:eastAsia="等线" w:ascii="Arial" w:cs="Arial" w:hAnsi="Arial"/>
          <w:sz w:val="22"/>
        </w:rPr>
        <w:t>Receipt</w:t>
      </w:r>
    </w:p>
    <w:p>
      <w:pPr>
        <w:numPr>
          <w:numId w:val="90"/>
        </w:numPr>
        <w:spacing w:before="120" w:after="120" w:line="288" w:lineRule="auto"/>
        <w:ind w:left="453"/>
        <w:jc w:val="left"/>
      </w:pPr>
      <w:r>
        <w:rPr>
          <w:rFonts w:eastAsia="等线" w:ascii="Arial" w:cs="Arial" w:hAnsi="Arial"/>
          <w:b w:val="true"/>
          <w:sz w:val="22"/>
        </w:rPr>
        <w:t>Daily Digests:</w:t>
      </w:r>
      <w:r>
        <w:rPr>
          <w:rFonts w:eastAsia="等线" w:ascii="Arial" w:cs="Arial" w:hAnsi="Arial"/>
          <w:sz w:val="22"/>
        </w:rPr>
        <w:t xml:space="preserve"> Sales agent chatbot is able to send a daily digest that consists of unprocessed / incomplete orders and pending actions to the sales agents on a daily basis.</w:t>
      </w:r>
    </w:p>
    <w:p>
      <w:pPr>
        <w:numPr>
          <w:numId w:val="91"/>
        </w:numPr>
        <w:spacing w:before="120" w:after="120" w:line="288" w:lineRule="auto"/>
        <w:ind w:left="907"/>
        <w:jc w:val="left"/>
      </w:pPr>
      <w:r>
        <w:rPr>
          <w:rFonts w:eastAsia="等线" w:ascii="Arial" w:cs="Arial" w:hAnsi="Arial"/>
          <w:b w:val="true"/>
          <w:sz w:val="22"/>
        </w:rPr>
        <w:t>Unclosed Sales Orders</w:t>
      </w:r>
      <w:r>
        <w:rPr>
          <w:rFonts w:eastAsia="等线" w:ascii="Arial" w:cs="Arial" w:hAnsi="Arial"/>
          <w:sz w:val="22"/>
        </w:rPr>
        <w:br/>
        <w:t xml:space="preserve"> Alerts sales staff when orders remain in draft/pending status beyond the expected timeframe.</w:t>
        <w:br/>
      </w:r>
      <w:r>
        <w:rPr>
          <w:rFonts w:eastAsia="等线" w:ascii="Arial" w:cs="Arial" w:hAnsi="Arial"/>
          <w:b w:val="true"/>
          <w:sz w:val="22"/>
        </w:rPr>
        <w:t>Sent to:</w:t>
      </w:r>
      <w:r>
        <w:rPr>
          <w:rFonts w:eastAsia="等线" w:ascii="Arial" w:cs="Arial" w:hAnsi="Arial"/>
          <w:sz w:val="22"/>
        </w:rPr>
        <w:t xml:space="preserve"> Sales Representative</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1.1.2 </w:t>
      </w:r>
      <w:r>
        <w:rPr>
          <w:rFonts w:eastAsia="等线" w:ascii="Arial" w:cs="Arial" w:hAnsi="Arial"/>
          <w:b w:val="true"/>
          <w:sz w:val="30"/>
        </w:rPr>
        <w:t xml:space="preserve"> Sales Order Output </w:t>
      </w:r>
      <w:bookmarkEnd w:id="3"/>
    </w:p>
    <w:p>
      <w:pPr>
        <w:spacing w:before="120" w:after="120" w:line="288" w:lineRule="auto"/>
        <w:ind w:left="0"/>
        <w:jc w:val="left"/>
      </w:pPr>
      <w:r>
        <w:rPr>
          <w:rFonts w:eastAsia="等线" w:ascii="Arial" w:cs="Arial" w:hAnsi="Arial"/>
          <w:sz w:val="22"/>
        </w:rPr>
        <w:t xml:space="preserve">MAIA generates a structured Sales Order CSV for bulk upload into UBS according to format required by UBS. </w:t>
      </w:r>
    </w:p>
    <w:p>
      <w:pPr>
        <w:spacing w:before="120" w:after="120" w:line="288" w:lineRule="auto"/>
        <w:ind w:left="0"/>
        <w:jc w:val="left"/>
      </w:pPr>
      <w:r>
        <w:rPr>
          <w:rFonts w:eastAsia="等线" w:ascii="Arial" w:cs="Arial" w:hAnsi="Arial"/>
          <w:b w:val="true"/>
          <w:sz w:val="22"/>
        </w:rPr>
        <w:t>Features (wherever needed to be uploaded to UBS):</w:t>
      </w:r>
    </w:p>
    <w:p>
      <w:pPr>
        <w:numPr>
          <w:numId w:val="92"/>
        </w:numPr>
        <w:spacing w:before="120" w:after="120" w:line="288" w:lineRule="auto"/>
        <w:ind w:left="0"/>
        <w:jc w:val="left"/>
      </w:pPr>
      <w:r>
        <w:rPr>
          <w:rFonts w:eastAsia="等线" w:ascii="Arial" w:cs="Arial" w:hAnsi="Arial"/>
          <w:sz w:val="22"/>
        </w:rPr>
        <w:t>Includes customer name, address, and delivery type.</w:t>
      </w:r>
    </w:p>
    <w:p>
      <w:pPr>
        <w:numPr>
          <w:numId w:val="93"/>
        </w:numPr>
        <w:spacing w:before="120" w:after="120" w:line="288" w:lineRule="auto"/>
        <w:ind w:left="0"/>
        <w:jc w:val="left"/>
      </w:pPr>
      <w:r>
        <w:rPr>
          <w:rFonts w:eastAsia="等线" w:ascii="Arial" w:cs="Arial" w:hAnsi="Arial"/>
          <w:sz w:val="22"/>
        </w:rPr>
        <w:t>Contains all SKUs and quantities from the Sales Order.</w:t>
      </w:r>
    </w:p>
    <w:p>
      <w:pPr>
        <w:numPr>
          <w:numId w:val="94"/>
        </w:numPr>
        <w:spacing w:before="120" w:after="120" w:line="288" w:lineRule="auto"/>
        <w:ind w:left="0"/>
        <w:jc w:val="left"/>
      </w:pPr>
      <w:r>
        <w:rPr>
          <w:rFonts w:eastAsia="等线" w:ascii="Arial" w:cs="Arial" w:hAnsi="Arial"/>
          <w:sz w:val="22"/>
        </w:rPr>
        <w:t>Shows SKU level tags (Manufacturing, Poison, Commodity, COA required).</w:t>
      </w:r>
    </w:p>
    <w:p>
      <w:pPr>
        <w:numPr>
          <w:numId w:val="95"/>
        </w:numPr>
        <w:spacing w:before="120" w:after="120" w:line="288" w:lineRule="auto"/>
        <w:ind w:left="0"/>
        <w:jc w:val="left"/>
      </w:pPr>
      <w:r>
        <w:rPr>
          <w:rFonts w:eastAsia="等线" w:ascii="Arial" w:cs="Arial" w:hAnsi="Arial"/>
          <w:sz w:val="22"/>
        </w:rPr>
        <w:t>Shows customer level tags (C3/LMW) and Blanket PO tag (if indicated by Sales).</w:t>
      </w:r>
    </w:p>
    <w:p>
      <w:pPr>
        <w:numPr>
          <w:numId w:val="96"/>
        </w:numPr>
        <w:spacing w:before="120" w:after="120" w:line="288" w:lineRule="auto"/>
        <w:ind w:left="0"/>
        <w:jc w:val="left"/>
      </w:pPr>
      <w:r>
        <w:rPr>
          <w:rFonts w:eastAsia="等线" w:ascii="Arial" w:cs="Arial" w:hAnsi="Arial"/>
          <w:sz w:val="22"/>
        </w:rPr>
        <w:t>Includes COA/label/brand requirements, delivery date, and PO notes.</w:t>
      </w:r>
    </w:p>
    <w:p>
      <w:pPr>
        <w:numPr>
          <w:numId w:val="97"/>
        </w:numPr>
        <w:spacing w:before="120" w:after="120" w:line="288" w:lineRule="auto"/>
        <w:ind w:left="0"/>
        <w:jc w:val="left"/>
      </w:pPr>
      <w:r>
        <w:rPr>
          <w:rFonts w:eastAsia="等线" w:ascii="Arial" w:cs="Arial" w:hAnsi="Arial"/>
          <w:sz w:val="22"/>
        </w:rPr>
        <w:t>Replaces manual WhatsApp instructions and ensures consistent handoff to logistics.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Once SQL/Autocount integration is available, MAIA can switch from CSV to full API/connector-based integration. </w:t>
            </w:r>
          </w:p>
        </w:tc>
      </w:tr>
    </w:tbl>
    <w:p>
      <w:pPr>
        <w:pStyle w:val="3"/>
        <w:spacing w:before="300" w:after="120" w:line="288" w:lineRule="auto"/>
        <w:ind w:left="0"/>
        <w:jc w:val="left"/>
        <w:outlineLvl w:val="2"/>
      </w:pPr>
      <w:bookmarkStart w:name="heading_4" w:id="4"/>
      <w:r>
        <w:rPr>
          <w:rFonts w:eastAsia="等线" w:ascii="Arial" w:cs="Arial" w:hAnsi="Arial"/>
          <w:color w:val="3370ff"/>
          <w:sz w:val="30"/>
        </w:rPr>
        <w:t xml:space="preserve">1.1.3 </w:t>
      </w:r>
      <w:r>
        <w:rPr>
          <w:rFonts w:eastAsia="等线" w:ascii="Arial" w:cs="Arial" w:hAnsi="Arial"/>
          <w:b w:val="true"/>
          <w:sz w:val="30"/>
        </w:rPr>
        <w:t>Supply Chain Agent Assistant</w:t>
      </w:r>
      <w:bookmarkEnd w:id="4"/>
    </w:p>
    <w:p>
      <w:pPr>
        <w:spacing w:before="120" w:after="120" w:line="288" w:lineRule="auto"/>
        <w:ind w:left="0"/>
        <w:jc w:val="left"/>
      </w:pPr>
      <w:r>
        <w:rPr>
          <w:rFonts w:eastAsia="等线" w:ascii="Arial" w:cs="Arial" w:hAnsi="Arial"/>
          <w:sz w:val="22"/>
        </w:rPr>
        <w:t>The agent assistant chatbot serves as an assistant to help logistics agents manage order fulfillment for B2B clients.</w:t>
      </w:r>
    </w:p>
    <w:p>
      <w:pPr>
        <w:spacing w:before="120" w:after="120" w:line="288" w:lineRule="auto"/>
        <w:ind w:left="0"/>
        <w:jc w:val="left"/>
      </w:pPr>
      <w:r>
        <w:rPr>
          <w:rFonts w:eastAsia="等线" w:ascii="Arial" w:cs="Arial" w:hAnsi="Arial"/>
          <w:b w:val="true"/>
          <w:sz w:val="22"/>
        </w:rPr>
        <w:t>Platform:</w:t>
      </w:r>
      <w:r>
        <w:rPr>
          <w:rFonts w:eastAsia="等线" w:ascii="Arial" w:cs="Arial" w:hAnsi="Arial"/>
          <w:sz w:val="22"/>
        </w:rPr>
        <w:t xml:space="preserve"> </w:t>
      </w:r>
    </w:p>
    <w:p>
      <w:pPr>
        <w:numPr>
          <w:numId w:val="98"/>
        </w:numPr>
        <w:spacing w:before="120" w:after="120" w:line="288" w:lineRule="auto"/>
        <w:ind w:left="0"/>
        <w:jc w:val="left"/>
      </w:pPr>
      <w:r>
        <w:rPr>
          <w:rFonts w:eastAsia="等线" w:ascii="Arial" w:cs="Arial" w:hAnsi="Arial"/>
          <w:sz w:val="22"/>
        </w:rPr>
        <w:t>WhatsApp</w:t>
      </w:r>
    </w:p>
    <w:p>
      <w:pPr>
        <w:spacing w:before="120" w:after="120" w:line="288" w:lineRule="auto"/>
        <w:ind w:left="0"/>
        <w:jc w:val="left"/>
      </w:pPr>
      <w:r>
        <w:rPr>
          <w:rFonts w:eastAsia="等线" w:ascii="Arial" w:cs="Arial" w:hAnsi="Arial"/>
          <w:b w:val="true"/>
          <w:sz w:val="22"/>
        </w:rPr>
        <w:t>Included in Phase A1:</w:t>
      </w:r>
    </w:p>
    <w:p>
      <w:pPr>
        <w:numPr>
          <w:numId w:val="99"/>
        </w:numPr>
        <w:spacing w:before="120" w:after="120" w:line="288" w:lineRule="auto"/>
        <w:ind w:left="0"/>
        <w:jc w:val="left"/>
      </w:pPr>
      <w:r>
        <w:rPr>
          <w:rFonts w:eastAsia="等线" w:ascii="Arial" w:cs="Arial" w:hAnsi="Arial"/>
          <w:b w:val="true"/>
          <w:sz w:val="22"/>
        </w:rPr>
        <w:t>Delivery Note (DO) Creation:</w:t>
      </w:r>
      <w:r>
        <w:rPr>
          <w:rFonts w:eastAsia="等线" w:ascii="Arial" w:cs="Arial" w:hAnsi="Arial"/>
          <w:sz w:val="22"/>
        </w:rPr>
        <w:t xml:space="preserve"> To create Delivery Order (DO) as instructed by Logistic agents through WhatsApp messages (natural language; no rigid keywords required).</w:t>
      </w:r>
    </w:p>
    <w:p>
      <w:pPr>
        <w:numPr>
          <w:numId w:val="100"/>
        </w:numPr>
        <w:spacing w:before="120" w:after="120" w:line="288" w:lineRule="auto"/>
        <w:ind w:left="0"/>
        <w:jc w:val="left"/>
      </w:pPr>
      <w:r>
        <w:rPr>
          <w:rFonts w:eastAsia="等线" w:ascii="Arial" w:cs="Arial" w:hAnsi="Arial"/>
          <w:sz w:val="22"/>
        </w:rPr>
        <w:t>For outstation deliveries requiring transporter-issued Delivery Orders (e.g., Tiong Nam DO), MAIA allows logistics staff to record the transporter DO number or upload the transporter DO file, ensuring that all delivery documentation is centralised</w:t>
      </w:r>
    </w:p>
    <w:p>
      <w:pPr>
        <w:numPr>
          <w:numId w:val="101"/>
        </w:numPr>
        <w:spacing w:before="120" w:after="120" w:line="288" w:lineRule="auto"/>
        <w:ind w:left="0"/>
        <w:jc w:val="left"/>
      </w:pPr>
      <w:r>
        <w:rPr>
          <w:rFonts w:eastAsia="等线" w:ascii="Arial" w:cs="Arial" w:hAnsi="Arial"/>
          <w:b w:val="true"/>
          <w:sz w:val="22"/>
        </w:rPr>
        <w:t>Output Document Generation:</w:t>
      </w:r>
      <w:r>
        <w:rPr>
          <w:rFonts w:eastAsia="等线" w:ascii="Arial" w:cs="Arial" w:hAnsi="Arial"/>
          <w:sz w:val="22"/>
        </w:rPr>
        <w:t xml:space="preserve"> To generate output documents. List of output documents supported:</w:t>
      </w:r>
    </w:p>
    <w:p>
      <w:pPr>
        <w:numPr>
          <w:numId w:val="102"/>
        </w:numPr>
        <w:spacing w:before="120" w:after="120" w:line="288" w:lineRule="auto"/>
        <w:ind w:left="453"/>
        <w:jc w:val="left"/>
      </w:pPr>
      <w:r>
        <w:rPr>
          <w:rFonts w:eastAsia="等线" w:ascii="Arial" w:cs="Arial" w:hAnsi="Arial"/>
          <w:sz w:val="22"/>
        </w:rPr>
        <w:t>Delivery Order</w:t>
      </w:r>
    </w:p>
    <w:p>
      <w:pPr>
        <w:numPr>
          <w:numId w:val="103"/>
        </w:numPr>
        <w:spacing w:before="120" w:after="120" w:line="288" w:lineRule="auto"/>
        <w:ind w:left="453"/>
        <w:jc w:val="left"/>
      </w:pPr>
      <w:r>
        <w:rPr>
          <w:rFonts w:eastAsia="等线" w:ascii="Arial" w:cs="Arial" w:hAnsi="Arial"/>
          <w:sz w:val="22"/>
        </w:rPr>
        <w:t>Picking List</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1.2 </w:t>
      </w:r>
      <w:r>
        <w:rPr>
          <w:rFonts w:eastAsia="等线" w:ascii="Arial" w:cs="Arial" w:hAnsi="Arial"/>
          <w:b w:val="true"/>
          <w:sz w:val="32"/>
        </w:rPr>
        <w:t xml:space="preserve"> User Workspaces</w:t>
      </w:r>
      <w:bookmarkEnd w:id="5"/>
    </w:p>
    <w:p>
      <w:pPr>
        <w:spacing w:before="120" w:after="120" w:line="288" w:lineRule="auto"/>
        <w:ind w:left="0"/>
        <w:jc w:val="left"/>
      </w:pPr>
      <w:r>
        <w:rPr>
          <w:rFonts w:eastAsia="等线" w:ascii="Arial" w:cs="Arial" w:hAnsi="Arial"/>
          <w:sz w:val="22"/>
        </w:rPr>
        <w:t>The Sales Agent Workspace provides Sales teams with a clean, centralised interface to review orders created via the MAIA WhatsApp chatbot. This workspace does not replace WhatsApp based order creation; instead, it allows Sales to reference and retrieve information after the order has been confirmed. This is a Desktop Web where users can login and interact with the System.</w:t>
      </w:r>
    </w:p>
    <w:p>
      <w:pPr>
        <w:pStyle w:val="3"/>
        <w:spacing w:before="300" w:after="120" w:line="288" w:lineRule="auto"/>
        <w:ind w:left="453"/>
        <w:jc w:val="left"/>
        <w:outlineLvl w:val="2"/>
      </w:pPr>
      <w:bookmarkStart w:name="heading_6" w:id="6"/>
      <w:r>
        <w:rPr>
          <w:rFonts w:eastAsia="等线" w:ascii="Arial" w:cs="Arial" w:hAnsi="Arial"/>
          <w:color w:val="3370ff"/>
          <w:sz w:val="30"/>
        </w:rPr>
        <w:t xml:space="preserve">1.2.1 </w:t>
      </w:r>
      <w:r>
        <w:rPr>
          <w:rFonts w:eastAsia="等线" w:ascii="Arial" w:cs="Arial" w:hAnsi="Arial"/>
          <w:b w:val="true"/>
          <w:sz w:val="30"/>
        </w:rPr>
        <w:t xml:space="preserve"> Sales Agent Workspace</w:t>
      </w:r>
      <w:bookmarkEnd w:id="6"/>
    </w:p>
    <w:p>
      <w:pPr>
        <w:spacing w:before="120" w:after="120" w:line="288" w:lineRule="auto"/>
        <w:ind w:left="453"/>
        <w:jc w:val="left"/>
      </w:pPr>
      <w:r>
        <w:rPr>
          <w:rFonts w:eastAsia="等线" w:ascii="Arial" w:cs="Arial" w:hAnsi="Arial"/>
          <w:b w:val="true"/>
          <w:sz w:val="22"/>
        </w:rPr>
        <w:t>Features</w:t>
      </w:r>
    </w:p>
    <w:p>
      <w:pPr>
        <w:numPr>
          <w:numId w:val="104"/>
        </w:numPr>
        <w:spacing w:before="120" w:after="120" w:line="288" w:lineRule="auto"/>
        <w:ind w:left="453"/>
        <w:jc w:val="left"/>
      </w:pPr>
      <w:r>
        <w:rPr>
          <w:rFonts w:eastAsia="等线" w:ascii="Arial" w:cs="Arial" w:hAnsi="Arial"/>
          <w:b w:val="true"/>
          <w:sz w:val="22"/>
        </w:rPr>
        <w:t>Sales Order Viewer:</w:t>
      </w:r>
    </w:p>
    <w:p>
      <w:pPr>
        <w:numPr>
          <w:numId w:val="105"/>
        </w:numPr>
        <w:spacing w:before="120" w:after="120" w:line="288" w:lineRule="auto"/>
        <w:ind w:left="907"/>
        <w:jc w:val="left"/>
      </w:pPr>
      <w:r>
        <w:rPr>
          <w:rFonts w:eastAsia="等线" w:ascii="Arial" w:cs="Arial" w:hAnsi="Arial"/>
          <w:sz w:val="22"/>
        </w:rPr>
        <w:t xml:space="preserve">Sales agents can view all Sales Orders created through the MAIA chatbot, in both </w:t>
      </w:r>
      <w:r>
        <w:rPr>
          <w:rFonts w:eastAsia="等线" w:ascii="Arial" w:cs="Arial" w:hAnsi="Arial"/>
          <w:b w:val="true"/>
          <w:sz w:val="22"/>
        </w:rPr>
        <w:t>Draft</w:t>
      </w:r>
      <w:r>
        <w:rPr>
          <w:rFonts w:eastAsia="等线" w:ascii="Arial" w:cs="Arial" w:hAnsi="Arial"/>
          <w:sz w:val="22"/>
        </w:rPr>
        <w:t xml:space="preserve"> and </w:t>
      </w:r>
      <w:r>
        <w:rPr>
          <w:rFonts w:eastAsia="等线" w:ascii="Arial" w:cs="Arial" w:hAnsi="Arial"/>
          <w:b w:val="true"/>
          <w:sz w:val="22"/>
        </w:rPr>
        <w:t>Confirmed</w:t>
      </w:r>
      <w:r>
        <w:rPr>
          <w:rFonts w:eastAsia="等线" w:ascii="Arial" w:cs="Arial" w:hAnsi="Arial"/>
          <w:sz w:val="22"/>
        </w:rPr>
        <w:t xml:space="preserve"> states.</w:t>
      </w:r>
    </w:p>
    <w:p>
      <w:pPr>
        <w:numPr>
          <w:numId w:val="106"/>
        </w:numPr>
        <w:spacing w:before="120" w:after="120" w:line="288" w:lineRule="auto"/>
        <w:ind w:left="907"/>
        <w:jc w:val="left"/>
      </w:pPr>
      <w:r>
        <w:rPr>
          <w:rFonts w:eastAsia="等线" w:ascii="Arial" w:cs="Arial" w:hAnsi="Arial"/>
          <w:sz w:val="22"/>
        </w:rPr>
        <w:t>Each order displays key information extracted from the original PO, including customer name, items, quantities, PO number, and delivery classification.</w:t>
      </w:r>
    </w:p>
    <w:p>
      <w:pPr>
        <w:numPr>
          <w:numId w:val="107"/>
        </w:numPr>
        <w:spacing w:before="120" w:after="120" w:line="288" w:lineRule="auto"/>
        <w:ind w:left="453"/>
        <w:jc w:val="left"/>
      </w:pPr>
      <w:r>
        <w:rPr>
          <w:rFonts w:eastAsia="等线" w:ascii="Arial" w:cs="Arial" w:hAnsi="Arial"/>
          <w:b w:val="true"/>
          <w:sz w:val="22"/>
        </w:rPr>
        <w:t>Document Access:</w:t>
      </w:r>
    </w:p>
    <w:p>
      <w:pPr>
        <w:numPr>
          <w:numId w:val="108"/>
        </w:numPr>
        <w:spacing w:before="120" w:after="120" w:line="288" w:lineRule="auto"/>
        <w:ind w:left="907"/>
        <w:jc w:val="left"/>
      </w:pPr>
      <w:r>
        <w:rPr>
          <w:rFonts w:eastAsia="等线" w:ascii="Arial" w:cs="Arial" w:hAnsi="Arial"/>
          <w:sz w:val="22"/>
        </w:rPr>
        <w:t>Sales agents can download all documents generated during A1 order creation:</w:t>
      </w:r>
    </w:p>
    <w:p>
      <w:pPr>
        <w:numPr>
          <w:numId w:val="109"/>
        </w:numPr>
        <w:spacing w:before="120" w:after="120" w:line="288" w:lineRule="auto"/>
        <w:ind w:left="1360"/>
        <w:jc w:val="left"/>
      </w:pPr>
      <w:r>
        <w:rPr>
          <w:rFonts w:eastAsia="等线" w:ascii="Arial" w:cs="Arial" w:hAnsi="Arial"/>
          <w:b w:val="true"/>
          <w:sz w:val="22"/>
        </w:rPr>
        <w:t>Quotation</w:t>
      </w:r>
      <w:r>
        <w:rPr>
          <w:rFonts w:eastAsia="等线" w:ascii="Arial" w:cs="Arial" w:hAnsi="Arial"/>
          <w:sz w:val="22"/>
        </w:rPr>
        <w:t xml:space="preserve"> (if generated)</w:t>
      </w:r>
    </w:p>
    <w:p>
      <w:pPr>
        <w:numPr>
          <w:numId w:val="110"/>
        </w:numPr>
        <w:spacing w:before="120" w:after="120" w:line="288" w:lineRule="auto"/>
        <w:ind w:left="1360"/>
        <w:jc w:val="left"/>
      </w:pPr>
      <w:r>
        <w:rPr>
          <w:rFonts w:eastAsia="等线" w:ascii="Arial" w:cs="Arial" w:hAnsi="Arial"/>
          <w:b w:val="true"/>
          <w:sz w:val="22"/>
        </w:rPr>
        <w:t>Internal Sales Order</w:t>
      </w:r>
    </w:p>
    <w:p>
      <w:pPr>
        <w:numPr>
          <w:numId w:val="111"/>
        </w:numPr>
        <w:spacing w:before="120" w:after="120" w:line="288" w:lineRule="auto"/>
        <w:ind w:left="1360"/>
        <w:jc w:val="left"/>
      </w:pPr>
      <w:r>
        <w:rPr>
          <w:rFonts w:eastAsia="等线" w:ascii="Arial" w:cs="Arial" w:hAnsi="Arial"/>
          <w:b w:val="true"/>
          <w:sz w:val="22"/>
        </w:rPr>
        <w:t>Proforma Invoice</w:t>
      </w:r>
      <w:r>
        <w:rPr>
          <w:rFonts w:eastAsia="等线" w:ascii="Arial" w:cs="Arial" w:hAnsi="Arial"/>
          <w:sz w:val="22"/>
        </w:rPr>
        <w:t xml:space="preserve"> (if prepayment is required)</w:t>
      </w:r>
    </w:p>
    <w:p>
      <w:pPr>
        <w:numPr>
          <w:numId w:val="112"/>
        </w:numPr>
        <w:spacing w:before="120" w:after="120" w:line="288" w:lineRule="auto"/>
        <w:ind w:left="907"/>
        <w:jc w:val="left"/>
      </w:pPr>
      <w:r>
        <w:rPr>
          <w:rFonts w:eastAsia="等线" w:ascii="Arial" w:cs="Arial" w:hAnsi="Arial"/>
          <w:b w:val="true"/>
          <w:sz w:val="22"/>
        </w:rPr>
        <w:t>Delivery Instruction Sheet</w:t>
      </w:r>
    </w:p>
    <w:p>
      <w:pPr>
        <w:numPr>
          <w:numId w:val="113"/>
        </w:numPr>
        <w:spacing w:before="120" w:after="120" w:line="288" w:lineRule="auto"/>
        <w:ind w:left="1360"/>
        <w:jc w:val="left"/>
      </w:pPr>
      <w:r>
        <w:rPr>
          <w:rFonts w:eastAsia="等线" w:ascii="Arial" w:cs="Arial" w:hAnsi="Arial"/>
          <w:sz w:val="22"/>
        </w:rPr>
        <w:t>These documents remain consistent with the versions sent via WhatsApp.</w:t>
      </w:r>
    </w:p>
    <w:p>
      <w:pPr>
        <w:numPr>
          <w:numId w:val="114"/>
        </w:numPr>
        <w:spacing w:before="120" w:after="120" w:line="288" w:lineRule="auto"/>
        <w:ind w:left="453"/>
        <w:jc w:val="left"/>
      </w:pPr>
      <w:r>
        <w:rPr>
          <w:rFonts w:eastAsia="等线" w:ascii="Arial" w:cs="Arial" w:hAnsi="Arial"/>
          <w:b w:val="true"/>
          <w:sz w:val="22"/>
        </w:rPr>
        <w:t>Basic Search &amp; Filter:</w:t>
      </w:r>
    </w:p>
    <w:p>
      <w:pPr>
        <w:numPr>
          <w:numId w:val="115"/>
        </w:numPr>
        <w:spacing w:before="120" w:after="120" w:line="288" w:lineRule="auto"/>
        <w:ind w:left="907"/>
        <w:jc w:val="left"/>
      </w:pPr>
      <w:r>
        <w:rPr>
          <w:rFonts w:eastAsia="等线" w:ascii="Arial" w:cs="Arial" w:hAnsi="Arial"/>
          <w:sz w:val="22"/>
        </w:rPr>
        <w:t>Simple filtering by customer, order number, or PO number.</w:t>
      </w:r>
    </w:p>
    <w:p>
      <w:pPr>
        <w:pStyle w:val="3"/>
        <w:spacing w:before="300" w:after="120" w:line="288" w:lineRule="auto"/>
        <w:ind w:left="453"/>
        <w:jc w:val="left"/>
        <w:outlineLvl w:val="2"/>
      </w:pPr>
      <w:bookmarkStart w:name="heading_7" w:id="7"/>
      <w:r>
        <w:rPr>
          <w:rFonts w:eastAsia="等线" w:ascii="Arial" w:cs="Arial" w:hAnsi="Arial"/>
          <w:color w:val="3370ff"/>
          <w:sz w:val="30"/>
        </w:rPr>
        <w:t xml:space="preserve">1.2.2 </w:t>
      </w:r>
      <w:r>
        <w:rPr>
          <w:rFonts w:eastAsia="等线" w:ascii="Arial" w:cs="Arial" w:hAnsi="Arial"/>
          <w:b w:val="true"/>
          <w:sz w:val="30"/>
        </w:rPr>
        <w:t xml:space="preserve"> Approval Workspace</w:t>
      </w:r>
      <w:bookmarkEnd w:id="7"/>
    </w:p>
    <w:p>
      <w:pPr>
        <w:spacing w:before="120" w:after="120" w:line="288" w:lineRule="auto"/>
        <w:ind w:left="453"/>
        <w:jc w:val="left"/>
      </w:pPr>
      <w:r>
        <w:rPr>
          <w:rFonts w:eastAsia="等线" w:ascii="Arial" w:cs="Arial" w:hAnsi="Arial"/>
          <w:sz w:val="22"/>
        </w:rPr>
        <w:t>Once the Sales Order is confirmed, it enters the Approval Workflow within MAIA.</w:t>
      </w:r>
    </w:p>
    <w:p>
      <w:pPr>
        <w:spacing w:before="120" w:after="120" w:line="288" w:lineRule="auto"/>
        <w:ind w:left="453"/>
        <w:jc w:val="left"/>
      </w:pPr>
      <w:r>
        <w:rPr>
          <w:rFonts w:eastAsia="等线" w:ascii="Arial" w:cs="Arial" w:hAnsi="Arial"/>
          <w:sz w:val="22"/>
        </w:rPr>
        <w:t>This ensures operational feasibility and order accuracy before proceeding to logistics.</w:t>
      </w:r>
    </w:p>
    <w:p>
      <w:pPr>
        <w:numPr>
          <w:numId w:val="116"/>
        </w:numPr>
        <w:spacing w:before="120" w:after="120" w:line="288" w:lineRule="auto"/>
        <w:ind w:left="907"/>
        <w:jc w:val="left"/>
      </w:pPr>
      <w:r>
        <w:rPr>
          <w:rFonts w:eastAsia="等线" w:ascii="Arial" w:cs="Arial" w:hAnsi="Arial"/>
          <w:sz w:val="22"/>
        </w:rPr>
        <w:t xml:space="preserve">Approval Checks </w:t>
      </w:r>
    </w:p>
    <w:p>
      <w:pPr>
        <w:numPr>
          <w:numId w:val="117"/>
        </w:numPr>
        <w:spacing w:before="120" w:after="120" w:line="288" w:lineRule="auto"/>
        <w:ind w:left="1360"/>
        <w:jc w:val="left"/>
      </w:pPr>
      <w:r>
        <w:rPr>
          <w:rFonts w:eastAsia="等线" w:ascii="Arial" w:cs="Arial" w:hAnsi="Arial"/>
          <w:sz w:val="22"/>
        </w:rPr>
        <w:t>Approvers verify:</w:t>
      </w:r>
    </w:p>
    <w:p>
      <w:pPr>
        <w:numPr>
          <w:numId w:val="118"/>
        </w:numPr>
        <w:spacing w:before="120" w:after="120" w:line="288" w:lineRule="auto"/>
        <w:ind w:left="1814"/>
        <w:jc w:val="left"/>
      </w:pPr>
      <w:r>
        <w:rPr>
          <w:rFonts w:eastAsia="等线" w:ascii="Arial" w:cs="Arial" w:hAnsi="Arial"/>
          <w:sz w:val="22"/>
        </w:rPr>
        <w:t>SKU-level stock availability</w:t>
      </w:r>
    </w:p>
    <w:p>
      <w:pPr>
        <w:numPr>
          <w:numId w:val="119"/>
        </w:numPr>
        <w:spacing w:before="120" w:after="120" w:line="288" w:lineRule="auto"/>
        <w:ind w:left="1814"/>
        <w:jc w:val="left"/>
      </w:pPr>
      <w:r>
        <w:rPr>
          <w:rFonts w:eastAsia="等线" w:ascii="Arial" w:cs="Arial" w:hAnsi="Arial"/>
          <w:sz w:val="22"/>
        </w:rPr>
        <w:t>Pricing accuracy</w:t>
      </w:r>
    </w:p>
    <w:p>
      <w:pPr>
        <w:numPr>
          <w:numId w:val="120"/>
        </w:numPr>
        <w:spacing w:before="120" w:after="120" w:line="288" w:lineRule="auto"/>
        <w:ind w:left="1814"/>
        <w:jc w:val="left"/>
      </w:pPr>
      <w:r>
        <w:rPr>
          <w:rFonts w:eastAsia="等线" w:ascii="Arial" w:cs="Arial" w:hAnsi="Arial"/>
          <w:sz w:val="22"/>
        </w:rPr>
        <w:t>Customer requirements (COA, label, brand, copy count)</w:t>
      </w:r>
    </w:p>
    <w:p>
      <w:pPr>
        <w:numPr>
          <w:numId w:val="121"/>
        </w:numPr>
        <w:spacing w:before="120" w:after="120" w:line="288" w:lineRule="auto"/>
        <w:ind w:left="1814"/>
        <w:jc w:val="left"/>
      </w:pPr>
      <w:r>
        <w:rPr>
          <w:rFonts w:eastAsia="等线" w:ascii="Arial" w:cs="Arial" w:hAnsi="Arial"/>
          <w:sz w:val="22"/>
        </w:rPr>
        <w:t>Order accuracy vs. PO (SKU mapping, quantities, notes)</w:t>
      </w:r>
    </w:p>
    <w:p>
      <w:pPr>
        <w:numPr>
          <w:numId w:val="122"/>
        </w:numPr>
        <w:spacing w:before="120" w:after="120" w:line="288" w:lineRule="auto"/>
        <w:ind w:left="1814"/>
        <w:jc w:val="left"/>
      </w:pPr>
      <w:r>
        <w:rPr>
          <w:rFonts w:eastAsia="等线" w:ascii="Arial" w:cs="Arial" w:hAnsi="Arial"/>
          <w:sz w:val="22"/>
        </w:rPr>
        <w:t>Order-type tags (Blanket PO, C3, LMW, Manufacturing)</w:t>
      </w:r>
    </w:p>
    <w:p>
      <w:pPr>
        <w:numPr>
          <w:numId w:val="123"/>
        </w:numPr>
        <w:spacing w:before="120" w:after="120" w:line="288" w:lineRule="auto"/>
        <w:ind w:left="1814"/>
        <w:jc w:val="left"/>
      </w:pPr>
      <w:r>
        <w:rPr>
          <w:rFonts w:eastAsia="等线" w:ascii="Arial" w:cs="Arial" w:hAnsi="Arial"/>
          <w:sz w:val="22"/>
        </w:rPr>
        <w:t>Credit Limit and Term checks</w:t>
      </w:r>
    </w:p>
    <w:p>
      <w:pPr>
        <w:numPr>
          <w:numId w:val="124"/>
        </w:numPr>
        <w:spacing w:before="120" w:after="120" w:line="288" w:lineRule="auto"/>
        <w:ind w:left="907"/>
        <w:jc w:val="left"/>
      </w:pPr>
      <w:r>
        <w:rPr>
          <w:rFonts w:eastAsia="等线" w:ascii="Arial" w:cs="Arial" w:hAnsi="Arial"/>
          <w:b w:val="true"/>
          <w:sz w:val="22"/>
        </w:rPr>
        <w:t>Approval Actions</w:t>
      </w:r>
    </w:p>
    <w:p>
      <w:pPr>
        <w:numPr>
          <w:numId w:val="125"/>
        </w:numPr>
        <w:spacing w:before="120" w:after="120" w:line="288" w:lineRule="auto"/>
        <w:ind w:left="1360"/>
        <w:jc w:val="left"/>
      </w:pPr>
      <w:r>
        <w:rPr>
          <w:rFonts w:eastAsia="等线" w:ascii="Arial" w:cs="Arial" w:hAnsi="Arial"/>
          <w:b w:val="true"/>
          <w:sz w:val="22"/>
        </w:rPr>
        <w:t>Approve</w:t>
      </w:r>
      <w:r>
        <w:rPr>
          <w:rFonts w:eastAsia="等线" w:ascii="Arial" w:cs="Arial" w:hAnsi="Arial"/>
          <w:sz w:val="22"/>
        </w:rPr>
        <w:t xml:space="preserve"> → Order proceeds to the Delivery Workspace</w:t>
      </w:r>
    </w:p>
    <w:p>
      <w:pPr>
        <w:numPr>
          <w:numId w:val="126"/>
        </w:numPr>
        <w:spacing w:before="120" w:after="120" w:line="288" w:lineRule="auto"/>
        <w:ind w:left="1360"/>
        <w:jc w:val="left"/>
      </w:pPr>
      <w:r>
        <w:rPr>
          <w:rFonts w:eastAsia="等线" w:ascii="Arial" w:cs="Arial" w:hAnsi="Arial"/>
          <w:b w:val="true"/>
          <w:sz w:val="22"/>
        </w:rPr>
        <w:t>Reject</w:t>
      </w:r>
      <w:r>
        <w:rPr>
          <w:rFonts w:eastAsia="等线" w:ascii="Arial" w:cs="Arial" w:hAnsi="Arial"/>
          <w:sz w:val="22"/>
        </w:rPr>
        <w:t xml:space="preserve"> → Order returns to Sales with comments</w:t>
      </w:r>
    </w:p>
    <w:p>
      <w:pPr>
        <w:numPr>
          <w:numId w:val="127"/>
        </w:numPr>
        <w:spacing w:before="120" w:after="120" w:line="288" w:lineRule="auto"/>
        <w:ind w:left="1360"/>
        <w:jc w:val="left"/>
      </w:pPr>
      <w:r>
        <w:rPr>
          <w:rFonts w:eastAsia="等线" w:ascii="Arial" w:cs="Arial" w:hAnsi="Arial"/>
          <w:b w:val="true"/>
          <w:sz w:val="22"/>
        </w:rPr>
        <w:t>Request Clarification</w:t>
      </w:r>
      <w:r>
        <w:rPr>
          <w:rFonts w:eastAsia="等线" w:ascii="Arial" w:cs="Arial" w:hAnsi="Arial"/>
          <w:sz w:val="22"/>
        </w:rPr>
        <w:t xml:space="preserve"> → Order is paused until additional information is provided</w:t>
      </w:r>
    </w:p>
    <w:p>
      <w:pPr>
        <w:spacing w:before="120" w:after="120" w:line="288" w:lineRule="auto"/>
        <w:ind w:left="453"/>
        <w:jc w:val="left"/>
      </w:pPr>
      <w:r>
        <w:rPr>
          <w:rFonts w:eastAsia="等线" w:ascii="Arial" w:cs="Arial" w:hAnsi="Arial"/>
          <w:sz w:val="22"/>
        </w:rPr>
        <w:t>This ensures only complete, accurate orders move downstream</w:t>
      </w:r>
    </w:p>
    <w:p>
      <w:pPr>
        <w:pStyle w:val="3"/>
        <w:spacing w:before="300" w:after="120" w:line="288" w:lineRule="auto"/>
        <w:ind w:left="453"/>
        <w:jc w:val="left"/>
        <w:outlineLvl w:val="2"/>
      </w:pPr>
      <w:bookmarkStart w:name="heading_8" w:id="8"/>
      <w:r>
        <w:rPr>
          <w:rFonts w:eastAsia="等线" w:ascii="Arial" w:cs="Arial" w:hAnsi="Arial"/>
          <w:color w:val="3370ff"/>
          <w:sz w:val="30"/>
        </w:rPr>
        <w:t xml:space="preserve">1.2.3 </w:t>
      </w:r>
      <w:r>
        <w:rPr>
          <w:rFonts w:eastAsia="等线" w:ascii="Arial" w:cs="Arial" w:hAnsi="Arial"/>
          <w:b w:val="true"/>
          <w:sz w:val="30"/>
        </w:rPr>
        <w:t xml:space="preserve">Delivery Workspace </w:t>
      </w:r>
      <w:bookmarkEnd w:id="8"/>
    </w:p>
    <w:p>
      <w:pPr>
        <w:spacing w:before="120" w:after="120" w:line="288" w:lineRule="auto"/>
        <w:ind w:left="453"/>
        <w:jc w:val="left"/>
      </w:pPr>
      <w:r>
        <w:rPr>
          <w:rFonts w:eastAsia="等线" w:ascii="Arial" w:cs="Arial" w:hAnsi="Arial"/>
          <w:sz w:val="22"/>
        </w:rPr>
        <w:t>After approval, the order appears in the Delivery Workspace where logistics staff prepare the delivery.</w:t>
      </w:r>
    </w:p>
    <w:p>
      <w:pPr>
        <w:numPr>
          <w:numId w:val="128"/>
        </w:numPr>
        <w:spacing w:before="120" w:after="120" w:line="288" w:lineRule="auto"/>
        <w:ind w:left="453"/>
        <w:jc w:val="left"/>
      </w:pPr>
      <w:r>
        <w:rPr>
          <w:rFonts w:eastAsia="等线" w:ascii="Arial" w:cs="Arial" w:hAnsi="Arial"/>
          <w:b w:val="true"/>
          <w:sz w:val="22"/>
        </w:rPr>
        <w:t>Logistics Functions</w:t>
      </w:r>
    </w:p>
    <w:p>
      <w:pPr>
        <w:numPr>
          <w:numId w:val="129"/>
        </w:numPr>
        <w:spacing w:before="120" w:after="120" w:line="288" w:lineRule="auto"/>
        <w:ind w:left="907"/>
        <w:jc w:val="left"/>
      </w:pPr>
      <w:r>
        <w:rPr>
          <w:rFonts w:eastAsia="等线" w:ascii="Arial" w:cs="Arial" w:hAnsi="Arial"/>
          <w:sz w:val="22"/>
        </w:rPr>
        <w:t>Select delivery date</w:t>
      </w:r>
    </w:p>
    <w:p>
      <w:pPr>
        <w:numPr>
          <w:numId w:val="130"/>
        </w:numPr>
        <w:spacing w:before="120" w:after="120" w:line="288" w:lineRule="auto"/>
        <w:ind w:left="907"/>
        <w:jc w:val="left"/>
      </w:pPr>
      <w:r>
        <w:rPr>
          <w:rFonts w:eastAsia="等线" w:ascii="Arial" w:cs="Arial" w:hAnsi="Arial"/>
          <w:sz w:val="22"/>
        </w:rPr>
        <w:t>Assign transporters for outstation shipments</w:t>
      </w:r>
    </w:p>
    <w:p>
      <w:pPr>
        <w:numPr>
          <w:numId w:val="131"/>
        </w:numPr>
        <w:spacing w:before="120" w:after="120" w:line="288" w:lineRule="auto"/>
        <w:ind w:left="907"/>
        <w:jc w:val="left"/>
      </w:pPr>
      <w:r>
        <w:rPr>
          <w:rFonts w:eastAsia="等线" w:ascii="Arial" w:cs="Arial" w:hAnsi="Arial"/>
          <w:sz w:val="22"/>
        </w:rPr>
        <w:t>Add operational delivery notes (handling, timing, partial delivery instructions)</w:t>
      </w:r>
    </w:p>
    <w:p>
      <w:pPr>
        <w:numPr>
          <w:numId w:val="132"/>
        </w:numPr>
        <w:spacing w:before="120" w:after="120" w:line="288" w:lineRule="auto"/>
        <w:ind w:left="907"/>
        <w:jc w:val="left"/>
      </w:pPr>
      <w:r>
        <w:rPr>
          <w:rFonts w:eastAsia="等线" w:ascii="Arial" w:cs="Arial" w:hAnsi="Arial"/>
          <w:sz w:val="22"/>
        </w:rPr>
        <w:t>Review customer-specific requirements (COA, label, brand, DO copies)</w:t>
      </w:r>
    </w:p>
    <w:p>
      <w:pPr>
        <w:numPr>
          <w:numId w:val="133"/>
        </w:numPr>
        <w:spacing w:before="120" w:after="120" w:line="288" w:lineRule="auto"/>
        <w:ind w:left="907"/>
        <w:jc w:val="left"/>
      </w:pPr>
      <w:r>
        <w:rPr>
          <w:rFonts w:eastAsia="等线" w:ascii="Arial" w:cs="Arial" w:hAnsi="Arial"/>
          <w:sz w:val="22"/>
        </w:rPr>
        <w:t>Review order classification and PO notes</w:t>
      </w:r>
    </w:p>
    <w:p>
      <w:pPr>
        <w:spacing w:before="120" w:after="120" w:line="288" w:lineRule="auto"/>
        <w:ind w:left="907"/>
        <w:jc w:val="left"/>
      </w:pPr>
      <w:r>
        <w:rPr>
          <w:rFonts w:eastAsia="等线" w:ascii="Arial" w:cs="Arial" w:hAnsi="Arial"/>
          <w:sz w:val="22"/>
        </w:rPr>
        <w:t>This module replaces informal WhatsApp coordination and ensures structured preparation before UBS processing.</w:t>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2. </w:t>
      </w:r>
      <w:r>
        <w:rPr>
          <w:rFonts w:eastAsia="等线" w:ascii="Arial" w:cs="Arial" w:hAnsi="Arial"/>
          <w:b w:val="true"/>
          <w:sz w:val="36"/>
        </w:rPr>
        <w:t>Business Rule &amp; SOP Configuration | Phase A2</w:t>
      </w:r>
      <w:bookmarkEnd w:id="9"/>
    </w:p>
    <w:p>
      <w:pPr>
        <w:spacing w:before="120" w:after="120" w:line="288" w:lineRule="auto"/>
        <w:ind w:left="0"/>
        <w:jc w:val="left"/>
      </w:pPr>
      <w:r>
        <w:rPr>
          <w:rFonts w:eastAsia="等线" w:ascii="Arial" w:cs="Arial" w:hAnsi="Arial"/>
          <w:sz w:val="22"/>
        </w:rPr>
        <w:t xml:space="preserve">Phase A2 builds on the foundation delivered in A1 by adapting MAIA to Mackessen’s </w:t>
      </w:r>
      <w:r>
        <w:rPr>
          <w:rFonts w:eastAsia="等线" w:ascii="Arial" w:cs="Arial" w:hAnsi="Arial"/>
          <w:b w:val="true"/>
          <w:sz w:val="22"/>
        </w:rPr>
        <w:t>SOPs, approval flows, pricing rules, and operational guardrails.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 xml:space="preserve">These are not new modules, they are </w:t>
            </w:r>
            <w:r>
              <w:rPr>
                <w:rFonts w:eastAsia="等线" w:ascii="Arial" w:cs="Arial" w:hAnsi="Arial"/>
                <w:b w:val="true"/>
                <w:i w:val="true"/>
                <w:color w:val="646a73"/>
                <w:sz w:val="22"/>
              </w:rPr>
              <w:t>configurations &amp; enhancements</w:t>
            </w:r>
            <w:r>
              <w:rPr>
                <w:rFonts w:eastAsia="等线" w:ascii="Arial" w:cs="Arial" w:hAnsi="Arial"/>
                <w:i w:val="true"/>
                <w:color w:val="646a73"/>
                <w:sz w:val="22"/>
              </w:rPr>
              <w:t xml:space="preserve"> inside the core MAIA workflow.</w:t>
            </w:r>
          </w:p>
        </w:tc>
      </w:tr>
    </w:tbl>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2.1 </w:t>
      </w:r>
      <w:r>
        <w:rPr>
          <w:rFonts w:eastAsia="等线" w:ascii="Arial" w:cs="Arial" w:hAnsi="Arial"/>
          <w:b w:val="true"/>
          <w:sz w:val="32"/>
        </w:rPr>
        <w:t>Pricing Governance Enhancements</w:t>
      </w:r>
      <w:bookmarkEnd w:id="10"/>
    </w:p>
    <w:p>
      <w:pPr>
        <w:spacing w:before="120" w:after="120" w:line="288" w:lineRule="auto"/>
        <w:ind w:left="0"/>
        <w:jc w:val="left"/>
      </w:pPr>
      <w:r>
        <w:rPr>
          <w:rFonts w:eastAsia="等线" w:ascii="Arial" w:cs="Arial" w:hAnsi="Arial"/>
          <w:sz w:val="22"/>
        </w:rPr>
        <w:t>Holsen’s pricing model includes fixed customer pricing, commodity-based pricing (requiring management confirmation), and minimum margin safeguards. Phase A2 introduces structured mechanisms to ensure price accuracy and prevent accidental under-pricing.</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2.1.1 </w:t>
      </w:r>
      <w:r>
        <w:rPr>
          <w:rFonts w:eastAsia="等线" w:ascii="Arial" w:cs="Arial" w:hAnsi="Arial"/>
          <w:b w:val="true"/>
          <w:sz w:val="30"/>
        </w:rPr>
        <w:t xml:space="preserve"> Price Deviation Checks</w:t>
      </w:r>
      <w:bookmarkEnd w:id="11"/>
    </w:p>
    <w:p>
      <w:pPr>
        <w:spacing w:before="120" w:after="120" w:line="288" w:lineRule="auto"/>
        <w:ind w:left="0"/>
        <w:jc w:val="left"/>
      </w:pPr>
      <w:r>
        <w:rPr>
          <w:rFonts w:eastAsia="等线" w:ascii="Arial" w:cs="Arial" w:hAnsi="Arial"/>
          <w:sz w:val="22"/>
        </w:rPr>
        <w:t>MAIA validates each item’s selling price against:</w:t>
      </w:r>
    </w:p>
    <w:p>
      <w:pPr>
        <w:numPr>
          <w:numId w:val="134"/>
        </w:numPr>
        <w:spacing w:before="120" w:after="120" w:line="288" w:lineRule="auto"/>
        <w:ind w:left="0"/>
        <w:jc w:val="left"/>
      </w:pPr>
      <w:r>
        <w:rPr>
          <w:rFonts w:eastAsia="等线" w:ascii="Arial" w:cs="Arial" w:hAnsi="Arial"/>
          <w:sz w:val="22"/>
        </w:rPr>
        <w:t>Customer Price List</w:t>
      </w:r>
    </w:p>
    <w:p>
      <w:pPr>
        <w:numPr>
          <w:numId w:val="135"/>
        </w:numPr>
        <w:spacing w:before="120" w:after="120" w:line="288" w:lineRule="auto"/>
        <w:ind w:left="0"/>
        <w:jc w:val="left"/>
      </w:pPr>
      <w:r>
        <w:rPr>
          <w:rFonts w:eastAsia="等线" w:ascii="Arial" w:cs="Arial" w:hAnsi="Arial"/>
          <w:sz w:val="22"/>
        </w:rPr>
        <w:t>Minimum permissible selling thresholds</w:t>
      </w:r>
    </w:p>
    <w:p>
      <w:pPr>
        <w:numPr>
          <w:numId w:val="136"/>
        </w:numPr>
        <w:spacing w:before="120" w:after="120" w:line="288" w:lineRule="auto"/>
        <w:ind w:left="0"/>
        <w:jc w:val="left"/>
      </w:pPr>
      <w:r>
        <w:rPr>
          <w:rFonts w:eastAsia="等线" w:ascii="Arial" w:cs="Arial" w:hAnsi="Arial"/>
          <w:sz w:val="22"/>
        </w:rPr>
        <w:t>Historical invoice price (if provided)</w:t>
      </w:r>
    </w:p>
    <w:p>
      <w:pPr>
        <w:spacing w:before="120" w:after="120" w:line="288" w:lineRule="auto"/>
        <w:ind w:left="0"/>
        <w:jc w:val="left"/>
      </w:pPr>
      <w:r>
        <w:rPr>
          <w:rFonts w:eastAsia="等线" w:ascii="Arial" w:cs="Arial" w:hAnsi="Arial"/>
          <w:sz w:val="22"/>
        </w:rPr>
        <w:t xml:space="preserve">If MAIA detects a price that is unusually low or outside configured thresholds, the system automatically </w:t>
      </w:r>
      <w:r>
        <w:rPr>
          <w:rFonts w:eastAsia="等线" w:ascii="Arial" w:cs="Arial" w:hAnsi="Arial"/>
          <w:b w:val="true"/>
          <w:sz w:val="22"/>
        </w:rPr>
        <w:t>flags</w:t>
      </w:r>
      <w:r>
        <w:rPr>
          <w:rFonts w:eastAsia="等线" w:ascii="Arial" w:cs="Arial" w:hAnsi="Arial"/>
          <w:sz w:val="22"/>
        </w:rPr>
        <w:t xml:space="preserve"> the line for review.</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2.1.2 </w:t>
      </w:r>
      <w:r>
        <w:rPr>
          <w:rFonts w:eastAsia="等线" w:ascii="Arial" w:cs="Arial" w:hAnsi="Arial"/>
          <w:b w:val="true"/>
          <w:sz w:val="30"/>
        </w:rPr>
        <w:t xml:space="preserve"> Commodity Price Confirmation</w:t>
      </w:r>
      <w:bookmarkEnd w:id="12"/>
    </w:p>
    <w:p>
      <w:pPr>
        <w:spacing w:before="120" w:after="120" w:line="288" w:lineRule="auto"/>
        <w:ind w:left="0"/>
        <w:jc w:val="left"/>
      </w:pPr>
      <w:r>
        <w:rPr>
          <w:rFonts w:eastAsia="等线" w:ascii="Arial" w:cs="Arial" w:hAnsi="Arial"/>
          <w:sz w:val="22"/>
        </w:rPr>
        <w:t>Certain chemical items have volatile market-based pricing.</w:t>
      </w:r>
    </w:p>
    <w:p>
      <w:pPr>
        <w:spacing w:before="120" w:after="120" w:line="288" w:lineRule="auto"/>
        <w:ind w:left="0"/>
        <w:jc w:val="left"/>
      </w:pPr>
      <w:r>
        <w:rPr>
          <w:rFonts w:eastAsia="等线" w:ascii="Arial" w:cs="Arial" w:hAnsi="Arial"/>
          <w:sz w:val="22"/>
        </w:rPr>
        <w:t xml:space="preserve">For any SKU marked as </w:t>
      </w:r>
      <w:r>
        <w:rPr>
          <w:rFonts w:eastAsia="等线" w:ascii="Arial" w:cs="Arial" w:hAnsi="Arial"/>
          <w:i w:val="true"/>
          <w:sz w:val="22"/>
        </w:rPr>
        <w:t>Commodity</w:t>
      </w:r>
      <w:r>
        <w:rPr>
          <w:rFonts w:eastAsia="等线" w:ascii="Arial" w:cs="Arial" w:hAnsi="Arial"/>
          <w:sz w:val="22"/>
        </w:rPr>
        <w:t>:</w:t>
      </w:r>
    </w:p>
    <w:p>
      <w:pPr>
        <w:numPr>
          <w:numId w:val="137"/>
        </w:numPr>
        <w:spacing w:before="120" w:after="120" w:line="288" w:lineRule="auto"/>
        <w:ind w:left="0"/>
        <w:jc w:val="left"/>
      </w:pPr>
      <w:r>
        <w:rPr>
          <w:rFonts w:eastAsia="等线" w:ascii="Arial" w:cs="Arial" w:hAnsi="Arial"/>
          <w:sz w:val="22"/>
        </w:rPr>
        <w:t>MAIA prompts Sales for manual price entry</w:t>
      </w:r>
    </w:p>
    <w:p>
      <w:pPr>
        <w:numPr>
          <w:numId w:val="138"/>
        </w:numPr>
        <w:spacing w:before="120" w:after="120" w:line="288" w:lineRule="auto"/>
        <w:ind w:left="0"/>
        <w:jc w:val="left"/>
      </w:pPr>
      <w:r>
        <w:rPr>
          <w:rFonts w:eastAsia="等线" w:ascii="Arial" w:cs="Arial" w:hAnsi="Arial"/>
          <w:sz w:val="22"/>
        </w:rPr>
        <w:t>If the entered price violates configured rules, the Sales Order is routed for approval</w:t>
      </w:r>
    </w:p>
    <w:p>
      <w:pPr>
        <w:numPr>
          <w:numId w:val="139"/>
        </w:numPr>
        <w:spacing w:before="120" w:after="120" w:line="288" w:lineRule="auto"/>
        <w:ind w:left="0"/>
        <w:jc w:val="left"/>
      </w:pPr>
      <w:r>
        <w:rPr>
          <w:rFonts w:eastAsia="等线" w:ascii="Arial" w:cs="Arial" w:hAnsi="Arial"/>
          <w:sz w:val="22"/>
        </w:rPr>
        <w:t>Ensures commodity pricing is always intentionally confirmed</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2.1.3 </w:t>
      </w:r>
      <w:r>
        <w:rPr>
          <w:rFonts w:eastAsia="等线" w:ascii="Arial" w:cs="Arial" w:hAnsi="Arial"/>
          <w:b w:val="true"/>
          <w:sz w:val="30"/>
        </w:rPr>
        <w:t xml:space="preserve"> Pricing Approval Queue</w:t>
      </w:r>
      <w:bookmarkEnd w:id="13"/>
    </w:p>
    <w:p>
      <w:pPr>
        <w:spacing w:before="120" w:after="120" w:line="288" w:lineRule="auto"/>
        <w:ind w:left="0"/>
        <w:jc w:val="left"/>
      </w:pPr>
      <w:r>
        <w:rPr>
          <w:rFonts w:eastAsia="等线" w:ascii="Arial" w:cs="Arial" w:hAnsi="Arial"/>
          <w:sz w:val="22"/>
        </w:rPr>
        <w:t xml:space="preserve">Orders that violate pricing rules are automatically routed to the </w:t>
      </w:r>
      <w:r>
        <w:rPr>
          <w:rFonts w:eastAsia="等线" w:ascii="Arial" w:cs="Arial" w:hAnsi="Arial"/>
          <w:b w:val="true"/>
          <w:sz w:val="22"/>
        </w:rPr>
        <w:t>Price Approval Queue</w:t>
      </w:r>
      <w:r>
        <w:rPr>
          <w:rFonts w:eastAsia="等线" w:ascii="Arial" w:cs="Arial" w:hAnsi="Arial"/>
          <w:sz w:val="22"/>
        </w:rPr>
        <w:t>.</w:t>
      </w:r>
    </w:p>
    <w:p>
      <w:pPr>
        <w:spacing w:before="120" w:after="120" w:line="288" w:lineRule="auto"/>
        <w:ind w:left="0"/>
        <w:jc w:val="left"/>
      </w:pPr>
      <w:r>
        <w:rPr>
          <w:rFonts w:eastAsia="等线" w:ascii="Arial" w:cs="Arial" w:hAnsi="Arial"/>
          <w:sz w:val="22"/>
        </w:rPr>
        <w:t>Approvers can:</w:t>
      </w:r>
    </w:p>
    <w:p>
      <w:pPr>
        <w:numPr>
          <w:numId w:val="140"/>
        </w:numPr>
        <w:spacing w:before="120" w:after="120" w:line="288" w:lineRule="auto"/>
        <w:ind w:left="0"/>
        <w:jc w:val="left"/>
      </w:pPr>
      <w:r>
        <w:rPr>
          <w:rFonts w:eastAsia="等线" w:ascii="Arial" w:cs="Arial" w:hAnsi="Arial"/>
          <w:b w:val="true"/>
          <w:sz w:val="22"/>
        </w:rPr>
        <w:t>Approve</w:t>
      </w:r>
      <w:r>
        <w:rPr>
          <w:rFonts w:eastAsia="等线" w:ascii="Arial" w:cs="Arial" w:hAnsi="Arial"/>
          <w:sz w:val="22"/>
        </w:rPr>
        <w:t xml:space="preserve"> → Sales Order continues to operational approval</w:t>
      </w:r>
    </w:p>
    <w:p>
      <w:pPr>
        <w:numPr>
          <w:numId w:val="141"/>
        </w:numPr>
        <w:spacing w:before="120" w:after="120" w:line="288" w:lineRule="auto"/>
        <w:ind w:left="0"/>
        <w:jc w:val="left"/>
      </w:pPr>
      <w:r>
        <w:rPr>
          <w:rFonts w:eastAsia="等线" w:ascii="Arial" w:cs="Arial" w:hAnsi="Arial"/>
          <w:b w:val="true"/>
          <w:sz w:val="22"/>
        </w:rPr>
        <w:t>Reject</w:t>
      </w:r>
      <w:r>
        <w:rPr>
          <w:rFonts w:eastAsia="等线" w:ascii="Arial" w:cs="Arial" w:hAnsi="Arial"/>
          <w:sz w:val="22"/>
        </w:rPr>
        <w:t xml:space="preserve"> → Returned to Sales with comments</w:t>
      </w:r>
    </w:p>
    <w:p>
      <w:pPr>
        <w:numPr>
          <w:numId w:val="142"/>
        </w:numPr>
        <w:spacing w:before="120" w:after="120" w:line="288" w:lineRule="auto"/>
        <w:ind w:left="0"/>
        <w:jc w:val="left"/>
      </w:pPr>
      <w:r>
        <w:rPr>
          <w:rFonts w:eastAsia="等线" w:ascii="Arial" w:cs="Arial" w:hAnsi="Arial"/>
          <w:b w:val="true"/>
          <w:sz w:val="22"/>
        </w:rPr>
        <w:t>Request Clarification</w:t>
      </w:r>
      <w:r>
        <w:rPr>
          <w:rFonts w:eastAsia="等线" w:ascii="Arial" w:cs="Arial" w:hAnsi="Arial"/>
          <w:sz w:val="22"/>
        </w:rPr>
        <w:t xml:space="preserve"> → Sales must provide justification or confirm with customer</w:t>
      </w:r>
    </w:p>
    <w:p>
      <w:pPr>
        <w:spacing w:before="120" w:after="120" w:line="288" w:lineRule="auto"/>
        <w:ind w:left="0"/>
        <w:jc w:val="left"/>
      </w:pPr>
      <w:r>
        <w:rPr>
          <w:rFonts w:eastAsia="等线" w:ascii="Arial" w:cs="Arial" w:hAnsi="Arial"/>
          <w:sz w:val="22"/>
        </w:rPr>
        <w:t>The order remains locked until approval is completed.</w:t>
      </w: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2.2 </w:t>
      </w:r>
      <w:r>
        <w:rPr>
          <w:rFonts w:eastAsia="等线" w:ascii="Arial" w:cs="Arial" w:hAnsi="Arial"/>
          <w:b w:val="true"/>
          <w:sz w:val="32"/>
        </w:rPr>
        <w:t xml:space="preserve">Credit Limit &amp; Credit Term Validation </w:t>
      </w:r>
      <w:bookmarkEnd w:id="14"/>
    </w:p>
    <w:p>
      <w:pPr>
        <w:spacing w:before="120" w:after="120" w:line="288" w:lineRule="auto"/>
        <w:ind w:left="0"/>
        <w:jc w:val="left"/>
      </w:pPr>
      <w:r>
        <w:rPr>
          <w:rFonts w:eastAsia="等线" w:ascii="Arial" w:cs="Arial" w:hAnsi="Arial"/>
          <w:sz w:val="22"/>
        </w:rPr>
        <w:t>MAIA performs automated financial eligibility checks before an order proceeds to fulfilment. These checks ensure that customers are served according to Holsen’s credit policies and prevent orders from being processed for accounts with outstanding risks.</w:t>
      </w:r>
    </w:p>
    <w:p>
      <w:pPr>
        <w:spacing w:before="120" w:after="120" w:line="288" w:lineRule="auto"/>
        <w:ind w:left="0"/>
        <w:jc w:val="left"/>
      </w:pPr>
      <w:r>
        <w:rPr>
          <w:rFonts w:eastAsia="等线" w:ascii="Arial" w:cs="Arial" w:hAnsi="Arial"/>
          <w:sz w:val="22"/>
        </w:rPr>
        <w:t>MAIA verifies the following based on Holsen’s Credit Master data:</w:t>
      </w:r>
    </w:p>
    <w:p>
      <w:pPr>
        <w:numPr>
          <w:numId w:val="143"/>
        </w:numPr>
        <w:spacing w:before="120" w:after="120" w:line="288" w:lineRule="auto"/>
        <w:ind w:left="453"/>
        <w:jc w:val="left"/>
      </w:pPr>
      <w:r>
        <w:rPr>
          <w:rFonts w:eastAsia="等线" w:ascii="Arial" w:cs="Arial" w:hAnsi="Arial"/>
          <w:sz w:val="22"/>
        </w:rPr>
        <w:t xml:space="preserve"> Credit Limit Breach</w:t>
      </w:r>
    </w:p>
    <w:p>
      <w:pPr>
        <w:spacing w:before="120" w:after="120" w:line="288" w:lineRule="auto"/>
        <w:ind w:left="0"/>
        <w:jc w:val="left"/>
      </w:pPr>
      <w:r>
        <w:rPr>
          <w:rFonts w:eastAsia="等线" w:ascii="Arial" w:cs="Arial" w:hAnsi="Arial"/>
          <w:sz w:val="22"/>
        </w:rPr>
        <w:t>If the customer’s outstanding balance + new order value exceeds their assigned credit limit, the order is automatically flagged.</w:t>
      </w:r>
    </w:p>
    <w:p>
      <w:pPr>
        <w:numPr>
          <w:numId w:val="144"/>
        </w:numPr>
        <w:spacing w:before="120" w:after="120" w:line="288" w:lineRule="auto"/>
        <w:ind w:left="453"/>
        <w:jc w:val="left"/>
      </w:pPr>
      <w:r>
        <w:rPr>
          <w:rFonts w:eastAsia="等线" w:ascii="Arial" w:cs="Arial" w:hAnsi="Arial"/>
          <w:sz w:val="22"/>
        </w:rPr>
        <w:t>Credit Term Breach</w:t>
      </w:r>
    </w:p>
    <w:p>
      <w:pPr>
        <w:spacing w:before="120" w:after="120" w:line="288" w:lineRule="auto"/>
        <w:ind w:left="0"/>
        <w:jc w:val="left"/>
      </w:pPr>
      <w:r>
        <w:rPr>
          <w:rFonts w:eastAsia="等线" w:ascii="Arial" w:cs="Arial" w:hAnsi="Arial"/>
          <w:sz w:val="22"/>
        </w:rPr>
        <w:t>MAIA checks whether the customer has overdue invoices beyond their allowed credit days. If overdue, the order is flagged for review.</w:t>
      </w:r>
    </w:p>
    <w:p>
      <w:pPr>
        <w:spacing w:before="120" w:after="120" w:line="288" w:lineRule="auto"/>
        <w:ind w:left="0"/>
        <w:jc w:val="left"/>
      </w:pPr>
      <w:r>
        <w:rPr>
          <w:rFonts w:eastAsia="等线" w:ascii="Arial" w:cs="Arial" w:hAnsi="Arial"/>
          <w:sz w:val="22"/>
        </w:rPr>
        <w:t>Any order that violates the credit limit or credit term is routed to the Finance Approval Queue where approvers may:</w:t>
      </w:r>
    </w:p>
    <w:p>
      <w:pPr>
        <w:numPr>
          <w:numId w:val="145"/>
        </w:numPr>
        <w:spacing w:before="120" w:after="120" w:line="288" w:lineRule="auto"/>
        <w:ind w:left="453"/>
        <w:jc w:val="left"/>
      </w:pPr>
      <w:r>
        <w:rPr>
          <w:rFonts w:eastAsia="等线" w:ascii="Arial" w:cs="Arial" w:hAnsi="Arial"/>
          <w:sz w:val="22"/>
        </w:rPr>
        <w:t>Approve → Order continues to the Delivery Workspace</w:t>
      </w:r>
    </w:p>
    <w:p>
      <w:pPr>
        <w:numPr>
          <w:numId w:val="146"/>
        </w:numPr>
        <w:spacing w:before="120" w:after="120" w:line="288" w:lineRule="auto"/>
        <w:ind w:left="453"/>
        <w:jc w:val="left"/>
      </w:pPr>
      <w:r>
        <w:rPr>
          <w:rFonts w:eastAsia="等线" w:ascii="Arial" w:cs="Arial" w:hAnsi="Arial"/>
          <w:sz w:val="22"/>
        </w:rPr>
        <w:t>Reject → Order is returned to Sales</w:t>
      </w:r>
    </w:p>
    <w:p>
      <w:pPr>
        <w:numPr>
          <w:numId w:val="147"/>
        </w:numPr>
        <w:spacing w:before="120" w:after="120" w:line="288" w:lineRule="auto"/>
        <w:ind w:left="453"/>
        <w:jc w:val="left"/>
      </w:pPr>
      <w:r>
        <w:rPr>
          <w:rFonts w:eastAsia="等线" w:ascii="Arial" w:cs="Arial" w:hAnsi="Arial"/>
          <w:sz w:val="22"/>
        </w:rPr>
        <w:t>Request Clarification → Sales must provide supporting information or payment proof</w:t>
      </w:r>
    </w:p>
    <w:p>
      <w:pPr>
        <w:spacing w:before="120" w:after="120" w:line="288" w:lineRule="auto"/>
        <w:ind w:left="0"/>
        <w:jc w:val="left"/>
      </w:pPr>
      <w:r>
        <w:rPr>
          <w:rFonts w:eastAsia="等线" w:ascii="Arial" w:cs="Arial" w:hAnsi="Arial"/>
          <w:sz w:val="22"/>
        </w:rPr>
        <w:t>This ensures that all orders moving downstream comply with Holsen’s financial controls and credit risk policies.</w:t>
      </w:r>
    </w:p>
    <w:p>
      <w:pPr>
        <w:pStyle w:val="1"/>
        <w:spacing w:before="380" w:after="140" w:line="288" w:lineRule="auto"/>
        <w:ind w:left="0"/>
        <w:jc w:val="left"/>
        <w:outlineLvl w:val="0"/>
      </w:pPr>
      <w:bookmarkStart w:name="heading_15" w:id="15"/>
      <w:r>
        <w:rPr>
          <w:rFonts w:eastAsia="等线" w:ascii="Arial" w:cs="Arial" w:hAnsi="Arial"/>
          <w:color w:val="3370ff"/>
          <w:sz w:val="36"/>
        </w:rPr>
        <w:t xml:space="preserve">3. </w:t>
      </w:r>
      <w:r>
        <w:rPr>
          <w:rFonts w:eastAsia="等线" w:ascii="Arial" w:cs="Arial" w:hAnsi="Arial"/>
          <w:b w:val="true"/>
          <w:sz w:val="36"/>
        </w:rPr>
        <w:t xml:space="preserve">Enhancements | </w:t>
      </w:r>
      <w:r>
        <w:rPr>
          <w:rFonts w:eastAsia="等线" w:ascii="Arial" w:cs="Arial" w:hAnsi="Arial"/>
          <w:b w:val="true"/>
          <w:sz w:val="36"/>
        </w:rPr>
        <w:t>Phase A3</w:t>
      </w:r>
      <w:bookmarkEnd w:id="15"/>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3.1.1 </w:t>
      </w:r>
      <w:r>
        <w:rPr>
          <w:rFonts w:eastAsia="等线" w:ascii="Arial" w:cs="Arial" w:hAnsi="Arial"/>
          <w:b w:val="true"/>
          <w:sz w:val="30"/>
        </w:rPr>
        <w:t xml:space="preserve"> Compliance, Batch Handling &amp; Document Automation </w:t>
      </w:r>
      <w:bookmarkEnd w:id="16"/>
    </w:p>
    <w:p>
      <w:pPr>
        <w:spacing w:before="120" w:after="120" w:line="288" w:lineRule="auto"/>
        <w:ind w:left="453" w:firstLine="0"/>
        <w:jc w:val="left"/>
      </w:pPr>
      <w:r>
        <w:rPr>
          <w:rFonts w:eastAsia="等线" w:ascii="Arial" w:cs="Arial" w:hAnsi="Arial"/>
          <w:sz w:val="22"/>
        </w:rPr>
        <w:t>This phase introduces batch metadata intake, compliance enforcement, customer eligibility checks, and the generation of COA/C3 documents. This ensures that all deliveries comply with regulatory and customer-specific requirements before orders reach UBS.</w:t>
      </w:r>
    </w:p>
    <w:p>
      <w:pPr>
        <w:pStyle w:val="4"/>
        <w:spacing w:before="260" w:after="120" w:line="288" w:lineRule="auto"/>
        <w:ind w:left="453"/>
        <w:jc w:val="left"/>
        <w:outlineLvl w:val="3"/>
      </w:pPr>
      <w:bookmarkStart w:name="heading_17" w:id="17"/>
      <w:r>
        <w:rPr>
          <w:rFonts w:eastAsia="等线" w:ascii="Arial" w:cs="Arial" w:hAnsi="Arial"/>
          <w:color w:val="3370ff"/>
          <w:sz w:val="28"/>
        </w:rPr>
        <w:t xml:space="preserve">3.1.1.1 </w:t>
      </w:r>
      <w:r>
        <w:rPr>
          <w:rFonts w:eastAsia="等线" w:ascii="Arial" w:cs="Arial" w:hAnsi="Arial"/>
          <w:b w:val="true"/>
          <w:sz w:val="28"/>
        </w:rPr>
        <w:t xml:space="preserve"> Batch Intake Module</w:t>
      </w:r>
      <w:bookmarkEnd w:id="17"/>
    </w:p>
    <w:p>
      <w:pPr>
        <w:numPr>
          <w:numId w:val="148"/>
        </w:numPr>
        <w:spacing w:before="120" w:after="120" w:line="288" w:lineRule="auto"/>
        <w:ind w:left="907"/>
        <w:jc w:val="left"/>
      </w:pPr>
      <w:r>
        <w:rPr>
          <w:rFonts w:eastAsia="等线" w:ascii="Arial" w:cs="Arial" w:hAnsi="Arial"/>
          <w:sz w:val="22"/>
        </w:rPr>
        <w:t>MAIA will provide a simple Batch Intake screen for Logistics to enter batch information when new stock arrives.</w:t>
      </w:r>
    </w:p>
    <w:p>
      <w:pPr>
        <w:numPr>
          <w:numId w:val="149"/>
        </w:numPr>
        <w:spacing w:before="120" w:after="120" w:line="288" w:lineRule="auto"/>
        <w:ind w:left="907"/>
        <w:jc w:val="left"/>
      </w:pPr>
      <w:r>
        <w:rPr>
          <w:rFonts w:eastAsia="等线" w:ascii="Arial" w:cs="Arial" w:hAnsi="Arial"/>
          <w:sz w:val="22"/>
        </w:rPr>
        <w:t>The following batch-level fields are supported:</w:t>
      </w:r>
    </w:p>
    <w:p>
      <w:pPr>
        <w:numPr>
          <w:numId w:val="150"/>
        </w:numPr>
        <w:spacing w:before="120" w:after="120" w:line="288" w:lineRule="auto"/>
        <w:ind w:left="1360"/>
        <w:jc w:val="left"/>
      </w:pPr>
      <w:r>
        <w:rPr>
          <w:rFonts w:eastAsia="等线" w:ascii="Arial" w:cs="Arial" w:hAnsi="Arial"/>
          <w:sz w:val="22"/>
        </w:rPr>
        <w:t>Batch Number</w:t>
      </w:r>
    </w:p>
    <w:p>
      <w:pPr>
        <w:numPr>
          <w:numId w:val="151"/>
        </w:numPr>
        <w:spacing w:before="120" w:after="120" w:line="288" w:lineRule="auto"/>
        <w:ind w:left="1360"/>
        <w:jc w:val="left"/>
      </w:pPr>
      <w:r>
        <w:rPr>
          <w:rFonts w:eastAsia="等线" w:ascii="Arial" w:cs="Arial" w:hAnsi="Arial"/>
          <w:sz w:val="22"/>
        </w:rPr>
        <w:t>Quantity</w:t>
      </w:r>
    </w:p>
    <w:p>
      <w:pPr>
        <w:numPr>
          <w:numId w:val="152"/>
        </w:numPr>
        <w:spacing w:before="120" w:after="120" w:line="288" w:lineRule="auto"/>
        <w:ind w:left="1360"/>
        <w:jc w:val="left"/>
      </w:pPr>
      <w:r>
        <w:rPr>
          <w:rFonts w:eastAsia="等线" w:ascii="Arial" w:cs="Arial" w:hAnsi="Arial"/>
          <w:sz w:val="22"/>
        </w:rPr>
        <w:t>Expiry Date</w:t>
      </w:r>
    </w:p>
    <w:p>
      <w:pPr>
        <w:numPr>
          <w:numId w:val="153"/>
        </w:numPr>
        <w:spacing w:before="120" w:after="120" w:line="288" w:lineRule="auto"/>
        <w:ind w:left="1360"/>
        <w:jc w:val="left"/>
      </w:pPr>
      <w:r>
        <w:rPr>
          <w:rFonts w:eastAsia="等线" w:ascii="Arial" w:cs="Arial" w:hAnsi="Arial"/>
          <w:sz w:val="22"/>
        </w:rPr>
        <w:t>Manufacturing Date</w:t>
      </w:r>
    </w:p>
    <w:p>
      <w:pPr>
        <w:numPr>
          <w:numId w:val="154"/>
        </w:numPr>
        <w:spacing w:before="120" w:after="120" w:line="288" w:lineRule="auto"/>
        <w:ind w:left="1360"/>
        <w:jc w:val="left"/>
      </w:pPr>
      <w:r>
        <w:rPr>
          <w:rFonts w:eastAsia="等线" w:ascii="Arial" w:cs="Arial" w:hAnsi="Arial"/>
          <w:sz w:val="22"/>
        </w:rPr>
        <w:t>K1 Number (for imported goods)</w:t>
      </w:r>
    </w:p>
    <w:p>
      <w:pPr>
        <w:numPr>
          <w:numId w:val="155"/>
        </w:numPr>
        <w:spacing w:before="120" w:after="120" w:line="288" w:lineRule="auto"/>
        <w:ind w:left="1360"/>
        <w:jc w:val="left"/>
      </w:pPr>
      <w:r>
        <w:rPr>
          <w:rFonts w:eastAsia="等线" w:ascii="Arial" w:cs="Arial" w:hAnsi="Arial"/>
          <w:sz w:val="22"/>
        </w:rPr>
        <w:t>Regulatory classification (C3, C1, LMW, Poison)</w:t>
      </w:r>
    </w:p>
    <w:p>
      <w:pPr>
        <w:numPr>
          <w:numId w:val="156"/>
        </w:numPr>
        <w:spacing w:before="120" w:after="120" w:line="288" w:lineRule="auto"/>
        <w:ind w:left="1360"/>
        <w:jc w:val="left"/>
      </w:pPr>
      <w:r>
        <w:rPr>
          <w:rFonts w:eastAsia="等线" w:ascii="Arial" w:cs="Arial" w:hAnsi="Arial"/>
          <w:sz w:val="22"/>
        </w:rPr>
        <w:t>COA laboratory results (e.g., appearance, content %, pH — based on Holsen’s COA template)</w:t>
      </w:r>
    </w:p>
    <w:p>
      <w:pPr>
        <w:numPr>
          <w:numId w:val="157"/>
        </w:numPr>
        <w:spacing w:before="120" w:after="120" w:line="288" w:lineRule="auto"/>
        <w:ind w:left="907"/>
        <w:jc w:val="left"/>
      </w:pPr>
      <w:r>
        <w:rPr>
          <w:rFonts w:eastAsia="等线" w:ascii="Arial" w:cs="Arial" w:hAnsi="Arial"/>
          <w:sz w:val="22"/>
        </w:rPr>
        <w:t>This module is designed to replace the existing notebook/Excel-based tracking.</w:t>
      </w:r>
    </w:p>
    <w:p>
      <w:pPr>
        <w:pStyle w:val="4"/>
        <w:spacing w:before="260" w:after="120" w:line="288" w:lineRule="auto"/>
        <w:ind w:left="453"/>
        <w:jc w:val="left"/>
        <w:outlineLvl w:val="3"/>
      </w:pPr>
      <w:bookmarkStart w:name="heading_18" w:id="18"/>
      <w:r>
        <w:rPr>
          <w:rFonts w:eastAsia="等线" w:ascii="Arial" w:cs="Arial" w:hAnsi="Arial"/>
          <w:color w:val="3370ff"/>
          <w:sz w:val="28"/>
        </w:rPr>
        <w:t xml:space="preserve">3.1.1.2 </w:t>
      </w:r>
      <w:r>
        <w:rPr>
          <w:rFonts w:eastAsia="等线" w:ascii="Arial" w:cs="Arial" w:hAnsi="Arial"/>
          <w:b w:val="true"/>
          <w:sz w:val="28"/>
        </w:rPr>
        <w:t xml:space="preserve"> Batch Eligibility &amp; Compliance Enforcement</w:t>
      </w:r>
      <w:bookmarkEnd w:id="18"/>
    </w:p>
    <w:p>
      <w:pPr>
        <w:numPr>
          <w:numId w:val="158"/>
        </w:numPr>
        <w:spacing w:before="120" w:after="120" w:line="288" w:lineRule="auto"/>
        <w:ind w:left="907"/>
        <w:jc w:val="left"/>
      </w:pPr>
      <w:r>
        <w:rPr>
          <w:rFonts w:eastAsia="等线" w:ascii="Arial" w:cs="Arial" w:hAnsi="Arial"/>
          <w:sz w:val="22"/>
        </w:rPr>
        <w:t>MAIA will validate batch eligibility before any order proceeds to UBS:</w:t>
      </w:r>
    </w:p>
    <w:p>
      <w:pPr>
        <w:numPr>
          <w:numId w:val="159"/>
        </w:numPr>
        <w:spacing w:before="120" w:after="120" w:line="288" w:lineRule="auto"/>
        <w:ind w:left="1360"/>
        <w:jc w:val="left"/>
      </w:pPr>
      <w:r>
        <w:rPr>
          <w:rFonts w:eastAsia="等线" w:ascii="Arial" w:cs="Arial" w:hAnsi="Arial"/>
          <w:sz w:val="22"/>
        </w:rPr>
        <w:t>C3 stock → can only be allocated to C3 customer POs/orders.</w:t>
      </w:r>
    </w:p>
    <w:p>
      <w:pPr>
        <w:numPr>
          <w:numId w:val="160"/>
        </w:numPr>
        <w:spacing w:before="120" w:after="120" w:line="288" w:lineRule="auto"/>
        <w:ind w:left="1360"/>
        <w:jc w:val="left"/>
      </w:pPr>
      <w:r>
        <w:rPr>
          <w:rFonts w:eastAsia="等线" w:ascii="Arial" w:cs="Arial" w:hAnsi="Arial"/>
          <w:sz w:val="22"/>
        </w:rPr>
        <w:t>C1/LMW stock → restricted to matching customer categories.</w:t>
      </w:r>
    </w:p>
    <w:p>
      <w:pPr>
        <w:numPr>
          <w:numId w:val="161"/>
        </w:numPr>
        <w:spacing w:before="120" w:after="120" w:line="288" w:lineRule="auto"/>
        <w:ind w:left="1360"/>
        <w:jc w:val="left"/>
      </w:pPr>
      <w:r>
        <w:rPr>
          <w:rFonts w:eastAsia="等线" w:ascii="Arial" w:cs="Arial" w:hAnsi="Arial"/>
          <w:sz w:val="22"/>
        </w:rPr>
        <w:t>Expired/near-expiry batches will be flagged or blocked depending on Holsen’s rules.</w:t>
      </w:r>
    </w:p>
    <w:p>
      <w:pPr>
        <w:numPr>
          <w:numId w:val="162"/>
        </w:numPr>
        <w:spacing w:before="120" w:after="120" w:line="288" w:lineRule="auto"/>
        <w:ind w:left="1360"/>
        <w:jc w:val="left"/>
      </w:pPr>
      <w:r>
        <w:rPr>
          <w:rFonts w:eastAsia="等线" w:ascii="Arial" w:cs="Arial" w:hAnsi="Arial"/>
          <w:sz w:val="22"/>
        </w:rPr>
        <w:t>Poison-classified SKUs will surface necessary warnings for special handling.</w:t>
      </w:r>
    </w:p>
    <w:p>
      <w:pPr>
        <w:numPr>
          <w:numId w:val="163"/>
        </w:numPr>
        <w:spacing w:before="120" w:after="120" w:line="288" w:lineRule="auto"/>
        <w:ind w:left="1360"/>
        <w:jc w:val="left"/>
      </w:pPr>
      <w:r>
        <w:rPr>
          <w:rFonts w:eastAsia="等线" w:ascii="Arial" w:cs="Arial" w:hAnsi="Arial"/>
          <w:sz w:val="22"/>
        </w:rPr>
        <w:t>Blanket PO rules (if applicable) will be validated to prevent over-delivery.</w:t>
      </w:r>
    </w:p>
    <w:p>
      <w:pPr>
        <w:numPr>
          <w:numId w:val="164"/>
        </w:numPr>
        <w:spacing w:before="120" w:after="120" w:line="288" w:lineRule="auto"/>
        <w:ind w:left="1360"/>
        <w:jc w:val="left"/>
      </w:pPr>
      <w:r>
        <w:rPr>
          <w:rFonts w:eastAsia="等线" w:ascii="Arial" w:cs="Arial" w:hAnsi="Arial"/>
          <w:sz w:val="22"/>
        </w:rPr>
        <w:t>Only compliant batches will be visible for Logistics to select.</w:t>
      </w:r>
    </w:p>
    <w:p>
      <w:pPr>
        <w:pStyle w:val="4"/>
        <w:spacing w:before="260" w:after="120" w:line="288" w:lineRule="auto"/>
        <w:ind w:left="453"/>
        <w:jc w:val="left"/>
        <w:outlineLvl w:val="3"/>
      </w:pPr>
      <w:bookmarkStart w:name="heading_19" w:id="19"/>
      <w:r>
        <w:rPr>
          <w:rFonts w:eastAsia="等线" w:ascii="Arial" w:cs="Arial" w:hAnsi="Arial"/>
          <w:color w:val="3370ff"/>
          <w:sz w:val="28"/>
        </w:rPr>
        <w:t xml:space="preserve">3.1.1.3 </w:t>
      </w:r>
      <w:r>
        <w:rPr>
          <w:rFonts w:eastAsia="等线" w:ascii="Arial" w:cs="Arial" w:hAnsi="Arial"/>
          <w:b w:val="true"/>
          <w:sz w:val="28"/>
        </w:rPr>
        <w:t xml:space="preserve">COA, C3 &amp; Compliance Doc Handling </w:t>
      </w:r>
      <w:bookmarkEnd w:id="19"/>
    </w:p>
    <w:p>
      <w:pPr>
        <w:numPr>
          <w:numId w:val="165"/>
        </w:numPr>
        <w:spacing w:before="120" w:after="120" w:line="288" w:lineRule="auto"/>
        <w:ind w:left="453"/>
        <w:jc w:val="left"/>
      </w:pPr>
      <w:r>
        <w:rPr>
          <w:rFonts w:eastAsia="等线" w:ascii="Arial" w:cs="Arial" w:hAnsi="Arial"/>
          <w:sz w:val="22"/>
        </w:rPr>
        <w:t>MAIA supports the handling of compliance and batch related documents by storing, attaching, and presenting required files and metadata during order preparation. MAIA does not generate official regulatory documents.</w:t>
      </w:r>
    </w:p>
    <w:p>
      <w:pPr>
        <w:numPr>
          <w:numId w:val="166"/>
        </w:numPr>
        <w:spacing w:before="120" w:after="120" w:line="288" w:lineRule="auto"/>
        <w:ind w:left="907"/>
        <w:jc w:val="left"/>
      </w:pPr>
      <w:r>
        <w:rPr>
          <w:rFonts w:eastAsia="等线" w:ascii="Arial" w:cs="Arial" w:hAnsi="Arial"/>
          <w:sz w:val="22"/>
        </w:rPr>
        <w:t>COA Handling</w:t>
      </w:r>
    </w:p>
    <w:p>
      <w:pPr>
        <w:numPr>
          <w:numId w:val="167"/>
        </w:numPr>
        <w:spacing w:before="120" w:after="120" w:line="288" w:lineRule="auto"/>
        <w:ind w:left="1360"/>
        <w:jc w:val="left"/>
      </w:pPr>
      <w:r>
        <w:rPr>
          <w:rFonts w:eastAsia="等线" w:ascii="Arial" w:cs="Arial" w:hAnsi="Arial"/>
          <w:sz w:val="22"/>
        </w:rPr>
        <w:t>COAs are received from suppliers or from Holsen’s laboratory as pre-generated PDFs.</w:t>
      </w:r>
    </w:p>
    <w:p>
      <w:pPr>
        <w:numPr>
          <w:numId w:val="168"/>
        </w:numPr>
        <w:spacing w:before="120" w:after="120" w:line="288" w:lineRule="auto"/>
        <w:ind w:left="1360"/>
        <w:jc w:val="left"/>
      </w:pPr>
      <w:r>
        <w:rPr>
          <w:rFonts w:eastAsia="等线" w:ascii="Arial" w:cs="Arial" w:hAnsi="Arial"/>
          <w:sz w:val="22"/>
        </w:rPr>
        <w:t>During batch intake, Logistics uploads the COA once and links it to the batch.</w:t>
      </w:r>
    </w:p>
    <w:p>
      <w:pPr>
        <w:numPr>
          <w:numId w:val="169"/>
        </w:numPr>
        <w:spacing w:before="120" w:after="120" w:line="288" w:lineRule="auto"/>
        <w:ind w:left="1360"/>
        <w:jc w:val="left"/>
      </w:pPr>
      <w:r>
        <w:rPr>
          <w:rFonts w:eastAsia="等线" w:ascii="Arial" w:cs="Arial" w:hAnsi="Arial"/>
          <w:sz w:val="22"/>
        </w:rPr>
        <w:t xml:space="preserve">When an order requires a COA, MAIA automatically attaches the correct COA file to the DO along with information which needs to be altered. </w:t>
      </w:r>
    </w:p>
    <w:p>
      <w:pPr>
        <w:numPr>
          <w:numId w:val="170"/>
        </w:numPr>
        <w:spacing w:before="120" w:after="120" w:line="288" w:lineRule="auto"/>
        <w:ind w:left="1360"/>
        <w:jc w:val="left"/>
      </w:pPr>
      <w:r>
        <w:rPr>
          <w:rFonts w:eastAsia="等线" w:ascii="Arial" w:cs="Arial" w:hAnsi="Arial"/>
          <w:sz w:val="22"/>
        </w:rPr>
        <w:t>If Holsen provides a COA template for “COA with details,” MAIA can generate a formatted COA PDF using batch metadata and test results.</w:t>
        <w:br/>
      </w:r>
    </w:p>
    <w:p>
      <w:pPr>
        <w:numPr>
          <w:numId w:val="171"/>
        </w:numPr>
        <w:spacing w:before="120" w:after="120" w:line="288" w:lineRule="auto"/>
        <w:ind w:left="907"/>
        <w:jc w:val="left"/>
      </w:pPr>
      <w:r>
        <w:rPr>
          <w:rFonts w:eastAsia="等线" w:ascii="Arial" w:cs="Arial" w:hAnsi="Arial"/>
          <w:sz w:val="22"/>
        </w:rPr>
        <w:t>C3 Handling</w:t>
      </w:r>
    </w:p>
    <w:p>
      <w:pPr>
        <w:numPr>
          <w:numId w:val="172"/>
        </w:numPr>
        <w:spacing w:before="120" w:after="120" w:line="288" w:lineRule="auto"/>
        <w:ind w:left="1360"/>
        <w:jc w:val="left"/>
      </w:pPr>
      <w:r>
        <w:rPr>
          <w:rFonts w:eastAsia="等线" w:ascii="Arial" w:cs="Arial" w:hAnsi="Arial"/>
          <w:sz w:val="22"/>
        </w:rPr>
        <w:t>C3 authorization documents are provided externally (customer’s import license).</w:t>
      </w:r>
    </w:p>
    <w:p>
      <w:pPr>
        <w:numPr>
          <w:numId w:val="173"/>
        </w:numPr>
        <w:spacing w:before="120" w:after="120" w:line="288" w:lineRule="auto"/>
        <w:ind w:left="1360"/>
        <w:jc w:val="left"/>
      </w:pPr>
      <w:r>
        <w:rPr>
          <w:rFonts w:eastAsia="等线" w:ascii="Arial" w:cs="Arial" w:hAnsi="Arial"/>
          <w:sz w:val="22"/>
        </w:rPr>
        <w:t>MAIA does not generate C3 certificates.</w:t>
      </w:r>
    </w:p>
    <w:p>
      <w:pPr>
        <w:numPr>
          <w:numId w:val="174"/>
        </w:numPr>
        <w:spacing w:before="120" w:after="120" w:line="288" w:lineRule="auto"/>
        <w:ind w:left="1360"/>
        <w:jc w:val="left"/>
      </w:pPr>
      <w:r>
        <w:rPr>
          <w:rFonts w:eastAsia="等线" w:ascii="Arial" w:cs="Arial" w:hAnsi="Arial"/>
          <w:sz w:val="22"/>
        </w:rPr>
        <w:t>During setup, Holsen uploads the customer’s C3 entitlement file.</w:t>
      </w:r>
    </w:p>
    <w:p>
      <w:pPr>
        <w:numPr>
          <w:numId w:val="175"/>
        </w:numPr>
        <w:spacing w:before="120" w:after="120" w:line="288" w:lineRule="auto"/>
        <w:ind w:left="1360"/>
        <w:jc w:val="left"/>
      </w:pPr>
      <w:r>
        <w:rPr>
          <w:rFonts w:eastAsia="等线" w:ascii="Arial" w:cs="Arial" w:hAnsi="Arial"/>
          <w:sz w:val="22"/>
        </w:rPr>
        <w:t>MAIA uses this data to enforce C3 eligibility rules.</w:t>
      </w:r>
    </w:p>
    <w:p>
      <w:pPr>
        <w:numPr>
          <w:numId w:val="176"/>
        </w:numPr>
        <w:spacing w:before="120" w:after="120" w:line="288" w:lineRule="auto"/>
        <w:ind w:left="1360"/>
        <w:jc w:val="left"/>
      </w:pPr>
      <w:r>
        <w:rPr>
          <w:rFonts w:eastAsia="等线" w:ascii="Arial" w:cs="Arial" w:hAnsi="Arial"/>
          <w:sz w:val="22"/>
        </w:rPr>
        <w:t>When a C3 restricted product is ordered, MAIA attaches the customer’s existing C3 permit (if provided) to the DO</w:t>
        <w:br/>
      </w:r>
    </w:p>
    <w:p>
      <w:pPr>
        <w:numPr>
          <w:numId w:val="177"/>
        </w:numPr>
        <w:spacing w:before="120" w:after="120" w:line="288" w:lineRule="auto"/>
        <w:ind w:left="907"/>
        <w:jc w:val="left"/>
      </w:pPr>
      <w:r>
        <w:rPr>
          <w:rFonts w:eastAsia="等线" w:ascii="Arial" w:cs="Arial" w:hAnsi="Arial"/>
          <w:sz w:val="22"/>
        </w:rPr>
        <w:t>C1 / LMW Handling</w:t>
      </w:r>
    </w:p>
    <w:p>
      <w:pPr>
        <w:numPr>
          <w:numId w:val="178"/>
        </w:numPr>
        <w:spacing w:before="120" w:after="120" w:line="288" w:lineRule="auto"/>
        <w:ind w:left="1360"/>
        <w:jc w:val="left"/>
      </w:pPr>
      <w:r>
        <w:rPr>
          <w:rFonts w:eastAsia="等线" w:ascii="Arial" w:cs="Arial" w:hAnsi="Arial"/>
          <w:sz w:val="22"/>
        </w:rPr>
        <w:t>These are customer categories</w:t>
      </w:r>
    </w:p>
    <w:p>
      <w:pPr>
        <w:numPr>
          <w:numId w:val="179"/>
        </w:numPr>
        <w:spacing w:before="120" w:after="120" w:line="288" w:lineRule="auto"/>
        <w:ind w:left="1360"/>
        <w:jc w:val="left"/>
      </w:pPr>
      <w:r>
        <w:rPr>
          <w:rFonts w:eastAsia="等线" w:ascii="Arial" w:cs="Arial" w:hAnsi="Arial"/>
          <w:sz w:val="22"/>
        </w:rPr>
        <w:t>MAIA stores the customer’s C1/LMW category in the Customer Master.</w:t>
      </w:r>
    </w:p>
    <w:p>
      <w:pPr>
        <w:numPr>
          <w:numId w:val="180"/>
        </w:numPr>
        <w:spacing w:before="120" w:after="120" w:line="288" w:lineRule="auto"/>
        <w:ind w:left="1360"/>
        <w:jc w:val="left"/>
      </w:pPr>
      <w:r>
        <w:rPr>
          <w:rFonts w:eastAsia="等线" w:ascii="Arial" w:cs="Arial" w:hAnsi="Arial"/>
          <w:sz w:val="22"/>
        </w:rPr>
        <w:t>During order preparation, MAIA enforces eligibility:</w:t>
      </w:r>
    </w:p>
    <w:p>
      <w:pPr>
        <w:numPr>
          <w:numId w:val="181"/>
        </w:numPr>
        <w:spacing w:before="120" w:after="120" w:line="288" w:lineRule="auto"/>
        <w:ind w:left="1814"/>
        <w:jc w:val="left"/>
      </w:pPr>
      <w:r>
        <w:rPr>
          <w:rFonts w:eastAsia="等线" w:ascii="Arial" w:cs="Arial" w:hAnsi="Arial"/>
          <w:sz w:val="22"/>
        </w:rPr>
        <w:t>C1/LMW items can only be supplied to customers with matching categories.</w:t>
      </w:r>
    </w:p>
    <w:p>
      <w:pPr>
        <w:numPr>
          <w:numId w:val="182"/>
        </w:numPr>
        <w:spacing w:before="120" w:after="120" w:line="288" w:lineRule="auto"/>
        <w:ind w:left="1814"/>
        <w:jc w:val="left"/>
      </w:pPr>
      <w:r>
        <w:rPr>
          <w:rFonts w:eastAsia="等线" w:ascii="Arial" w:cs="Arial" w:hAnsi="Arial"/>
          <w:sz w:val="22"/>
        </w:rPr>
        <w:t>No document generation occurs for C1/LMW.</w:t>
        <w:br/>
      </w:r>
    </w:p>
    <w:p>
      <w:pPr>
        <w:numPr>
          <w:numId w:val="183"/>
        </w:numPr>
        <w:spacing w:before="120" w:after="120" w:line="288" w:lineRule="auto"/>
        <w:ind w:left="907"/>
        <w:jc w:val="left"/>
      </w:pPr>
      <w:r>
        <w:rPr>
          <w:rFonts w:eastAsia="等线" w:ascii="Arial" w:cs="Arial" w:hAnsi="Arial"/>
          <w:sz w:val="22"/>
        </w:rPr>
        <w:t>K1 Handling</w:t>
      </w:r>
    </w:p>
    <w:p>
      <w:pPr>
        <w:numPr>
          <w:numId w:val="184"/>
        </w:numPr>
        <w:spacing w:before="120" w:after="120" w:line="288" w:lineRule="auto"/>
        <w:ind w:left="1360"/>
        <w:jc w:val="left"/>
      </w:pPr>
      <w:r>
        <w:rPr>
          <w:rFonts w:eastAsia="等线" w:ascii="Arial" w:cs="Arial" w:hAnsi="Arial"/>
          <w:sz w:val="22"/>
        </w:rPr>
        <w:t>K1 numbers are provided with import shipment documents.</w:t>
      </w:r>
    </w:p>
    <w:p>
      <w:pPr>
        <w:numPr>
          <w:numId w:val="185"/>
        </w:numPr>
        <w:spacing w:before="120" w:after="120" w:line="288" w:lineRule="auto"/>
        <w:ind w:left="1360"/>
        <w:jc w:val="left"/>
      </w:pPr>
      <w:r>
        <w:rPr>
          <w:rFonts w:eastAsia="等线" w:ascii="Arial" w:cs="Arial" w:hAnsi="Arial"/>
          <w:sz w:val="22"/>
        </w:rPr>
        <w:t>Logistics enters the K1 number during batch intake.</w:t>
      </w:r>
    </w:p>
    <w:p>
      <w:pPr>
        <w:numPr>
          <w:numId w:val="186"/>
        </w:numPr>
        <w:spacing w:before="120" w:after="120" w:line="288" w:lineRule="auto"/>
        <w:ind w:left="1360"/>
        <w:jc w:val="left"/>
      </w:pPr>
      <w:r>
        <w:rPr>
          <w:rFonts w:eastAsia="等线" w:ascii="Arial" w:cs="Arial" w:hAnsi="Arial"/>
          <w:sz w:val="22"/>
        </w:rPr>
        <w:t>MAIA stores and displays the K1 value, and includes it in the DO and COA packet where applicable.</w:t>
        <w:br/>
      </w:r>
    </w:p>
    <w:p>
      <w:pPr>
        <w:pStyle w:val="4"/>
        <w:spacing w:before="260" w:after="120" w:line="288" w:lineRule="auto"/>
        <w:ind w:left="453"/>
        <w:jc w:val="left"/>
        <w:outlineLvl w:val="3"/>
      </w:pPr>
      <w:bookmarkStart w:name="heading_20" w:id="20"/>
      <w:r>
        <w:rPr>
          <w:rFonts w:eastAsia="等线" w:ascii="Arial" w:cs="Arial" w:hAnsi="Arial"/>
          <w:color w:val="3370ff"/>
          <w:sz w:val="28"/>
        </w:rPr>
        <w:t xml:space="preserve">3.1.1.4 </w:t>
      </w:r>
      <w:r>
        <w:rPr>
          <w:rFonts w:eastAsia="等线" w:ascii="Arial" w:cs="Arial" w:hAnsi="Arial"/>
          <w:b w:val="true"/>
          <w:sz w:val="28"/>
        </w:rPr>
        <w:t>Delivery Type Enforcement (Local vs Outstation)</w:t>
      </w:r>
      <w:bookmarkEnd w:id="20"/>
    </w:p>
    <w:p>
      <w:pPr>
        <w:numPr>
          <w:numId w:val="187"/>
        </w:numPr>
        <w:spacing w:before="120" w:after="120" w:line="288" w:lineRule="auto"/>
        <w:ind w:left="453"/>
        <w:jc w:val="left"/>
      </w:pPr>
      <w:r>
        <w:rPr>
          <w:rFonts w:eastAsia="等线" w:ascii="Arial" w:cs="Arial" w:hAnsi="Arial"/>
          <w:sz w:val="22"/>
        </w:rPr>
        <w:t>MAIA automatically identifies the delivery type based on:</w:t>
      </w:r>
    </w:p>
    <w:p>
      <w:pPr>
        <w:numPr>
          <w:numId w:val="188"/>
        </w:numPr>
        <w:spacing w:before="120" w:after="120" w:line="288" w:lineRule="auto"/>
        <w:ind w:left="907"/>
        <w:jc w:val="left"/>
      </w:pPr>
      <w:r>
        <w:rPr>
          <w:rFonts w:eastAsia="等线" w:ascii="Arial" w:cs="Arial" w:hAnsi="Arial"/>
          <w:sz w:val="22"/>
        </w:rPr>
        <w:t>The customer’s configured delivery type, or</w:t>
      </w:r>
    </w:p>
    <w:p>
      <w:pPr>
        <w:numPr>
          <w:numId w:val="189"/>
        </w:numPr>
        <w:spacing w:before="120" w:after="120" w:line="288" w:lineRule="auto"/>
        <w:ind w:left="907"/>
        <w:jc w:val="left"/>
      </w:pPr>
      <w:r>
        <w:rPr>
          <w:rFonts w:eastAsia="等线" w:ascii="Arial" w:cs="Arial" w:hAnsi="Arial"/>
          <w:sz w:val="22"/>
        </w:rPr>
        <w:t>Their postcode (example 41000 - 41000 can be considered as local delivery)</w:t>
      </w:r>
    </w:p>
    <w:p>
      <w:pPr>
        <w:numPr>
          <w:numId w:val="190"/>
        </w:numPr>
        <w:spacing w:before="120" w:after="120" w:line="288" w:lineRule="auto"/>
        <w:ind w:left="453"/>
        <w:jc w:val="left"/>
      </w:pPr>
      <w:r>
        <w:rPr>
          <w:rFonts w:eastAsia="等线" w:ascii="Arial" w:cs="Arial" w:hAnsi="Arial"/>
          <w:sz w:val="22"/>
        </w:rPr>
        <w:t>Orders are tagged as:</w:t>
      </w:r>
    </w:p>
    <w:p>
      <w:pPr>
        <w:numPr>
          <w:numId w:val="191"/>
        </w:numPr>
        <w:spacing w:before="120" w:after="120" w:line="288" w:lineRule="auto"/>
        <w:ind w:left="907"/>
        <w:jc w:val="left"/>
      </w:pPr>
      <w:r>
        <w:rPr>
          <w:rFonts w:eastAsia="等线" w:ascii="Arial" w:cs="Arial" w:hAnsi="Arial"/>
          <w:sz w:val="22"/>
        </w:rPr>
        <w:t>Local Delivery → typically same-day or next-day</w:t>
      </w:r>
    </w:p>
    <w:p>
      <w:pPr>
        <w:numPr>
          <w:numId w:val="192"/>
        </w:numPr>
        <w:spacing w:before="120" w:after="120" w:line="288" w:lineRule="auto"/>
        <w:ind w:left="907"/>
        <w:jc w:val="left"/>
      </w:pPr>
      <w:r>
        <w:rPr>
          <w:rFonts w:eastAsia="等线" w:ascii="Arial" w:cs="Arial" w:hAnsi="Arial"/>
          <w:sz w:val="22"/>
        </w:rPr>
        <w:t>Outstation Delivery → arranged via transporters (e.g., Tiong Nam)</w:t>
      </w:r>
    </w:p>
    <w:p>
      <w:pPr>
        <w:numPr>
          <w:numId w:val="193"/>
        </w:numPr>
        <w:spacing w:before="120" w:after="120" w:line="288" w:lineRule="auto"/>
        <w:ind w:left="453"/>
        <w:jc w:val="left"/>
      </w:pPr>
      <w:r>
        <w:rPr>
          <w:rFonts w:eastAsia="等线" w:ascii="Arial" w:cs="Arial" w:hAnsi="Arial"/>
          <w:sz w:val="22"/>
        </w:rPr>
        <w:t>This helps Logistics plan deliveries without additional clarification.</w:t>
      </w:r>
    </w:p>
    <w:p>
      <w:pPr>
        <w:spacing w:before="120" w:after="120" w:line="288" w:lineRule="auto"/>
        <w:ind w:left="0"/>
        <w:jc w:val="left"/>
      </w:pPr>
    </w:p>
    <w:p>
      <w:pPr>
        <w:pStyle w:val="1"/>
        <w:spacing w:before="380" w:after="140" w:line="288" w:lineRule="auto"/>
        <w:ind w:left="0"/>
        <w:jc w:val="left"/>
        <w:outlineLvl w:val="0"/>
      </w:pPr>
      <w:bookmarkStart w:name="heading_21" w:id="21"/>
      <w:r>
        <w:rPr>
          <w:rFonts w:eastAsia="等线" w:ascii="Arial" w:cs="Arial" w:hAnsi="Arial"/>
          <w:color w:val="3370ff"/>
          <w:sz w:val="36"/>
        </w:rPr>
        <w:t xml:space="preserve">4. </w:t>
      </w:r>
      <w:r>
        <w:rPr>
          <w:rFonts w:eastAsia="等线" w:ascii="Arial" w:cs="Arial" w:hAnsi="Arial"/>
          <w:b w:val="true"/>
          <w:sz w:val="36"/>
        </w:rPr>
        <w:t>Phase B Customised Extensions</w:t>
      </w:r>
      <w:bookmarkEnd w:id="21"/>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4.1 </w:t>
      </w:r>
      <w:r>
        <w:rPr>
          <w:rFonts w:eastAsia="等线" w:ascii="Arial" w:cs="Arial" w:hAnsi="Arial"/>
          <w:b w:val="true"/>
          <w:sz w:val="32"/>
        </w:rPr>
        <w:t>Manufacturing Feasibility</w:t>
      </w:r>
      <w:bookmarkEnd w:id="22"/>
    </w:p>
    <w:p>
      <w:pPr>
        <w:numPr>
          <w:numId w:val="194"/>
        </w:numPr>
        <w:spacing w:before="120" w:after="120" w:line="288" w:lineRule="auto"/>
        <w:ind w:left="453"/>
        <w:jc w:val="left"/>
      </w:pPr>
      <w:r>
        <w:rPr>
          <w:rFonts w:eastAsia="等线" w:ascii="Arial" w:cs="Arial" w:hAnsi="Arial"/>
          <w:sz w:val="22"/>
        </w:rPr>
        <w:t>For manufacturing SKUs, MAIA performs a basic feasibility check to ensure the order can be produced before it is approved.</w:t>
      </w:r>
    </w:p>
    <w:p>
      <w:pPr>
        <w:numPr>
          <w:numId w:val="195"/>
        </w:numPr>
        <w:spacing w:before="120" w:after="120" w:line="288" w:lineRule="auto"/>
        <w:ind w:left="453"/>
        <w:jc w:val="left"/>
      </w:pPr>
      <w:r>
        <w:rPr>
          <w:rFonts w:eastAsia="等线" w:ascii="Arial" w:cs="Arial" w:hAnsi="Arial"/>
          <w:sz w:val="22"/>
        </w:rPr>
        <w:t>Holsen will provide a simple Bill of Materials (BOM) for each manufacturing item.</w:t>
      </w:r>
    </w:p>
    <w:p>
      <w:pPr>
        <w:numPr>
          <w:numId w:val="196"/>
        </w:numPr>
        <w:spacing w:before="120" w:after="120" w:line="288" w:lineRule="auto"/>
        <w:ind w:left="453"/>
        <w:jc w:val="left"/>
      </w:pPr>
      <w:r>
        <w:rPr>
          <w:rFonts w:eastAsia="等线" w:ascii="Arial" w:cs="Arial" w:hAnsi="Arial"/>
          <w:sz w:val="22"/>
        </w:rPr>
        <w:t xml:space="preserve">When a manufacturing item is included in an order, MAIA will check whether the required raw-material SKUs </w:t>
      </w:r>
      <w:r>
        <w:rPr>
          <w:rFonts w:eastAsia="等线" w:ascii="Arial" w:cs="Arial" w:hAnsi="Arial"/>
          <w:b w:val="true"/>
          <w:sz w:val="22"/>
        </w:rPr>
        <w:t>appear available</w:t>
      </w:r>
      <w:r>
        <w:rPr>
          <w:rFonts w:eastAsia="等线" w:ascii="Arial" w:cs="Arial" w:hAnsi="Arial"/>
          <w:sz w:val="22"/>
        </w:rPr>
        <w:t xml:space="preserve"> in the batch intake data.</w:t>
      </w:r>
    </w:p>
    <w:p>
      <w:pPr>
        <w:numPr>
          <w:numId w:val="197"/>
        </w:numPr>
        <w:spacing w:before="120" w:after="120" w:line="288" w:lineRule="auto"/>
        <w:ind w:left="453"/>
        <w:jc w:val="left"/>
      </w:pPr>
      <w:r>
        <w:rPr>
          <w:rFonts w:eastAsia="等线" w:ascii="Arial" w:cs="Arial" w:hAnsi="Arial"/>
          <w:sz w:val="22"/>
        </w:rPr>
        <w:t xml:space="preserve">This is a surface-level validation only; MAIA does </w:t>
      </w:r>
      <w:r>
        <w:rPr>
          <w:rFonts w:eastAsia="等线" w:ascii="Arial" w:cs="Arial" w:hAnsi="Arial"/>
          <w:b w:val="true"/>
          <w:sz w:val="22"/>
        </w:rPr>
        <w:t>not</w:t>
      </w:r>
      <w:r>
        <w:rPr>
          <w:rFonts w:eastAsia="等线" w:ascii="Arial" w:cs="Arial" w:hAnsi="Arial"/>
          <w:sz w:val="22"/>
        </w:rPr>
        <w:t xml:space="preserve"> perform actual stock deduction or production posting.</w:t>
      </w:r>
    </w:p>
    <w:p>
      <w:pPr>
        <w:numPr>
          <w:numId w:val="198"/>
        </w:numPr>
        <w:spacing w:before="120" w:after="120" w:line="288" w:lineRule="auto"/>
        <w:ind w:left="453"/>
        <w:jc w:val="left"/>
      </w:pPr>
      <w:r>
        <w:rPr>
          <w:rFonts w:eastAsia="等线" w:ascii="Arial" w:cs="Arial" w:hAnsi="Arial"/>
          <w:sz w:val="22"/>
        </w:rPr>
        <w:t>If raw materials appear insufficient, MAIA alerts Logistics to perform a manual check with Production before approving the order.</w:t>
      </w:r>
    </w:p>
    <w:p>
      <w:pPr>
        <w:spacing w:before="120" w:after="120" w:line="288" w:lineRule="auto"/>
        <w:ind w:left="453"/>
        <w:jc w:val="left"/>
      </w:pPr>
      <w:r>
        <w:rPr>
          <w:rFonts w:eastAsia="等线" w:ascii="Arial" w:cs="Arial" w:hAnsi="Arial"/>
          <w:sz w:val="22"/>
        </w:rPr>
        <w:t>This step prevents confirming a manufacturing order that Holsen cannot produce with the current raw-material position.</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6322">
    <w:lvl>
      <w:numFmt w:val="bullet"/>
      <w:suff w:val="tab"/>
      <w:lvlText w:val="•"/>
      <w:rPr>
        <w:color w:val="3370ff"/>
      </w:rPr>
    </w:lvl>
  </w:abstractNum>
  <w:abstractNum w:abstractNumId="836323">
    <w:lvl>
      <w:numFmt w:val="bullet"/>
      <w:suff w:val="tab"/>
      <w:lvlText w:val="￮"/>
      <w:rPr>
        <w:color w:val="3370ff"/>
      </w:rPr>
    </w:lvl>
  </w:abstractNum>
  <w:abstractNum w:abstractNumId="836324">
    <w:lvl>
      <w:numFmt w:val="bullet"/>
      <w:suff w:val="tab"/>
      <w:lvlText w:val="￮"/>
      <w:rPr>
        <w:color w:val="3370ff"/>
      </w:rPr>
    </w:lvl>
  </w:abstractNum>
  <w:abstractNum w:abstractNumId="836325">
    <w:lvl>
      <w:numFmt w:val="bullet"/>
      <w:suff w:val="tab"/>
      <w:lvlText w:val="•"/>
      <w:rPr>
        <w:color w:val="3370ff"/>
      </w:rPr>
    </w:lvl>
  </w:abstractNum>
  <w:abstractNum w:abstractNumId="836326">
    <w:lvl>
      <w:numFmt w:val="bullet"/>
      <w:suff w:val="tab"/>
      <w:lvlText w:val="￮"/>
      <w:rPr>
        <w:color w:val="3370ff"/>
      </w:rPr>
    </w:lvl>
  </w:abstractNum>
  <w:abstractNum w:abstractNumId="836327">
    <w:lvl>
      <w:numFmt w:val="bullet"/>
      <w:suff w:val="tab"/>
      <w:lvlText w:val="▪"/>
      <w:rPr>
        <w:color w:val="3370ff"/>
        <w:sz w:val="11"/>
      </w:rPr>
    </w:lvl>
  </w:abstractNum>
  <w:abstractNum w:abstractNumId="836328">
    <w:lvl>
      <w:numFmt w:val="bullet"/>
      <w:suff w:val="tab"/>
      <w:lvlText w:val="•"/>
      <w:rPr>
        <w:color w:val="3370ff"/>
      </w:rPr>
    </w:lvl>
  </w:abstractNum>
  <w:abstractNum w:abstractNumId="836329">
    <w:lvl>
      <w:numFmt w:val="bullet"/>
      <w:suff w:val="tab"/>
      <w:lvlText w:val="•"/>
      <w:rPr>
        <w:color w:val="3370ff"/>
      </w:rPr>
    </w:lvl>
  </w:abstractNum>
  <w:abstractNum w:abstractNumId="836330">
    <w:lvl>
      <w:numFmt w:val="bullet"/>
      <w:suff w:val="tab"/>
      <w:lvlText w:val="•"/>
      <w:rPr>
        <w:color w:val="3370ff"/>
      </w:rPr>
    </w:lvl>
  </w:abstractNum>
  <w:abstractNum w:abstractNumId="836331">
    <w:lvl>
      <w:numFmt w:val="bullet"/>
      <w:suff w:val="tab"/>
      <w:lvlText w:val="•"/>
      <w:rPr>
        <w:color w:val="3370ff"/>
      </w:rPr>
    </w:lvl>
  </w:abstractNum>
  <w:abstractNum w:abstractNumId="836332">
    <w:lvl>
      <w:numFmt w:val="bullet"/>
      <w:suff w:val="tab"/>
      <w:lvlText w:val="•"/>
      <w:rPr>
        <w:color w:val="3370ff"/>
      </w:rPr>
    </w:lvl>
  </w:abstractNum>
  <w:abstractNum w:abstractNumId="836333">
    <w:lvl>
      <w:numFmt w:val="bullet"/>
      <w:suff w:val="tab"/>
      <w:lvlText w:val="▪"/>
      <w:rPr>
        <w:color w:val="3370ff"/>
        <w:sz w:val="11"/>
      </w:rPr>
    </w:lvl>
  </w:abstractNum>
  <w:abstractNum w:abstractNumId="836334">
    <w:lvl>
      <w:numFmt w:val="bullet"/>
      <w:suff w:val="tab"/>
      <w:lvlText w:val="•"/>
      <w:rPr>
        <w:color w:val="3370ff"/>
      </w:rPr>
    </w:lvl>
  </w:abstractNum>
  <w:abstractNum w:abstractNumId="836335">
    <w:lvl>
      <w:numFmt w:val="bullet"/>
      <w:suff w:val="tab"/>
      <w:lvlText w:val="•"/>
      <w:rPr>
        <w:color w:val="3370ff"/>
      </w:rPr>
    </w:lvl>
  </w:abstractNum>
  <w:abstractNum w:abstractNumId="836336">
    <w:lvl>
      <w:numFmt w:val="bullet"/>
      <w:suff w:val="tab"/>
      <w:lvlText w:val="•"/>
      <w:rPr>
        <w:color w:val="3370ff"/>
      </w:rPr>
    </w:lvl>
  </w:abstractNum>
  <w:abstractNum w:abstractNumId="836337">
    <w:lvl>
      <w:numFmt w:val="bullet"/>
      <w:suff w:val="tab"/>
      <w:lvlText w:val="•"/>
      <w:rPr>
        <w:color w:val="3370ff"/>
      </w:rPr>
    </w:lvl>
  </w:abstractNum>
  <w:abstractNum w:abstractNumId="836338">
    <w:lvl>
      <w:numFmt w:val="bullet"/>
      <w:suff w:val="tab"/>
      <w:lvlText w:val="•"/>
      <w:rPr>
        <w:color w:val="3370ff"/>
      </w:rPr>
    </w:lvl>
  </w:abstractNum>
  <w:abstractNum w:abstractNumId="836339">
    <w:lvl>
      <w:numFmt w:val="bullet"/>
      <w:suff w:val="tab"/>
      <w:lvlText w:val="•"/>
      <w:rPr>
        <w:color w:val="3370ff"/>
      </w:rPr>
    </w:lvl>
  </w:abstractNum>
  <w:abstractNum w:abstractNumId="836340">
    <w:lvl>
      <w:numFmt w:val="bullet"/>
      <w:suff w:val="tab"/>
      <w:lvlText w:val="▪"/>
      <w:rPr>
        <w:color w:val="3370ff"/>
        <w:sz w:val="11"/>
      </w:rPr>
    </w:lvl>
  </w:abstractNum>
  <w:abstractNum w:abstractNumId="836341">
    <w:lvl>
      <w:numFmt w:val="bullet"/>
      <w:suff w:val="tab"/>
      <w:lvlText w:val="•"/>
      <w:rPr>
        <w:color w:val="3370ff"/>
      </w:rPr>
    </w:lvl>
  </w:abstractNum>
  <w:abstractNum w:abstractNumId="836342">
    <w:lvl>
      <w:numFmt w:val="bullet"/>
      <w:suff w:val="tab"/>
      <w:lvlText w:val="￮"/>
      <w:rPr>
        <w:color w:val="3370ff"/>
      </w:rPr>
    </w:lvl>
  </w:abstractNum>
  <w:abstractNum w:abstractNumId="836343">
    <w:lvl>
      <w:numFmt w:val="bullet"/>
      <w:suff w:val="tab"/>
      <w:lvlText w:val="￮"/>
      <w:rPr>
        <w:color w:val="3370ff"/>
      </w:rPr>
    </w:lvl>
  </w:abstractNum>
  <w:abstractNum w:abstractNumId="836344">
    <w:lvl>
      <w:numFmt w:val="bullet"/>
      <w:suff w:val="tab"/>
      <w:lvlText w:val="￮"/>
      <w:rPr>
        <w:color w:val="3370ff"/>
      </w:rPr>
    </w:lvl>
  </w:abstractNum>
  <w:abstractNum w:abstractNumId="836345">
    <w:lvl>
      <w:numFmt w:val="bullet"/>
      <w:suff w:val="tab"/>
      <w:lvlText w:val="￮"/>
      <w:rPr>
        <w:color w:val="3370ff"/>
      </w:rPr>
    </w:lvl>
  </w:abstractNum>
  <w:abstractNum w:abstractNumId="836346">
    <w:lvl>
      <w:numFmt w:val="bullet"/>
      <w:suff w:val="tab"/>
      <w:lvlText w:val="￮"/>
      <w:rPr>
        <w:color w:val="3370ff"/>
      </w:rPr>
    </w:lvl>
  </w:abstractNum>
  <w:abstractNum w:abstractNumId="836347">
    <w:lvl>
      <w:numFmt w:val="bullet"/>
      <w:suff w:val="tab"/>
      <w:lvlText w:val="•"/>
      <w:rPr>
        <w:color w:val="3370ff"/>
      </w:rPr>
    </w:lvl>
  </w:abstractNum>
  <w:abstractNum w:abstractNumId="836348">
    <w:lvl>
      <w:numFmt w:val="bullet"/>
      <w:suff w:val="tab"/>
      <w:lvlText w:val="￮"/>
      <w:rPr>
        <w:color w:val="3370ff"/>
      </w:rPr>
    </w:lvl>
  </w:abstractNum>
  <w:abstractNum w:abstractNumId="836349">
    <w:lvl>
      <w:numFmt w:val="bullet"/>
      <w:suff w:val="tab"/>
      <w:lvlText w:val="￮"/>
      <w:rPr>
        <w:color w:val="3370ff"/>
      </w:rPr>
    </w:lvl>
  </w:abstractNum>
  <w:abstractNum w:abstractNumId="836350">
    <w:lvl>
      <w:numFmt w:val="bullet"/>
      <w:suff w:val="tab"/>
      <w:lvlText w:val="￮"/>
      <w:rPr>
        <w:color w:val="3370ff"/>
      </w:rPr>
    </w:lvl>
  </w:abstractNum>
  <w:abstractNum w:abstractNumId="836351">
    <w:lvl>
      <w:numFmt w:val="bullet"/>
      <w:suff w:val="tab"/>
      <w:lvlText w:val="▪"/>
      <w:rPr>
        <w:color w:val="3370ff"/>
        <w:sz w:val="11"/>
      </w:rPr>
    </w:lvl>
  </w:abstractNum>
  <w:abstractNum w:abstractNumId="836352">
    <w:lvl>
      <w:numFmt w:val="bullet"/>
      <w:suff w:val="tab"/>
      <w:lvlText w:val="▪"/>
      <w:rPr>
        <w:color w:val="3370ff"/>
        <w:sz w:val="11"/>
      </w:rPr>
    </w:lvl>
  </w:abstractNum>
  <w:abstractNum w:abstractNumId="836353">
    <w:lvl>
      <w:numFmt w:val="bullet"/>
      <w:suff w:val="tab"/>
      <w:lvlText w:val="•"/>
      <w:rPr>
        <w:color w:val="3370ff"/>
      </w:rPr>
    </w:lvl>
  </w:abstractNum>
  <w:abstractNum w:abstractNumId="836354">
    <w:lvl>
      <w:numFmt w:val="bullet"/>
      <w:suff w:val="tab"/>
      <w:lvlText w:val="￮"/>
      <w:rPr>
        <w:color w:val="3370ff"/>
      </w:rPr>
    </w:lvl>
  </w:abstractNum>
  <w:abstractNum w:abstractNumId="836355">
    <w:lvl>
      <w:numFmt w:val="bullet"/>
      <w:suff w:val="tab"/>
      <w:lvlText w:val="▪"/>
      <w:rPr>
        <w:color w:val="3370ff"/>
        <w:sz w:val="11"/>
      </w:rPr>
    </w:lvl>
  </w:abstractNum>
  <w:abstractNum w:abstractNumId="836356">
    <w:lvl>
      <w:numFmt w:val="bullet"/>
      <w:suff w:val="tab"/>
      <w:lvlText w:val="•"/>
      <w:rPr>
        <w:color w:val="3370ff"/>
      </w:rPr>
    </w:lvl>
  </w:abstractNum>
  <w:abstractNum w:abstractNumId="836357">
    <w:lvl>
      <w:numFmt w:val="bullet"/>
      <w:suff w:val="tab"/>
      <w:lvlText w:val="•"/>
      <w:rPr>
        <w:color w:val="3370ff"/>
      </w:rPr>
    </w:lvl>
  </w:abstractNum>
  <w:abstractNum w:abstractNumId="836358">
    <w:lvl>
      <w:numFmt w:val="bullet"/>
      <w:suff w:val="tab"/>
      <w:lvlText w:val="•"/>
      <w:rPr>
        <w:color w:val="3370ff"/>
      </w:rPr>
    </w:lvl>
  </w:abstractNum>
  <w:abstractNum w:abstractNumId="836359">
    <w:lvl>
      <w:numFmt w:val="bullet"/>
      <w:suff w:val="tab"/>
      <w:lvlText w:val="•"/>
      <w:rPr>
        <w:color w:val="3370ff"/>
      </w:rPr>
    </w:lvl>
  </w:abstractNum>
  <w:abstractNum w:abstractNumId="836360">
    <w:lvl>
      <w:numFmt w:val="bullet"/>
      <w:suff w:val="tab"/>
      <w:lvlText w:val="•"/>
      <w:rPr>
        <w:color w:val="3370ff"/>
      </w:rPr>
    </w:lvl>
  </w:abstractNum>
  <w:abstractNum w:abstractNumId="836361">
    <w:lvl>
      <w:numFmt w:val="bullet"/>
      <w:suff w:val="tab"/>
      <w:lvlText w:val="￮"/>
      <w:rPr>
        <w:color w:val="3370ff"/>
      </w:rPr>
    </w:lvl>
  </w:abstractNum>
  <w:abstractNum w:abstractNumId="836362">
    <w:lvl>
      <w:numFmt w:val="bullet"/>
      <w:suff w:val="tab"/>
      <w:lvlText w:val="▪"/>
      <w:rPr>
        <w:color w:val="3370ff"/>
        <w:sz w:val="11"/>
      </w:rPr>
    </w:lvl>
  </w:abstractNum>
  <w:abstractNum w:abstractNumId="836363">
    <w:lvl>
      <w:numFmt w:val="bullet"/>
      <w:suff w:val="tab"/>
      <w:lvlText w:val="▪"/>
      <w:rPr>
        <w:color w:val="3370ff"/>
        <w:sz w:val="11"/>
      </w:rPr>
    </w:lvl>
  </w:abstractNum>
  <w:abstractNum w:abstractNumId="836364">
    <w:lvl>
      <w:numFmt w:val="bullet"/>
      <w:suff w:val="tab"/>
      <w:lvlText w:val="•"/>
      <w:rPr>
        <w:color w:val="3370ff"/>
      </w:rPr>
    </w:lvl>
  </w:abstractNum>
  <w:abstractNum w:abstractNumId="836365">
    <w:lvl>
      <w:numFmt w:val="bullet"/>
      <w:suff w:val="tab"/>
      <w:lvlText w:val="•"/>
      <w:rPr>
        <w:color w:val="3370ff"/>
      </w:rPr>
    </w:lvl>
  </w:abstractNum>
  <w:abstractNum w:abstractNumId="836366">
    <w:lvl>
      <w:numFmt w:val="bullet"/>
      <w:suff w:val="tab"/>
      <w:lvlText w:val="•"/>
      <w:rPr>
        <w:color w:val="3370ff"/>
      </w:rPr>
    </w:lvl>
  </w:abstractNum>
  <w:abstractNum w:abstractNumId="836367">
    <w:lvl>
      <w:numFmt w:val="bullet"/>
      <w:suff w:val="tab"/>
      <w:lvlText w:val="•"/>
      <w:rPr>
        <w:color w:val="3370ff"/>
      </w:rPr>
    </w:lvl>
  </w:abstractNum>
  <w:abstractNum w:abstractNumId="836368">
    <w:lvl>
      <w:numFmt w:val="bullet"/>
      <w:suff w:val="tab"/>
      <w:lvlText w:val="•"/>
      <w:rPr>
        <w:color w:val="3370ff"/>
      </w:rPr>
    </w:lvl>
  </w:abstractNum>
  <w:abstractNum w:abstractNumId="836369">
    <w:lvl>
      <w:numFmt w:val="bullet"/>
      <w:suff w:val="tab"/>
      <w:lvlText w:val="▪"/>
      <w:rPr>
        <w:color w:val="3370ff"/>
        <w:sz w:val="11"/>
      </w:rPr>
    </w:lvl>
  </w:abstractNum>
  <w:abstractNum w:abstractNumId="836370">
    <w:lvl>
      <w:numFmt w:val="bullet"/>
      <w:suff w:val="tab"/>
      <w:lvlText w:val="￮"/>
      <w:rPr>
        <w:color w:val="3370ff"/>
      </w:rPr>
    </w:lvl>
  </w:abstractNum>
  <w:abstractNum w:abstractNumId="836371">
    <w:lvl>
      <w:numFmt w:val="bullet"/>
      <w:suff w:val="tab"/>
      <w:lvlText w:val="▪"/>
      <w:rPr>
        <w:color w:val="3370ff"/>
        <w:sz w:val="11"/>
      </w:rPr>
    </w:lvl>
  </w:abstractNum>
  <w:abstractNum w:abstractNumId="836372">
    <w:lvl>
      <w:numFmt w:val="bullet"/>
      <w:suff w:val="tab"/>
      <w:lvlText w:val="•"/>
      <w:rPr>
        <w:color w:val="3370ff"/>
      </w:rPr>
    </w:lvl>
  </w:abstractNum>
  <w:abstractNum w:abstractNumId="836373">
    <w:lvl>
      <w:numFmt w:val="bullet"/>
      <w:suff w:val="tab"/>
      <w:lvlText w:val="•"/>
      <w:rPr>
        <w:color w:val="3370ff"/>
      </w:rPr>
    </w:lvl>
  </w:abstractNum>
  <w:abstractNum w:abstractNumId="836374">
    <w:lvl>
      <w:numFmt w:val="bullet"/>
      <w:suff w:val="tab"/>
      <w:lvlText w:val="•"/>
      <w:rPr>
        <w:color w:val="3370ff"/>
      </w:rPr>
    </w:lvl>
  </w:abstractNum>
  <w:abstractNum w:abstractNumId="836375">
    <w:lvl>
      <w:numFmt w:val="bullet"/>
      <w:suff w:val="tab"/>
      <w:lvlText w:val="•"/>
      <w:rPr>
        <w:color w:val="3370ff"/>
      </w:rPr>
    </w:lvl>
  </w:abstractNum>
  <w:abstractNum w:abstractNumId="836376">
    <w:lvl>
      <w:numFmt w:val="bullet"/>
      <w:suff w:val="tab"/>
      <w:lvlText w:val="•"/>
      <w:rPr>
        <w:color w:val="3370ff"/>
      </w:rPr>
    </w:lvl>
  </w:abstractNum>
  <w:abstractNum w:abstractNumId="836377">
    <w:lvl>
      <w:numFmt w:val="bullet"/>
      <w:suff w:val="tab"/>
      <w:lvlText w:val="•"/>
      <w:rPr>
        <w:color w:val="3370ff"/>
      </w:rPr>
    </w:lvl>
  </w:abstractNum>
  <w:abstractNum w:abstractNumId="836378">
    <w:lvl>
      <w:numFmt w:val="bullet"/>
      <w:suff w:val="tab"/>
      <w:lvlText w:val="▪"/>
      <w:rPr>
        <w:color w:val="3370ff"/>
        <w:sz w:val="11"/>
      </w:rPr>
    </w:lvl>
  </w:abstractNum>
  <w:abstractNum w:abstractNumId="836379">
    <w:lvl>
      <w:numFmt w:val="bullet"/>
      <w:suff w:val="tab"/>
      <w:lvlText w:val="￮"/>
      <w:rPr>
        <w:color w:val="3370ff"/>
      </w:rPr>
    </w:lvl>
  </w:abstractNum>
  <w:abstractNum w:abstractNumId="836380">
    <w:lvl>
      <w:numFmt w:val="bullet"/>
      <w:suff w:val="tab"/>
      <w:lvlText w:val="▪"/>
      <w:rPr>
        <w:color w:val="3370ff"/>
        <w:sz w:val="11"/>
      </w:rPr>
    </w:lvl>
  </w:abstractNum>
  <w:abstractNum w:abstractNumId="836381">
    <w:lvl>
      <w:numFmt w:val="bullet"/>
      <w:suff w:val="tab"/>
      <w:lvlText w:val="•"/>
      <w:rPr>
        <w:color w:val="3370ff"/>
      </w:rPr>
    </w:lvl>
  </w:abstractNum>
  <w:abstractNum w:abstractNumId="836382">
    <w:lvl>
      <w:numFmt w:val="bullet"/>
      <w:suff w:val="tab"/>
      <w:lvlText w:val="•"/>
      <w:rPr>
        <w:color w:val="3370ff"/>
      </w:rPr>
    </w:lvl>
  </w:abstractNum>
  <w:abstractNum w:abstractNumId="836383">
    <w:lvl>
      <w:numFmt w:val="bullet"/>
      <w:suff w:val="tab"/>
      <w:lvlText w:val="▪"/>
      <w:rPr>
        <w:color w:val="3370ff"/>
        <w:sz w:val="11"/>
      </w:rPr>
    </w:lvl>
  </w:abstractNum>
  <w:abstractNum w:abstractNumId="836384">
    <w:lvl>
      <w:numFmt w:val="bullet"/>
      <w:suff w:val="tab"/>
      <w:lvlText w:val="▪"/>
      <w:rPr>
        <w:color w:val="3370ff"/>
        <w:sz w:val="11"/>
      </w:rPr>
    </w:lvl>
  </w:abstractNum>
  <w:abstractNum w:abstractNumId="836385">
    <w:lvl>
      <w:numFmt w:val="bullet"/>
      <w:suff w:val="tab"/>
      <w:lvlText w:val="▪"/>
      <w:rPr>
        <w:color w:val="3370ff"/>
        <w:sz w:val="11"/>
      </w:rPr>
    </w:lvl>
  </w:abstractNum>
  <w:abstractNum w:abstractNumId="836386">
    <w:lvl>
      <w:numFmt w:val="bullet"/>
      <w:suff w:val="tab"/>
      <w:lvlText w:val="▪"/>
      <w:rPr>
        <w:color w:val="3370ff"/>
        <w:sz w:val="11"/>
      </w:rPr>
    </w:lvl>
  </w:abstractNum>
  <w:abstractNum w:abstractNumId="836387">
    <w:lvl>
      <w:numFmt w:val="bullet"/>
      <w:suff w:val="tab"/>
      <w:lvlText w:val="￮"/>
      <w:rPr>
        <w:color w:val="3370ff"/>
      </w:rPr>
    </w:lvl>
  </w:abstractNum>
  <w:abstractNum w:abstractNumId="836388">
    <w:lvl>
      <w:numFmt w:val="bullet"/>
      <w:suff w:val="tab"/>
      <w:lvlText w:val="▪"/>
      <w:rPr>
        <w:color w:val="3370ff"/>
        <w:sz w:val="11"/>
      </w:rPr>
    </w:lvl>
  </w:abstractNum>
  <w:abstractNum w:abstractNumId="836389">
    <w:lvl>
      <w:numFmt w:val="bullet"/>
      <w:suff w:val="tab"/>
      <w:lvlText w:val="•"/>
      <w:rPr>
        <w:color w:val="3370ff"/>
      </w:rPr>
    </w:lvl>
  </w:abstractNum>
  <w:abstractNum w:abstractNumId="836390">
    <w:lvl>
      <w:numFmt w:val="bullet"/>
      <w:suff w:val="tab"/>
      <w:lvlText w:val="•"/>
      <w:rPr>
        <w:color w:val="3370ff"/>
      </w:rPr>
    </w:lvl>
  </w:abstractNum>
  <w:abstractNum w:abstractNumId="836391">
    <w:lvl>
      <w:numFmt w:val="bullet"/>
      <w:suff w:val="tab"/>
      <w:lvlText w:val="•"/>
      <w:rPr>
        <w:color w:val="3370ff"/>
      </w:rPr>
    </w:lvl>
  </w:abstractNum>
  <w:abstractNum w:abstractNumId="836392">
    <w:lvl>
      <w:numFmt w:val="bullet"/>
      <w:suff w:val="tab"/>
      <w:lvlText w:val="▪"/>
      <w:rPr>
        <w:color w:val="3370ff"/>
        <w:sz w:val="11"/>
      </w:rPr>
    </w:lvl>
  </w:abstractNum>
  <w:abstractNum w:abstractNumId="836393">
    <w:lvl>
      <w:numFmt w:val="bullet"/>
      <w:suff w:val="tab"/>
      <w:lvlText w:val="￮"/>
      <w:rPr>
        <w:color w:val="3370ff"/>
      </w:rPr>
    </w:lvl>
  </w:abstractNum>
  <w:abstractNum w:abstractNumId="836394">
    <w:lvl>
      <w:numFmt w:val="bullet"/>
      <w:suff w:val="tab"/>
      <w:lvlText w:val="▪"/>
      <w:rPr>
        <w:color w:val="3370ff"/>
        <w:sz w:val="11"/>
      </w:rPr>
    </w:lvl>
  </w:abstractNum>
  <w:abstractNum w:abstractNumId="836395">
    <w:lvl>
      <w:numFmt w:val="bullet"/>
      <w:suff w:val="tab"/>
      <w:lvlText w:val="▪"/>
      <w:rPr>
        <w:color w:val="3370ff"/>
        <w:sz w:val="11"/>
      </w:rPr>
    </w:lvl>
  </w:abstractNum>
  <w:abstractNum w:abstractNumId="836396">
    <w:lvl>
      <w:numFmt w:val="bullet"/>
      <w:suff w:val="tab"/>
      <w:lvlText w:val="▪"/>
      <w:rPr>
        <w:color w:val="3370ff"/>
        <w:sz w:val="11"/>
      </w:rPr>
    </w:lvl>
  </w:abstractNum>
  <w:abstractNum w:abstractNumId="836397">
    <w:lvl>
      <w:numFmt w:val="bullet"/>
      <w:suff w:val="tab"/>
      <w:lvlText w:val="￮"/>
      <w:rPr>
        <w:color w:val="3370ff"/>
      </w:rPr>
    </w:lvl>
  </w:abstractNum>
  <w:abstractNum w:abstractNumId="836398">
    <w:lvl>
      <w:numFmt w:val="bullet"/>
      <w:suff w:val="tab"/>
      <w:lvlText w:val="▪"/>
      <w:rPr>
        <w:color w:val="3370ff"/>
        <w:sz w:val="11"/>
      </w:rPr>
    </w:lvl>
  </w:abstractNum>
  <w:abstractNum w:abstractNumId="836399">
    <w:lvl>
      <w:numFmt w:val="bullet"/>
      <w:suff w:val="tab"/>
      <w:lvlText w:val="•"/>
      <w:rPr>
        <w:color w:val="3370ff"/>
      </w:rPr>
    </w:lvl>
  </w:abstractNum>
  <w:abstractNum w:abstractNumId="836400">
    <w:lvl>
      <w:numFmt w:val="bullet"/>
      <w:suff w:val="tab"/>
      <w:lvlText w:val="￮"/>
      <w:rPr>
        <w:color w:val="3370ff"/>
      </w:rPr>
    </w:lvl>
  </w:abstractNum>
  <w:abstractNum w:abstractNumId="836401">
    <w:lvl>
      <w:numFmt w:val="bullet"/>
      <w:suff w:val="tab"/>
      <w:lvlText w:val="￮"/>
      <w:rPr>
        <w:color w:val="3370ff"/>
      </w:rPr>
    </w:lvl>
  </w:abstractNum>
  <w:abstractNum w:abstractNumId="836402">
    <w:lvl>
      <w:numFmt w:val="bullet"/>
      <w:suff w:val="tab"/>
      <w:lvlText w:val="￮"/>
      <w:rPr>
        <w:color w:val="3370ff"/>
      </w:rPr>
    </w:lvl>
  </w:abstractNum>
  <w:abstractNum w:abstractNumId="836403">
    <w:lvl>
      <w:numFmt w:val="bullet"/>
      <w:suff w:val="tab"/>
      <w:lvlText w:val="▪"/>
      <w:rPr>
        <w:color w:val="3370ff"/>
        <w:sz w:val="11"/>
      </w:rPr>
    </w:lvl>
  </w:abstractNum>
  <w:abstractNum w:abstractNumId="836404">
    <w:lvl>
      <w:numFmt w:val="bullet"/>
      <w:suff w:val="tab"/>
      <w:lvlText w:val="▪"/>
      <w:rPr>
        <w:color w:val="3370ff"/>
        <w:sz w:val="11"/>
      </w:rPr>
    </w:lvl>
  </w:abstractNum>
  <w:abstractNum w:abstractNumId="836405">
    <w:lvl>
      <w:numFmt w:val="bullet"/>
      <w:suff w:val="tab"/>
      <w:lvlText w:val="•"/>
      <w:rPr>
        <w:color w:val="3370ff"/>
      </w:rPr>
    </w:lvl>
  </w:abstractNum>
  <w:abstractNum w:abstractNumId="836406">
    <w:lvl>
      <w:numFmt w:val="bullet"/>
      <w:suff w:val="tab"/>
      <w:lvlText w:val="•"/>
      <w:rPr>
        <w:color w:val="3370ff"/>
      </w:rPr>
    </w:lvl>
  </w:abstractNum>
  <w:abstractNum w:abstractNumId="836407">
    <w:lvl>
      <w:numFmt w:val="bullet"/>
      <w:suff w:val="tab"/>
      <w:lvlText w:val="•"/>
      <w:rPr>
        <w:color w:val="3370ff"/>
      </w:rPr>
    </w:lvl>
  </w:abstractNum>
  <w:abstractNum w:abstractNumId="836408">
    <w:lvl>
      <w:numFmt w:val="bullet"/>
      <w:suff w:val="tab"/>
      <w:lvlText w:val="•"/>
      <w:rPr>
        <w:color w:val="3370ff"/>
      </w:rPr>
    </w:lvl>
  </w:abstractNum>
  <w:abstractNum w:abstractNumId="836409">
    <w:lvl>
      <w:numFmt w:val="bullet"/>
      <w:suff w:val="tab"/>
      <w:lvlText w:val="•"/>
      <w:rPr>
        <w:color w:val="3370ff"/>
      </w:rPr>
    </w:lvl>
  </w:abstractNum>
  <w:abstractNum w:abstractNumId="836410">
    <w:lvl>
      <w:numFmt w:val="bullet"/>
      <w:suff w:val="tab"/>
      <w:lvlText w:val="•"/>
      <w:rPr>
        <w:color w:val="3370ff"/>
      </w:rPr>
    </w:lvl>
  </w:abstractNum>
  <w:abstractNum w:abstractNumId="836411">
    <w:lvl>
      <w:numFmt w:val="bullet"/>
      <w:suff w:val="tab"/>
      <w:lvlText w:val="￮"/>
      <w:rPr>
        <w:color w:val="3370ff"/>
      </w:rPr>
    </w:lvl>
  </w:abstractNum>
  <w:abstractNum w:abstractNumId="836412">
    <w:lvl>
      <w:numFmt w:val="bullet"/>
      <w:suff w:val="tab"/>
      <w:lvlText w:val="▪"/>
      <w:rPr>
        <w:color w:val="3370ff"/>
        <w:sz w:val="11"/>
      </w:rPr>
    </w:lvl>
  </w:abstractNum>
  <w:abstractNum w:abstractNumId="836413">
    <w:lvl>
      <w:numFmt w:val="bullet"/>
      <w:suff w:val="tab"/>
      <w:lvlText w:val="•"/>
      <w:rPr>
        <w:color w:val="3370ff"/>
      </w:rPr>
    </w:lvl>
  </w:abstractNum>
  <w:abstractNum w:abstractNumId="836414">
    <w:lvl>
      <w:numFmt w:val="bullet"/>
      <w:suff w:val="tab"/>
      <w:lvlText w:val="•"/>
      <w:rPr>
        <w:color w:val="3370ff"/>
      </w:rPr>
    </w:lvl>
  </w:abstractNum>
  <w:abstractNum w:abstractNumId="836415">
    <w:lvl>
      <w:numFmt w:val="bullet"/>
      <w:suff w:val="tab"/>
      <w:lvlText w:val="•"/>
      <w:rPr>
        <w:color w:val="3370ff"/>
      </w:rPr>
    </w:lvl>
  </w:abstractNum>
  <w:abstractNum w:abstractNumId="836416">
    <w:lvl>
      <w:numFmt w:val="bullet"/>
      <w:suff w:val="tab"/>
      <w:lvlText w:val="•"/>
      <w:rPr>
        <w:color w:val="3370ff"/>
      </w:rPr>
    </w:lvl>
  </w:abstractNum>
  <w:abstractNum w:abstractNumId="836417">
    <w:lvl>
      <w:numFmt w:val="bullet"/>
      <w:suff w:val="tab"/>
      <w:lvlText w:val="•"/>
      <w:rPr>
        <w:color w:val="3370ff"/>
      </w:rPr>
    </w:lvl>
  </w:abstractNum>
  <w:abstractNum w:abstractNumId="836418">
    <w:lvl>
      <w:numFmt w:val="bullet"/>
      <w:suff w:val="tab"/>
      <w:lvlText w:val="•"/>
      <w:rPr>
        <w:color w:val="3370ff"/>
      </w:rPr>
    </w:lvl>
  </w:abstractNum>
  <w:abstractNum w:abstractNumId="836419">
    <w:lvl>
      <w:numFmt w:val="bullet"/>
      <w:suff w:val="tab"/>
      <w:lvlText w:val="•"/>
      <w:rPr>
        <w:color w:val="3370ff"/>
      </w:rPr>
    </w:lvl>
  </w:abstractNum>
  <w:abstractNum w:abstractNumId="836420">
    <w:lvl>
      <w:numFmt w:val="bullet"/>
      <w:suff w:val="tab"/>
      <w:lvlText w:val="•"/>
      <w:rPr>
        <w:color w:val="3370ff"/>
      </w:rPr>
    </w:lvl>
  </w:abstractNum>
  <w:abstractNum w:abstractNumId="836421">
    <w:lvl>
      <w:numFmt w:val="bullet"/>
      <w:suff w:val="tab"/>
      <w:lvlText w:val="•"/>
      <w:rPr>
        <w:color w:val="3370ff"/>
      </w:rPr>
    </w:lvl>
  </w:abstractNum>
  <w:abstractNum w:abstractNumId="836422">
    <w:lvl>
      <w:numFmt w:val="bullet"/>
      <w:suff w:val="tab"/>
      <w:lvlText w:val="•"/>
      <w:rPr>
        <w:color w:val="3370ff"/>
      </w:rPr>
    </w:lvl>
  </w:abstractNum>
  <w:abstractNum w:abstractNumId="836423">
    <w:lvl>
      <w:numFmt w:val="bullet"/>
      <w:suff w:val="tab"/>
      <w:lvlText w:val="￮"/>
      <w:rPr>
        <w:color w:val="3370ff"/>
      </w:rPr>
    </w:lvl>
  </w:abstractNum>
  <w:abstractNum w:abstractNumId="836424">
    <w:lvl>
      <w:numFmt w:val="bullet"/>
      <w:suff w:val="tab"/>
      <w:lvlText w:val="￮"/>
      <w:rPr>
        <w:color w:val="3370ff"/>
      </w:rPr>
    </w:lvl>
  </w:abstractNum>
  <w:abstractNum w:abstractNumId="836425">
    <w:lvl>
      <w:numFmt w:val="bullet"/>
      <w:suff w:val="tab"/>
      <w:lvlText w:val="￮"/>
      <w:rPr>
        <w:color w:val="3370ff"/>
      </w:rPr>
    </w:lvl>
  </w:abstractNum>
  <w:abstractNum w:abstractNumId="836426">
    <w:lvl>
      <w:numFmt w:val="bullet"/>
      <w:suff w:val="tab"/>
      <w:lvlText w:val="▪"/>
      <w:rPr>
        <w:color w:val="3370ff"/>
        <w:sz w:val="11"/>
      </w:rPr>
    </w:lvl>
  </w:abstractNum>
  <w:abstractNum w:abstractNumId="836427">
    <w:lvl>
      <w:numFmt w:val="bullet"/>
      <w:suff w:val="tab"/>
      <w:lvlText w:val="▪"/>
      <w:rPr>
        <w:color w:val="3370ff"/>
        <w:sz w:val="11"/>
      </w:rPr>
    </w:lvl>
  </w:abstractNum>
  <w:abstractNum w:abstractNumId="836428">
    <w:lvl>
      <w:numFmt w:val="bullet"/>
      <w:suff w:val="tab"/>
      <w:lvlText w:val="￮"/>
      <w:rPr>
        <w:color w:val="3370ff"/>
      </w:rPr>
    </w:lvl>
  </w:abstractNum>
  <w:abstractNum w:abstractNumId="836429">
    <w:lvl>
      <w:numFmt w:val="bullet"/>
      <w:suff w:val="tab"/>
      <w:lvlText w:val="▪"/>
      <w:rPr>
        <w:color w:val="3370ff"/>
        <w:sz w:val="11"/>
      </w:rPr>
    </w:lvl>
  </w:abstractNum>
  <w:abstractNum w:abstractNumId="836430">
    <w:lvl>
      <w:numFmt w:val="bullet"/>
      <w:suff w:val="tab"/>
      <w:lvlText w:val="•"/>
      <w:rPr>
        <w:color w:val="3370ff"/>
      </w:rPr>
    </w:lvl>
  </w:abstractNum>
  <w:abstractNum w:abstractNumId="836431">
    <w:lvl>
      <w:numFmt w:val="bullet"/>
      <w:suff w:val="tab"/>
      <w:lvlText w:val="•"/>
      <w:rPr>
        <w:color w:val="3370ff"/>
      </w:rPr>
    </w:lvl>
  </w:abstractNum>
  <w:abstractNum w:abstractNumId="836432">
    <w:lvl>
      <w:numFmt w:val="bullet"/>
      <w:suff w:val="tab"/>
      <w:lvlText w:val="•"/>
      <w:rPr>
        <w:color w:val="3370ff"/>
      </w:rPr>
    </w:lvl>
  </w:abstractNum>
  <w:abstractNum w:abstractNumId="836433">
    <w:lvl>
      <w:numFmt w:val="bullet"/>
      <w:suff w:val="tab"/>
      <w:lvlText w:val="▪"/>
      <w:rPr>
        <w:color w:val="3370ff"/>
        <w:sz w:val="11"/>
      </w:rPr>
    </w:lvl>
  </w:abstractNum>
  <w:abstractNum w:abstractNumId="836434">
    <w:lvl>
      <w:numFmt w:val="bullet"/>
      <w:suff w:val="tab"/>
      <w:lvlText w:val="•"/>
      <w:rPr>
        <w:color w:val="3370ff"/>
      </w:rPr>
    </w:lvl>
  </w:abstractNum>
  <w:abstractNum w:abstractNumId="836435">
    <w:lvl>
      <w:numFmt w:val="bullet"/>
      <w:suff w:val="tab"/>
      <w:lvlText w:val="￮"/>
      <w:rPr>
        <w:color w:val="3370ff"/>
      </w:rPr>
    </w:lvl>
  </w:abstractNum>
  <w:abstractNum w:abstractNumId="836436">
    <w:lvl>
      <w:numFmt w:val="bullet"/>
      <w:suff w:val="tab"/>
      <w:lvlText w:val="▪"/>
      <w:rPr>
        <w:color w:val="3370ff"/>
        <w:sz w:val="11"/>
      </w:rPr>
    </w:lvl>
  </w:abstractNum>
  <w:abstractNum w:abstractNumId="836437">
    <w:lvl>
      <w:numFmt w:val="bullet"/>
      <w:suff w:val="tab"/>
      <w:lvlText w:val="▪"/>
      <w:rPr>
        <w:color w:val="3370ff"/>
        <w:sz w:val="11"/>
      </w:rPr>
    </w:lvl>
  </w:abstractNum>
  <w:abstractNum w:abstractNumId="836438">
    <w:lvl>
      <w:numFmt w:val="bullet"/>
      <w:suff w:val="tab"/>
      <w:lvlText w:val="•"/>
      <w:rPr>
        <w:color w:val="3370ff"/>
      </w:rPr>
    </w:lvl>
  </w:abstractNum>
  <w:abstractNum w:abstractNumId="836439">
    <w:lvl>
      <w:numFmt w:val="bullet"/>
      <w:suff w:val="tab"/>
      <w:lvlText w:val="￮"/>
      <w:rPr>
        <w:color w:val="3370ff"/>
      </w:rPr>
    </w:lvl>
  </w:abstractNum>
  <w:abstractNum w:abstractNumId="836440">
    <w:lvl>
      <w:numFmt w:val="bullet"/>
      <w:suff w:val="tab"/>
      <w:lvlText w:val="￮"/>
      <w:rPr>
        <w:color w:val="3370ff"/>
      </w:rPr>
    </w:lvl>
  </w:abstractNum>
  <w:abstractNum w:abstractNumId="836441">
    <w:lvl>
      <w:numFmt w:val="bullet"/>
      <w:suff w:val="tab"/>
      <w:lvlText w:val="￮"/>
      <w:rPr>
        <w:color w:val="3370ff"/>
      </w:rPr>
    </w:lvl>
  </w:abstractNum>
  <w:abstractNum w:abstractNumId="836442">
    <w:lvl>
      <w:numFmt w:val="bullet"/>
      <w:suff w:val="tab"/>
      <w:lvlText w:val="￮"/>
      <w:rPr>
        <w:color w:val="3370ff"/>
      </w:rPr>
    </w:lvl>
  </w:abstractNum>
  <w:abstractNum w:abstractNumId="836443">
    <w:lvl>
      <w:numFmt w:val="bullet"/>
      <w:suff w:val="tab"/>
      <w:lvlText w:val="￮"/>
      <w:rPr>
        <w:color w:val="3370ff"/>
      </w:rPr>
    </w:lvl>
  </w:abstractNum>
  <w:abstractNum w:abstractNumId="836444">
    <w:lvl>
      <w:numFmt w:val="bullet"/>
      <w:suff w:val="tab"/>
      <w:lvlText w:val="￮"/>
      <w:rPr>
        <w:color w:val="3370ff"/>
      </w:rPr>
    </w:lvl>
  </w:abstractNum>
  <w:abstractNum w:abstractNumId="836445">
    <w:lvl>
      <w:numFmt w:val="bullet"/>
      <w:suff w:val="tab"/>
      <w:lvlText w:val="▪"/>
      <w:rPr>
        <w:color w:val="3370ff"/>
        <w:sz w:val="11"/>
      </w:rPr>
    </w:lvl>
  </w:abstractNum>
  <w:abstractNum w:abstractNumId="836446">
    <w:lvl>
      <w:numFmt w:val="bullet"/>
      <w:suff w:val="tab"/>
      <w:lvlText w:val="•"/>
      <w:rPr>
        <w:color w:val="3370ff"/>
      </w:rPr>
    </w:lvl>
  </w:abstractNum>
  <w:abstractNum w:abstractNumId="836447">
    <w:lvl>
      <w:numFmt w:val="bullet"/>
      <w:suff w:val="tab"/>
      <w:lvlText w:val="•"/>
      <w:rPr>
        <w:color w:val="3370ff"/>
      </w:rPr>
    </w:lvl>
  </w:abstractNum>
  <w:abstractNum w:abstractNumId="836448">
    <w:lvl>
      <w:numFmt w:val="bullet"/>
      <w:suff w:val="tab"/>
      <w:lvlText w:val="•"/>
      <w:rPr>
        <w:color w:val="3370ff"/>
      </w:rPr>
    </w:lvl>
  </w:abstractNum>
  <w:abstractNum w:abstractNumId="836449">
    <w:lvl>
      <w:numFmt w:val="bullet"/>
      <w:suff w:val="tab"/>
      <w:lvlText w:val="￮"/>
      <w:rPr>
        <w:color w:val="3370ff"/>
      </w:rPr>
    </w:lvl>
  </w:abstractNum>
  <w:abstractNum w:abstractNumId="836450">
    <w:lvl>
      <w:numFmt w:val="bullet"/>
      <w:suff w:val="tab"/>
      <w:lvlText w:val="▪"/>
      <w:rPr>
        <w:color w:val="3370ff"/>
        <w:sz w:val="11"/>
      </w:rPr>
    </w:lvl>
  </w:abstractNum>
  <w:abstractNum w:abstractNumId="836451">
    <w:lvl>
      <w:numFmt w:val="bullet"/>
      <w:suff w:val="tab"/>
      <w:lvlText w:val="▪"/>
      <w:rPr>
        <w:color w:val="3370ff"/>
        <w:sz w:val="11"/>
      </w:rPr>
    </w:lvl>
  </w:abstractNum>
  <w:abstractNum w:abstractNumId="836452">
    <w:lvl>
      <w:numFmt w:val="bullet"/>
      <w:suff w:val="tab"/>
      <w:lvlText w:val="▪"/>
      <w:rPr>
        <w:color w:val="3370ff"/>
        <w:sz w:val="11"/>
      </w:rPr>
    </w:lvl>
  </w:abstractNum>
  <w:abstractNum w:abstractNumId="836453">
    <w:lvl>
      <w:numFmt w:val="bullet"/>
      <w:suff w:val="tab"/>
      <w:lvlText w:val="▪"/>
      <w:rPr>
        <w:color w:val="3370ff"/>
        <w:sz w:val="11"/>
      </w:rPr>
    </w:lvl>
  </w:abstractNum>
  <w:abstractNum w:abstractNumId="836454">
    <w:lvl>
      <w:numFmt w:val="bullet"/>
      <w:suff w:val="tab"/>
      <w:lvlText w:val="▪"/>
      <w:rPr>
        <w:color w:val="3370ff"/>
        <w:sz w:val="11"/>
      </w:rPr>
    </w:lvl>
  </w:abstractNum>
  <w:abstractNum w:abstractNumId="836455">
    <w:lvl>
      <w:numFmt w:val="bullet"/>
      <w:suff w:val="tab"/>
      <w:lvlText w:val="•"/>
      <w:rPr>
        <w:color w:val="3370ff"/>
      </w:rPr>
    </w:lvl>
  </w:abstractNum>
  <w:abstractNum w:abstractNumId="836456">
    <w:lvl>
      <w:numFmt w:val="bullet"/>
      <w:suff w:val="tab"/>
      <w:lvlText w:val="•"/>
      <w:rPr>
        <w:color w:val="3370ff"/>
      </w:rPr>
    </w:lvl>
  </w:abstractNum>
  <w:abstractNum w:abstractNumId="836457">
    <w:lvl>
      <w:numFmt w:val="bullet"/>
      <w:suff w:val="tab"/>
      <w:lvlText w:val="•"/>
      <w:rPr>
        <w:color w:val="3370ff"/>
      </w:rPr>
    </w:lvl>
  </w:abstractNum>
  <w:abstractNum w:abstractNumId="836458">
    <w:lvl>
      <w:numFmt w:val="bullet"/>
      <w:suff w:val="tab"/>
      <w:lvlText w:val="•"/>
      <w:rPr>
        <w:color w:val="3370ff"/>
      </w:rPr>
    </w:lvl>
  </w:abstractNum>
  <w:abstractNum w:abstractNumId="836459">
    <w:lvl>
      <w:numFmt w:val="bullet"/>
      <w:suff w:val="tab"/>
      <w:lvlText w:val="•"/>
      <w:rPr>
        <w:color w:val="3370ff"/>
      </w:rPr>
    </w:lvl>
  </w:abstractNum>
  <w:abstractNum w:abstractNumId="836460">
    <w:lvl>
      <w:numFmt w:val="bullet"/>
      <w:suff w:val="tab"/>
      <w:lvlText w:val="•"/>
      <w:rPr>
        <w:color w:val="3370ff"/>
      </w:rPr>
    </w:lvl>
  </w:abstractNum>
  <w:abstractNum w:abstractNumId="836461">
    <w:lvl>
      <w:numFmt w:val="bullet"/>
      <w:suff w:val="tab"/>
      <w:lvlText w:val="•"/>
      <w:rPr>
        <w:color w:val="3370ff"/>
      </w:rPr>
    </w:lvl>
  </w:abstractNum>
  <w:abstractNum w:abstractNumId="836462">
    <w:lvl>
      <w:numFmt w:val="bullet"/>
      <w:suff w:val="tab"/>
      <w:lvlText w:val="•"/>
      <w:rPr>
        <w:color w:val="3370ff"/>
      </w:rPr>
    </w:lvl>
  </w:abstractNum>
  <w:abstractNum w:abstractNumId="836463">
    <w:lvl>
      <w:numFmt w:val="bullet"/>
      <w:suff w:val="tab"/>
      <w:lvlText w:val="•"/>
      <w:rPr>
        <w:color w:val="3370ff"/>
      </w:rPr>
    </w:lvl>
  </w:abstractNum>
  <w:abstractNum w:abstractNumId="836464">
    <w:lvl>
      <w:numFmt w:val="bullet"/>
      <w:suff w:val="tab"/>
      <w:lvlText w:val="￮"/>
      <w:rPr>
        <w:color w:val="3370ff"/>
      </w:rPr>
    </w:lvl>
  </w:abstractNum>
  <w:abstractNum w:abstractNumId="836465">
    <w:lvl>
      <w:numFmt w:val="bullet"/>
      <w:suff w:val="tab"/>
      <w:lvlText w:val="￮"/>
      <w:rPr>
        <w:color w:val="3370ff"/>
      </w:rPr>
    </w:lvl>
  </w:abstractNum>
  <w:abstractNum w:abstractNumId="836466">
    <w:lvl>
      <w:numFmt w:val="bullet"/>
      <w:suff w:val="tab"/>
      <w:lvlText w:val="￮"/>
      <w:rPr>
        <w:color w:val="3370ff"/>
      </w:rPr>
    </w:lvl>
  </w:abstractNum>
  <w:abstractNum w:abstractNumId="836467">
    <w:lvl>
      <w:numFmt w:val="bullet"/>
      <w:suff w:val="tab"/>
      <w:lvlText w:val="￮"/>
      <w:rPr>
        <w:color w:val="3370ff"/>
      </w:rPr>
    </w:lvl>
  </w:abstractNum>
  <w:abstractNum w:abstractNumId="836468">
    <w:lvl>
      <w:numFmt w:val="bullet"/>
      <w:suff w:val="tab"/>
      <w:lvlText w:val="￮"/>
      <w:rPr>
        <w:color w:val="3370ff"/>
      </w:rPr>
    </w:lvl>
  </w:abstractNum>
  <w:abstractNum w:abstractNumId="836469">
    <w:lvl>
      <w:numFmt w:val="bullet"/>
      <w:suff w:val="tab"/>
      <w:lvlText w:val="▪"/>
      <w:rPr>
        <w:color w:val="3370ff"/>
        <w:sz w:val="11"/>
      </w:rPr>
    </w:lvl>
  </w:abstractNum>
  <w:abstractNum w:abstractNumId="836470">
    <w:lvl>
      <w:numFmt w:val="bullet"/>
      <w:suff w:val="tab"/>
      <w:lvlText w:val="▪"/>
      <w:rPr>
        <w:color w:val="3370ff"/>
        <w:sz w:val="11"/>
      </w:rPr>
    </w:lvl>
  </w:abstractNum>
  <w:abstractNum w:abstractNumId="836471">
    <w:lvl>
      <w:numFmt w:val="bullet"/>
      <w:suff w:val="tab"/>
      <w:lvlText w:val="•"/>
      <w:rPr>
        <w:color w:val="3370ff"/>
      </w:rPr>
    </w:lvl>
  </w:abstractNum>
  <w:abstractNum w:abstractNumId="836472">
    <w:lvl>
      <w:numFmt w:val="bullet"/>
      <w:suff w:val="tab"/>
      <w:lvlText w:val="•"/>
      <w:rPr>
        <w:color w:val="3370ff"/>
      </w:rPr>
    </w:lvl>
  </w:abstractNum>
  <w:abstractNum w:abstractNumId="836473">
    <w:lvl>
      <w:numFmt w:val="bullet"/>
      <w:suff w:val="tab"/>
      <w:lvlText w:val="•"/>
      <w:rPr>
        <w:color w:val="3370ff"/>
      </w:rPr>
    </w:lvl>
  </w:abstractNum>
  <w:abstractNum w:abstractNumId="836474">
    <w:lvl>
      <w:numFmt w:val="bullet"/>
      <w:suff w:val="tab"/>
      <w:lvlText w:val="•"/>
      <w:rPr>
        <w:color w:val="3370ff"/>
      </w:rPr>
    </w:lvl>
  </w:abstractNum>
  <w:abstractNum w:abstractNumId="836475">
    <w:lvl>
      <w:numFmt w:val="bullet"/>
      <w:suff w:val="tab"/>
      <w:lvlText w:val="•"/>
      <w:rPr>
        <w:color w:val="3370ff"/>
      </w:rPr>
    </w:lvl>
  </w:abstractNum>
  <w:abstractNum w:abstractNumId="836476">
    <w:lvl>
      <w:numFmt w:val="bullet"/>
      <w:suff w:val="tab"/>
      <w:lvlText w:val="•"/>
      <w:rPr>
        <w:color w:val="3370ff"/>
      </w:rPr>
    </w:lvl>
  </w:abstractNum>
  <w:abstractNum w:abstractNumId="836477">
    <w:lvl>
      <w:numFmt w:val="bullet"/>
      <w:suff w:val="tab"/>
      <w:lvlText w:val="•"/>
      <w:rPr>
        <w:color w:val="3370ff"/>
      </w:rPr>
    </w:lvl>
  </w:abstractNum>
  <w:abstractNum w:abstractNumId="836478">
    <w:lvl>
      <w:numFmt w:val="bullet"/>
      <w:suff w:val="tab"/>
      <w:lvlText w:val="▪"/>
      <w:rPr>
        <w:color w:val="3370ff"/>
        <w:sz w:val="11"/>
      </w:rPr>
    </w:lvl>
  </w:abstractNum>
  <w:abstractNum w:abstractNumId="836479">
    <w:lvl>
      <w:numFmt w:val="bullet"/>
      <w:suff w:val="tab"/>
      <w:lvlText w:val="▪"/>
      <w:rPr>
        <w:color w:val="3370ff"/>
        <w:sz w:val="11"/>
      </w:rPr>
    </w:lvl>
  </w:abstractNum>
  <w:abstractNum w:abstractNumId="836480">
    <w:lvl>
      <w:numFmt w:val="bullet"/>
      <w:suff w:val="tab"/>
      <w:lvlText w:val="•"/>
      <w:rPr>
        <w:color w:val="3370ff"/>
      </w:rPr>
    </w:lvl>
  </w:abstractNum>
  <w:abstractNum w:abstractNumId="836481">
    <w:lvl>
      <w:numFmt w:val="bullet"/>
      <w:suff w:val="tab"/>
      <w:lvlText w:val="•"/>
      <w:rPr>
        <w:color w:val="3370ff"/>
      </w:rPr>
    </w:lvl>
  </w:abstractNum>
  <w:abstractNum w:abstractNumId="836482">
    <w:lvl>
      <w:numFmt w:val="bullet"/>
      <w:suff w:val="tab"/>
      <w:lvlText w:val="•"/>
      <w:rPr>
        <w:color w:val="3370ff"/>
      </w:rPr>
    </w:lvl>
  </w:abstractNum>
  <w:abstractNum w:abstractNumId="836483">
    <w:lvl>
      <w:numFmt w:val="bullet"/>
      <w:suff w:val="tab"/>
      <w:lvlText w:val="•"/>
      <w:rPr>
        <w:color w:val="3370ff"/>
      </w:rPr>
    </w:lvl>
  </w:abstractNum>
  <w:abstractNum w:abstractNumId="836484">
    <w:lvl>
      <w:numFmt w:val="bullet"/>
      <w:suff w:val="tab"/>
      <w:lvlText w:val="•"/>
      <w:rPr>
        <w:color w:val="3370ff"/>
      </w:rPr>
    </w:lvl>
  </w:abstractNum>
  <w:abstractNum w:abstractNumId="836485">
    <w:lvl>
      <w:numFmt w:val="bullet"/>
      <w:suff w:val="tab"/>
      <w:lvlText w:val="•"/>
      <w:rPr>
        <w:color w:val="3370ff"/>
      </w:rPr>
    </w:lvl>
  </w:abstractNum>
  <w:abstractNum w:abstractNumId="836486">
    <w:lvl>
      <w:numFmt w:val="bullet"/>
      <w:suff w:val="tab"/>
      <w:lvlText w:val="￮"/>
      <w:rPr>
        <w:color w:val="3370ff"/>
      </w:rPr>
    </w:lvl>
  </w:abstractNum>
  <w:abstractNum w:abstractNumId="836487">
    <w:lvl>
      <w:numFmt w:val="bullet"/>
      <w:suff w:val="tab"/>
      <w:lvlText w:val="▪"/>
      <w:rPr>
        <w:color w:val="3370ff"/>
        <w:sz w:val="11"/>
      </w:rPr>
    </w:lvl>
  </w:abstractNum>
  <w:abstractNum w:abstractNumId="836488">
    <w:lvl>
      <w:numFmt w:val="bullet"/>
      <w:suff w:val="tab"/>
      <w:lvlText w:val="•"/>
      <w:rPr>
        <w:color w:val="3370ff"/>
      </w:rPr>
    </w:lvl>
  </w:abstractNum>
  <w:abstractNum w:abstractNumId="836489">
    <w:lvl>
      <w:numFmt w:val="bullet"/>
      <w:suff w:val="tab"/>
      <w:lvlText w:val="•"/>
      <w:rPr>
        <w:color w:val="3370ff"/>
      </w:rPr>
    </w:lvl>
  </w:abstractNum>
  <w:abstractNum w:abstractNumId="836490">
    <w:lvl>
      <w:numFmt w:val="bullet"/>
      <w:suff w:val="tab"/>
      <w:lvlText w:val="•"/>
      <w:rPr>
        <w:color w:val="3370ff"/>
      </w:rPr>
    </w:lvl>
  </w:abstractNum>
  <w:abstractNum w:abstractNumId="836491">
    <w:lvl>
      <w:numFmt w:val="bullet"/>
      <w:suff w:val="tab"/>
      <w:lvlText w:val="•"/>
      <w:rPr>
        <w:color w:val="3370ff"/>
      </w:rPr>
    </w:lvl>
  </w:abstractNum>
  <w:abstractNum w:abstractNumId="836492">
    <w:lvl>
      <w:numFmt w:val="bullet"/>
      <w:suff w:val="tab"/>
      <w:lvlText w:val="▪"/>
      <w:rPr>
        <w:color w:val="3370ff"/>
        <w:sz w:val="11"/>
      </w:rPr>
    </w:lvl>
  </w:abstractNum>
  <w:abstractNum w:abstractNumId="836493">
    <w:lvl>
      <w:numFmt w:val="bullet"/>
      <w:suff w:val="tab"/>
      <w:lvlText w:val="•"/>
      <w:rPr>
        <w:color w:val="3370ff"/>
      </w:rPr>
    </w:lvl>
  </w:abstractNum>
  <w:abstractNum w:abstractNumId="836494">
    <w:lvl>
      <w:numFmt w:val="bullet"/>
      <w:suff w:val="tab"/>
      <w:lvlText w:val="•"/>
      <w:rPr>
        <w:color w:val="3370ff"/>
      </w:rPr>
    </w:lvl>
  </w:abstractNum>
  <w:abstractNum w:abstractNumId="836495">
    <w:lvl>
      <w:numFmt w:val="bullet"/>
      <w:suff w:val="tab"/>
      <w:lvlText w:val="•"/>
      <w:rPr>
        <w:color w:val="3370ff"/>
      </w:rPr>
    </w:lvl>
  </w:abstractNum>
  <w:abstractNum w:abstractNumId="836496">
    <w:lvl>
      <w:numFmt w:val="bullet"/>
      <w:suff w:val="tab"/>
      <w:lvlText w:val="•"/>
      <w:rPr>
        <w:color w:val="3370ff"/>
      </w:rPr>
    </w:lvl>
  </w:abstractNum>
  <w:abstractNum w:abstractNumId="836497">
    <w:lvl>
      <w:numFmt w:val="bullet"/>
      <w:suff w:val="tab"/>
      <w:lvlText w:val="•"/>
      <w:rPr>
        <w:color w:val="3370ff"/>
      </w:rPr>
    </w:lvl>
  </w:abstractNum>
  <w:abstractNum w:abstractNumId="836498">
    <w:lvl>
      <w:numFmt w:val="bullet"/>
      <w:suff w:val="tab"/>
      <w:lvlText w:val="▪"/>
      <w:rPr>
        <w:color w:val="3370ff"/>
        <w:sz w:val="11"/>
      </w:rPr>
    </w:lvl>
  </w:abstractNum>
  <w:abstractNum w:abstractNumId="836499">
    <w:lvl>
      <w:numFmt w:val="bullet"/>
      <w:suff w:val="tab"/>
      <w:lvlText w:val="•"/>
      <w:rPr>
        <w:color w:val="3370ff"/>
      </w:rPr>
    </w:lvl>
  </w:abstractNum>
  <w:abstractNum w:abstractNumId="836500">
    <w:lvl>
      <w:numFmt w:val="bullet"/>
      <w:suff w:val="tab"/>
      <w:lvlText w:val="•"/>
      <w:rPr>
        <w:color w:val="3370ff"/>
      </w:rPr>
    </w:lvl>
  </w:abstractNum>
  <w:abstractNum w:abstractNumId="836501">
    <w:lvl>
      <w:numFmt w:val="bullet"/>
      <w:suff w:val="tab"/>
      <w:lvlText w:val="•"/>
      <w:rPr>
        <w:color w:val="3370ff"/>
      </w:rPr>
    </w:lvl>
  </w:abstractNum>
  <w:abstractNum w:abstractNumId="836502">
    <w:lvl>
      <w:numFmt w:val="bullet"/>
      <w:suff w:val="tab"/>
      <w:lvlText w:val="￮"/>
      <w:rPr>
        <w:color w:val="3370ff"/>
      </w:rPr>
    </w:lvl>
  </w:abstractNum>
  <w:abstractNum w:abstractNumId="836503">
    <w:lvl>
      <w:numFmt w:val="bullet"/>
      <w:suff w:val="tab"/>
      <w:lvlText w:val="￮"/>
      <w:rPr>
        <w:color w:val="3370ff"/>
      </w:rPr>
    </w:lvl>
  </w:abstractNum>
  <w:abstractNum w:abstractNumId="836504">
    <w:lvl>
      <w:numFmt w:val="bullet"/>
      <w:suff w:val="tab"/>
      <w:lvlText w:val="▪"/>
      <w:rPr>
        <w:color w:val="3370ff"/>
        <w:sz w:val="11"/>
      </w:rPr>
    </w:lvl>
  </w:abstractNum>
  <w:abstractNum w:abstractNumId="836505">
    <w:lvl>
      <w:numFmt w:val="bullet"/>
      <w:suff w:val="tab"/>
      <w:lvlText w:val="•"/>
      <w:rPr>
        <w:color w:val="3370ff"/>
      </w:rPr>
    </w:lvl>
  </w:abstractNum>
  <w:abstractNum w:abstractNumId="836506">
    <w:lvl>
      <w:numFmt w:val="bullet"/>
      <w:suff w:val="tab"/>
      <w:lvlText w:val="•"/>
      <w:rPr>
        <w:color w:val="3370ff"/>
      </w:rPr>
    </w:lvl>
  </w:abstractNum>
  <w:abstractNum w:abstractNumId="836507">
    <w:lvl>
      <w:numFmt w:val="bullet"/>
      <w:suff w:val="tab"/>
      <w:lvlText w:val="•"/>
      <w:rPr>
        <w:color w:val="3370ff"/>
      </w:rPr>
    </w:lvl>
  </w:abstractNum>
  <w:abstractNum w:abstractNumId="836508">
    <w:lvl>
      <w:numFmt w:val="bullet"/>
      <w:suff w:val="tab"/>
      <w:lvlText w:val="￮"/>
      <w:rPr>
        <w:color w:val="3370ff"/>
      </w:rPr>
    </w:lvl>
  </w:abstractNum>
  <w:abstractNum w:abstractNumId="836509">
    <w:lvl>
      <w:numFmt w:val="bullet"/>
      <w:suff w:val="tab"/>
      <w:lvlText w:val="▪"/>
      <w:rPr>
        <w:color w:val="3370ff"/>
        <w:sz w:val="11"/>
      </w:rPr>
    </w:lvl>
  </w:abstractNum>
  <w:abstractNum w:abstractNumId="836510">
    <w:lvl>
      <w:numFmt w:val="bullet"/>
      <w:suff w:val="tab"/>
      <w:lvlText w:val="▪"/>
      <w:rPr>
        <w:color w:val="3370ff"/>
        <w:sz w:val="11"/>
      </w:rPr>
    </w:lvl>
  </w:abstractNum>
  <w:abstractNum w:abstractNumId="836511">
    <w:lvl>
      <w:numFmt w:val="bullet"/>
      <w:suff w:val="tab"/>
      <w:lvlText w:val="￮"/>
      <w:rPr>
        <w:color w:val="3370ff"/>
      </w:rPr>
    </w:lvl>
  </w:abstractNum>
  <w:abstractNum w:abstractNumId="836512">
    <w:lvl>
      <w:numFmt w:val="bullet"/>
      <w:suff w:val="tab"/>
      <w:lvlText w:val="▪"/>
      <w:rPr>
        <w:color w:val="3370ff"/>
        <w:sz w:val="11"/>
      </w:rPr>
    </w:lvl>
  </w:abstractNum>
  <w:abstractNum w:abstractNumId="836513">
    <w:lvl>
      <w:numFmt w:val="bullet"/>
      <w:suff w:val="tab"/>
      <w:lvlText w:val="▪"/>
      <w:rPr>
        <w:color w:val="3370ff"/>
        <w:sz w:val="11"/>
      </w:rPr>
    </w:lvl>
  </w:abstractNum>
  <w:abstractNum w:abstractNumId="836514">
    <w:lvl>
      <w:numFmt w:val="bullet"/>
      <w:suff w:val="tab"/>
      <w:lvlText w:val="￮"/>
      <w:rPr>
        <w:color w:val="3370ff"/>
      </w:rPr>
    </w:lvl>
  </w:abstractNum>
  <w:abstractNum w:abstractNumId="836515">
    <w:lvl>
      <w:numFmt w:val="bullet"/>
      <w:suff w:val="tab"/>
      <w:lvlText w:val="￮"/>
      <w:rPr>
        <w:color w:val="3370ff"/>
      </w:rPr>
    </w:lvl>
  </w:abstractNum>
  <w:abstractNum w:abstractNumId="836516">
    <w:lvl>
      <w:numFmt w:val="bullet"/>
      <w:suff w:val="tab"/>
      <w:lvlText w:val="￮"/>
      <w:rPr>
        <w:color w:val="3370ff"/>
      </w:rPr>
    </w:lvl>
  </w:abstractNum>
  <w:abstractNum w:abstractNumId="836517">
    <w:lvl>
      <w:numFmt w:val="bullet"/>
      <w:suff w:val="tab"/>
      <w:lvlText w:val="￮"/>
      <w:rPr>
        <w:color w:val="3370ff"/>
      </w:rPr>
    </w:lvl>
  </w:abstractNum>
  <w:abstractNum w:abstractNumId="836518">
    <w:lvl>
      <w:numFmt w:val="bullet"/>
      <w:suff w:val="tab"/>
      <w:lvlText w:val="￮"/>
      <w:rPr>
        <w:color w:val="3370ff"/>
      </w:rPr>
    </w:lvl>
  </w:abstractNum>
  <w:abstractNum w:abstractNumId="836519">
    <w:lvl>
      <w:numFmt w:val="bullet"/>
      <w:suff w:val="tab"/>
      <w:lvlText w:val="￮"/>
      <w:rPr>
        <w:color w:val="3370ff"/>
      </w:rPr>
    </w:lvl>
  </w:abstractNum>
  <w:num w:numId="1">
    <w:abstractNumId w:val="836322"/>
  </w:num>
  <w:num w:numId="2">
    <w:abstractNumId w:val="836323"/>
  </w:num>
  <w:num w:numId="3">
    <w:abstractNumId w:val="836324"/>
  </w:num>
  <w:num w:numId="4">
    <w:abstractNumId w:val="836325"/>
  </w:num>
  <w:num w:numId="5">
    <w:abstractNumId w:val="836326"/>
  </w:num>
  <w:num w:numId="6">
    <w:abstractNumId w:val="836327"/>
  </w:num>
  <w:num w:numId="7">
    <w:abstractNumId w:val="836328"/>
  </w:num>
  <w:num w:numId="8">
    <w:abstractNumId w:val="836329"/>
  </w:num>
  <w:num w:numId="9">
    <w:abstractNumId w:val="836330"/>
  </w:num>
  <w:num w:numId="10">
    <w:abstractNumId w:val="836331"/>
  </w:num>
  <w:num w:numId="11">
    <w:abstractNumId w:val="836332"/>
  </w:num>
  <w:num w:numId="12">
    <w:abstractNumId w:val="836333"/>
  </w:num>
  <w:num w:numId="13">
    <w:abstractNumId w:val="836334"/>
  </w:num>
  <w:num w:numId="14">
    <w:abstractNumId w:val="836335"/>
  </w:num>
  <w:num w:numId="15">
    <w:abstractNumId w:val="836336"/>
  </w:num>
  <w:num w:numId="16">
    <w:abstractNumId w:val="836337"/>
  </w:num>
  <w:num w:numId="17">
    <w:abstractNumId w:val="836338"/>
  </w:num>
  <w:num w:numId="18">
    <w:abstractNumId w:val="836339"/>
  </w:num>
  <w:num w:numId="19">
    <w:abstractNumId w:val="836340"/>
  </w:num>
  <w:num w:numId="20">
    <w:abstractNumId w:val="836341"/>
  </w:num>
  <w:num w:numId="21">
    <w:abstractNumId w:val="836342"/>
  </w:num>
  <w:num w:numId="22">
    <w:abstractNumId w:val="836343"/>
  </w:num>
  <w:num w:numId="23">
    <w:abstractNumId w:val="836344"/>
  </w:num>
  <w:num w:numId="24">
    <w:abstractNumId w:val="836345"/>
  </w:num>
  <w:num w:numId="25">
    <w:abstractNumId w:val="836346"/>
  </w:num>
  <w:num w:numId="26">
    <w:abstractNumId w:val="836347"/>
  </w:num>
  <w:num w:numId="27">
    <w:abstractNumId w:val="836348"/>
  </w:num>
  <w:num w:numId="28">
    <w:abstractNumId w:val="836349"/>
  </w:num>
  <w:num w:numId="29">
    <w:abstractNumId w:val="836350"/>
  </w:num>
  <w:num w:numId="30">
    <w:abstractNumId w:val="836351"/>
  </w:num>
  <w:num w:numId="31">
    <w:abstractNumId w:val="836352"/>
  </w:num>
  <w:num w:numId="32">
    <w:abstractNumId w:val="836353"/>
  </w:num>
  <w:num w:numId="33">
    <w:abstractNumId w:val="836354"/>
  </w:num>
  <w:num w:numId="34">
    <w:abstractNumId w:val="836355"/>
  </w:num>
  <w:num w:numId="35">
    <w:abstractNumId w:val="836356"/>
  </w:num>
  <w:num w:numId="36">
    <w:abstractNumId w:val="836357"/>
  </w:num>
  <w:num w:numId="37">
    <w:abstractNumId w:val="836358"/>
  </w:num>
  <w:num w:numId="38">
    <w:abstractNumId w:val="836359"/>
  </w:num>
  <w:num w:numId="39">
    <w:abstractNumId w:val="836360"/>
  </w:num>
  <w:num w:numId="40">
    <w:abstractNumId w:val="836361"/>
  </w:num>
  <w:num w:numId="41">
    <w:abstractNumId w:val="836362"/>
  </w:num>
  <w:num w:numId="42">
    <w:abstractNumId w:val="836363"/>
  </w:num>
  <w:num w:numId="43">
    <w:abstractNumId w:val="836364"/>
  </w:num>
  <w:num w:numId="44">
    <w:abstractNumId w:val="836365"/>
  </w:num>
  <w:num w:numId="45">
    <w:abstractNumId w:val="836366"/>
  </w:num>
  <w:num w:numId="46">
    <w:abstractNumId w:val="836367"/>
  </w:num>
  <w:num w:numId="47">
    <w:abstractNumId w:val="836368"/>
  </w:num>
  <w:num w:numId="48">
    <w:abstractNumId w:val="836369"/>
  </w:num>
  <w:num w:numId="49">
    <w:abstractNumId w:val="836370"/>
  </w:num>
  <w:num w:numId="50">
    <w:abstractNumId w:val="836371"/>
  </w:num>
  <w:num w:numId="51">
    <w:abstractNumId w:val="836372"/>
  </w:num>
  <w:num w:numId="52">
    <w:abstractNumId w:val="836373"/>
  </w:num>
  <w:num w:numId="53">
    <w:abstractNumId w:val="836374"/>
  </w:num>
  <w:num w:numId="54">
    <w:abstractNumId w:val="836375"/>
  </w:num>
  <w:num w:numId="55">
    <w:abstractNumId w:val="836376"/>
  </w:num>
  <w:num w:numId="56">
    <w:abstractNumId w:val="836377"/>
  </w:num>
  <w:num w:numId="57">
    <w:abstractNumId w:val="836378"/>
  </w:num>
  <w:num w:numId="58">
    <w:abstractNumId w:val="836379"/>
  </w:num>
  <w:num w:numId="59">
    <w:abstractNumId w:val="836380"/>
  </w:num>
  <w:num w:numId="60">
    <w:abstractNumId w:val="836381"/>
  </w:num>
  <w:num w:numId="61">
    <w:abstractNumId w:val="836382"/>
  </w:num>
  <w:num w:numId="62">
    <w:abstractNumId w:val="836383"/>
  </w:num>
  <w:num w:numId="63">
    <w:abstractNumId w:val="836384"/>
  </w:num>
  <w:num w:numId="64">
    <w:abstractNumId w:val="836385"/>
  </w:num>
  <w:num w:numId="65">
    <w:abstractNumId w:val="836386"/>
  </w:num>
  <w:num w:numId="66">
    <w:abstractNumId w:val="836387"/>
  </w:num>
  <w:num w:numId="67">
    <w:abstractNumId w:val="836388"/>
  </w:num>
  <w:num w:numId="68">
    <w:abstractNumId w:val="836389"/>
  </w:num>
  <w:num w:numId="69">
    <w:abstractNumId w:val="836390"/>
  </w:num>
  <w:num w:numId="70">
    <w:abstractNumId w:val="836391"/>
  </w:num>
  <w:num w:numId="71">
    <w:abstractNumId w:val="836392"/>
  </w:num>
  <w:num w:numId="72">
    <w:abstractNumId w:val="836393"/>
  </w:num>
  <w:num w:numId="73">
    <w:abstractNumId w:val="836394"/>
  </w:num>
  <w:num w:numId="74">
    <w:abstractNumId w:val="836395"/>
  </w:num>
  <w:num w:numId="75">
    <w:abstractNumId w:val="836396"/>
  </w:num>
  <w:num w:numId="76">
    <w:abstractNumId w:val="836397"/>
  </w:num>
  <w:num w:numId="77">
    <w:abstractNumId w:val="836398"/>
  </w:num>
  <w:num w:numId="78">
    <w:abstractNumId w:val="836399"/>
  </w:num>
  <w:num w:numId="79">
    <w:abstractNumId w:val="836400"/>
  </w:num>
  <w:num w:numId="80">
    <w:abstractNumId w:val="836401"/>
  </w:num>
  <w:num w:numId="81">
    <w:abstractNumId w:val="836402"/>
  </w:num>
  <w:num w:numId="82">
    <w:abstractNumId w:val="836403"/>
  </w:num>
  <w:num w:numId="83">
    <w:abstractNumId w:val="836404"/>
  </w:num>
  <w:num w:numId="84">
    <w:abstractNumId w:val="836405"/>
  </w:num>
  <w:num w:numId="85">
    <w:abstractNumId w:val="836406"/>
  </w:num>
  <w:num w:numId="86">
    <w:abstractNumId w:val="836407"/>
  </w:num>
  <w:num w:numId="87">
    <w:abstractNumId w:val="836408"/>
  </w:num>
  <w:num w:numId="88">
    <w:abstractNumId w:val="836409"/>
  </w:num>
  <w:num w:numId="89">
    <w:abstractNumId w:val="836410"/>
  </w:num>
  <w:num w:numId="90">
    <w:abstractNumId w:val="836411"/>
  </w:num>
  <w:num w:numId="91">
    <w:abstractNumId w:val="836412"/>
  </w:num>
  <w:num w:numId="92">
    <w:abstractNumId w:val="836413"/>
  </w:num>
  <w:num w:numId="93">
    <w:abstractNumId w:val="836414"/>
  </w:num>
  <w:num w:numId="94">
    <w:abstractNumId w:val="836415"/>
  </w:num>
  <w:num w:numId="95">
    <w:abstractNumId w:val="836416"/>
  </w:num>
  <w:num w:numId="96">
    <w:abstractNumId w:val="836417"/>
  </w:num>
  <w:num w:numId="97">
    <w:abstractNumId w:val="836418"/>
  </w:num>
  <w:num w:numId="98">
    <w:abstractNumId w:val="836419"/>
  </w:num>
  <w:num w:numId="99">
    <w:abstractNumId w:val="836420"/>
  </w:num>
  <w:num w:numId="100">
    <w:abstractNumId w:val="836421"/>
  </w:num>
  <w:num w:numId="101">
    <w:abstractNumId w:val="836422"/>
  </w:num>
  <w:num w:numId="102">
    <w:abstractNumId w:val="836423"/>
  </w:num>
  <w:num w:numId="103">
    <w:abstractNumId w:val="836424"/>
  </w:num>
  <w:num w:numId="104">
    <w:abstractNumId w:val="836425"/>
  </w:num>
  <w:num w:numId="105">
    <w:abstractNumId w:val="836426"/>
  </w:num>
  <w:num w:numId="106">
    <w:abstractNumId w:val="836427"/>
  </w:num>
  <w:num w:numId="107">
    <w:abstractNumId w:val="836428"/>
  </w:num>
  <w:num w:numId="108">
    <w:abstractNumId w:val="836429"/>
  </w:num>
  <w:num w:numId="109">
    <w:abstractNumId w:val="836430"/>
  </w:num>
  <w:num w:numId="110">
    <w:abstractNumId w:val="836431"/>
  </w:num>
  <w:num w:numId="111">
    <w:abstractNumId w:val="836432"/>
  </w:num>
  <w:num w:numId="112">
    <w:abstractNumId w:val="836433"/>
  </w:num>
  <w:num w:numId="113">
    <w:abstractNumId w:val="836434"/>
  </w:num>
  <w:num w:numId="114">
    <w:abstractNumId w:val="836435"/>
  </w:num>
  <w:num w:numId="115">
    <w:abstractNumId w:val="836436"/>
  </w:num>
  <w:num w:numId="116">
    <w:abstractNumId w:val="836437"/>
  </w:num>
  <w:num w:numId="117">
    <w:abstractNumId w:val="836438"/>
  </w:num>
  <w:num w:numId="118">
    <w:abstractNumId w:val="836439"/>
  </w:num>
  <w:num w:numId="119">
    <w:abstractNumId w:val="836440"/>
  </w:num>
  <w:num w:numId="120">
    <w:abstractNumId w:val="836441"/>
  </w:num>
  <w:num w:numId="121">
    <w:abstractNumId w:val="836442"/>
  </w:num>
  <w:num w:numId="122">
    <w:abstractNumId w:val="836443"/>
  </w:num>
  <w:num w:numId="123">
    <w:abstractNumId w:val="836444"/>
  </w:num>
  <w:num w:numId="124">
    <w:abstractNumId w:val="836445"/>
  </w:num>
  <w:num w:numId="125">
    <w:abstractNumId w:val="836446"/>
  </w:num>
  <w:num w:numId="126">
    <w:abstractNumId w:val="836447"/>
  </w:num>
  <w:num w:numId="127">
    <w:abstractNumId w:val="836448"/>
  </w:num>
  <w:num w:numId="128">
    <w:abstractNumId w:val="836449"/>
  </w:num>
  <w:num w:numId="129">
    <w:abstractNumId w:val="836450"/>
  </w:num>
  <w:num w:numId="130">
    <w:abstractNumId w:val="836451"/>
  </w:num>
  <w:num w:numId="131">
    <w:abstractNumId w:val="836452"/>
  </w:num>
  <w:num w:numId="132">
    <w:abstractNumId w:val="836453"/>
  </w:num>
  <w:num w:numId="133">
    <w:abstractNumId w:val="836454"/>
  </w:num>
  <w:num w:numId="134">
    <w:abstractNumId w:val="836455"/>
  </w:num>
  <w:num w:numId="135">
    <w:abstractNumId w:val="836456"/>
  </w:num>
  <w:num w:numId="136">
    <w:abstractNumId w:val="836457"/>
  </w:num>
  <w:num w:numId="137">
    <w:abstractNumId w:val="836458"/>
  </w:num>
  <w:num w:numId="138">
    <w:abstractNumId w:val="836459"/>
  </w:num>
  <w:num w:numId="139">
    <w:abstractNumId w:val="836460"/>
  </w:num>
  <w:num w:numId="140">
    <w:abstractNumId w:val="836461"/>
  </w:num>
  <w:num w:numId="141">
    <w:abstractNumId w:val="836462"/>
  </w:num>
  <w:num w:numId="142">
    <w:abstractNumId w:val="836463"/>
  </w:num>
  <w:num w:numId="143">
    <w:abstractNumId w:val="836464"/>
  </w:num>
  <w:num w:numId="144">
    <w:abstractNumId w:val="836465"/>
  </w:num>
  <w:num w:numId="145">
    <w:abstractNumId w:val="836466"/>
  </w:num>
  <w:num w:numId="146">
    <w:abstractNumId w:val="836467"/>
  </w:num>
  <w:num w:numId="147">
    <w:abstractNumId w:val="836468"/>
  </w:num>
  <w:num w:numId="148">
    <w:abstractNumId w:val="836469"/>
  </w:num>
  <w:num w:numId="149">
    <w:abstractNumId w:val="836470"/>
  </w:num>
  <w:num w:numId="150">
    <w:abstractNumId w:val="836471"/>
  </w:num>
  <w:num w:numId="151">
    <w:abstractNumId w:val="836472"/>
  </w:num>
  <w:num w:numId="152">
    <w:abstractNumId w:val="836473"/>
  </w:num>
  <w:num w:numId="153">
    <w:abstractNumId w:val="836474"/>
  </w:num>
  <w:num w:numId="154">
    <w:abstractNumId w:val="836475"/>
  </w:num>
  <w:num w:numId="155">
    <w:abstractNumId w:val="836476"/>
  </w:num>
  <w:num w:numId="156">
    <w:abstractNumId w:val="836477"/>
  </w:num>
  <w:num w:numId="157">
    <w:abstractNumId w:val="836478"/>
  </w:num>
  <w:num w:numId="158">
    <w:abstractNumId w:val="836479"/>
  </w:num>
  <w:num w:numId="159">
    <w:abstractNumId w:val="836480"/>
  </w:num>
  <w:num w:numId="160">
    <w:abstractNumId w:val="836481"/>
  </w:num>
  <w:num w:numId="161">
    <w:abstractNumId w:val="836482"/>
  </w:num>
  <w:num w:numId="162">
    <w:abstractNumId w:val="836483"/>
  </w:num>
  <w:num w:numId="163">
    <w:abstractNumId w:val="836484"/>
  </w:num>
  <w:num w:numId="164">
    <w:abstractNumId w:val="836485"/>
  </w:num>
  <w:num w:numId="165">
    <w:abstractNumId w:val="836486"/>
  </w:num>
  <w:num w:numId="166">
    <w:abstractNumId w:val="836487"/>
  </w:num>
  <w:num w:numId="167">
    <w:abstractNumId w:val="836488"/>
  </w:num>
  <w:num w:numId="168">
    <w:abstractNumId w:val="836489"/>
  </w:num>
  <w:num w:numId="169">
    <w:abstractNumId w:val="836490"/>
  </w:num>
  <w:num w:numId="170">
    <w:abstractNumId w:val="836491"/>
  </w:num>
  <w:num w:numId="171">
    <w:abstractNumId w:val="836492"/>
  </w:num>
  <w:num w:numId="172">
    <w:abstractNumId w:val="836493"/>
  </w:num>
  <w:num w:numId="173">
    <w:abstractNumId w:val="836494"/>
  </w:num>
  <w:num w:numId="174">
    <w:abstractNumId w:val="836495"/>
  </w:num>
  <w:num w:numId="175">
    <w:abstractNumId w:val="836496"/>
  </w:num>
  <w:num w:numId="176">
    <w:abstractNumId w:val="836497"/>
  </w:num>
  <w:num w:numId="177">
    <w:abstractNumId w:val="836498"/>
  </w:num>
  <w:num w:numId="178">
    <w:abstractNumId w:val="836499"/>
  </w:num>
  <w:num w:numId="179">
    <w:abstractNumId w:val="836500"/>
  </w:num>
  <w:num w:numId="180">
    <w:abstractNumId w:val="836501"/>
  </w:num>
  <w:num w:numId="181">
    <w:abstractNumId w:val="836502"/>
  </w:num>
  <w:num w:numId="182">
    <w:abstractNumId w:val="836503"/>
  </w:num>
  <w:num w:numId="183">
    <w:abstractNumId w:val="836504"/>
  </w:num>
  <w:num w:numId="184">
    <w:abstractNumId w:val="836505"/>
  </w:num>
  <w:num w:numId="185">
    <w:abstractNumId w:val="836506"/>
  </w:num>
  <w:num w:numId="186">
    <w:abstractNumId w:val="836507"/>
  </w:num>
  <w:num w:numId="187">
    <w:abstractNumId w:val="836508"/>
  </w:num>
  <w:num w:numId="188">
    <w:abstractNumId w:val="836509"/>
  </w:num>
  <w:num w:numId="189">
    <w:abstractNumId w:val="836510"/>
  </w:num>
  <w:num w:numId="190">
    <w:abstractNumId w:val="836511"/>
  </w:num>
  <w:num w:numId="191">
    <w:abstractNumId w:val="836512"/>
  </w:num>
  <w:num w:numId="192">
    <w:abstractNumId w:val="836513"/>
  </w:num>
  <w:num w:numId="193">
    <w:abstractNumId w:val="836514"/>
  </w:num>
  <w:num w:numId="194">
    <w:abstractNumId w:val="836515"/>
  </w:num>
  <w:num w:numId="195">
    <w:abstractNumId w:val="836516"/>
  </w:num>
  <w:num w:numId="196">
    <w:abstractNumId w:val="836517"/>
  </w:num>
  <w:num w:numId="197">
    <w:abstractNumId w:val="836518"/>
  </w:num>
  <w:num w:numId="198">
    <w:abstractNumId w:val="83651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2026-08-06T17:41:59Z</dcterms:created>
  <dc:creator>Apache POI</dc:creator>
</cp:coreProperties>
</file>