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22 June 26 - Forensic Account Dossier</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Macro Frozen — Account Dossier (v1, 2026-06-21)</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Source Manifest — received and processed</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item</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 range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Volume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 in full?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WhatsApp export </w:t>
            </w:r>
            <w:r>
              <w:rPr>
                <w:rFonts w:eastAsia="Consolas" w:ascii="Consolas" w:cs="Consolas" w:hAnsi="Consolas"/>
                <w:sz w:val="22"/>
                <w:shd w:fill="EFF0F1"/>
              </w:rPr>
              <w:t>_chat.txt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May–19 Jun 2026</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110 timestamped messages; attachments referenced but not extracted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Text: yes. Attachments: 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Shows async coordination, payment confirmation, onboarding, data/sample submission, catalogue follow-up, SQL blocker, and late scope clarification. fileciteturn4file16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transcript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 Jun 2026</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transcript, 68 parsed pages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source for real workflow, client pain, scope negotiation, and what was actually said in the room. fileciteturn2file2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meeting notes</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 Jun 2026</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meeting-minutes doc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compressed record of agreed decisions and action items. fileciteturn0file0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proposal PDF</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13 May 2026</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23-page image-only 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Text could not be parsed by file search; I used the rendered page images where visible and cross-checked with the handover/narrative doc. Treat exact PDF-only claims as </w:t>
            </w:r>
            <w:r>
              <w:rPr>
                <w:rFonts w:eastAsia="等线" w:ascii="Arial" w:cs="Arial" w:hAnsi="Arial"/>
                <w:b w:val="true"/>
                <w:sz w:val="22"/>
              </w:rPr>
              <w:t>MED confidence</w:t>
            </w:r>
            <w:r>
              <w:rPr>
                <w:rFonts w:eastAsia="等线" w:ascii="Arial" w:cs="Arial" w:hAnsi="Arial"/>
                <w:sz w:val="22"/>
              </w:rPr>
              <w:t>. fileciteturn0file2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 gathering questionnaire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Prepared for 4 Jun 2026 F2F</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guide doc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Mostly a planned discovery guide, not client answers; useful for coverage gaps and named-but-not-provided source list. fileciteturn4file5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narrative / product handover doc</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Post-sales handover context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internal handover doc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High-value internal synthesis, but contains some scope assumptions that conflict with F2F clarification. fileciteturn4file1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1 business workflow deep-dive guide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Generic guide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process guide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Methodology source only; not account-specific evidence. fileciteturn1file11</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 did </w:t>
      </w:r>
      <w:r>
        <w:rPr>
          <w:rFonts w:eastAsia="等线" w:ascii="Arial" w:cs="Arial" w:hAnsi="Arial"/>
          <w:b w:val="true"/>
          <w:sz w:val="22"/>
        </w:rPr>
        <w:t>not</w:t>
      </w:r>
      <w:r>
        <w:rPr>
          <w:rFonts w:eastAsia="等线" w:ascii="Arial" w:cs="Arial" w:hAnsi="Arial"/>
          <w:sz w:val="22"/>
        </w:rPr>
        <w:t xml:space="preserve"> need chunked mode for the available text sources. The one caveat is the signed proposal PDF: it is image-only, so I did not treat it as a fully searchable text source.</w:t>
      </w:r>
    </w:p>
    <w:p>
      <w:pPr>
        <w:spacing w:before="120" w:after="120" w:line="288" w:lineRule="auto"/>
        <w:ind w:left="0"/>
        <w:jc w:val="left"/>
      </w:pPr>
    </w:p>
    <w:p>
      <w:pPr>
        <w:spacing w:before="120" w:after="120" w:line="288" w:lineRule="auto"/>
        <w:ind w:left="0"/>
        <w:jc w:val="left"/>
      </w:pPr>
      <w:r>
        <w:rPr>
          <w:rFonts w:eastAsia="等线" w:ascii="Arial" w:cs="Arial" w:hAnsi="Arial"/>
          <w:sz w:val="22"/>
        </w:rPr>
        <w:t>Named-but-not-provided sources: sales transcript / rough requirement gathering, sales handover brief from Jeremy, pre-onboarding survey, and WhatsApp attachments such as Excel files, PDFs, images, and videos are referenced but not provided as independently processable source files. fileciteturn4file5</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PART A — Executive Layer</w:t>
      </w:r>
      <w:bookmarkEnd w:id="2"/>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A1. Snapshot</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Contract value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 health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Overall confidence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One-line 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 Phase 1 pre-go-live; training + go-live targeted for 26 Jun 2026 but blocked by SQL vendor access</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RM40,000 package</w:t>
            </w:r>
            <w:r>
              <w:rPr>
                <w:rFonts w:eastAsia="等线" w:ascii="Arial" w:cs="Arial" w:hAnsi="Arial"/>
                <w:sz w:val="22"/>
              </w:rPr>
              <w:t>; 50% upfront payment confirmed in WhatsApp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Amber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MED-HIGH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Paid onboarding is active, workflow is now much clearer, but Phase 1 success depends on locking the pick-list/fresh-weight handoff, SQL integration access, and hard scope boundaries around stock entry and catalogue generation.</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Evidence: RM40,000 is the internal commercial structure in the handover doc, and WhatsApp confirms “50% upfront payment” was received. fileciteturn4file1 fileciteturn2file1</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A2. Top 5 things that matter most right now</w:t>
      </w:r>
      <w:bookmarkEnd w:id="4"/>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SQL integration is the live blocker.</w:t>
      </w:r>
      <w:r>
        <w:rPr>
          <w:rFonts w:eastAsia="等线" w:ascii="Arial" w:cs="Arial" w:hAnsi="Arial"/>
          <w:sz w:val="22"/>
        </w:rPr>
        <w:t xml:space="preserve"> Gareth explicitly told the group the 26 Jun training/go-live plan depends on SQL vendor access, because without it MAIA cannot pull live customers/SKUs into the training environment. fileciteturn4file7</w:t>
      </w:r>
    </w:p>
    <w:p>
      <w:pPr>
        <w:spacing w:before="120" w:after="120" w:line="288" w:lineRule="auto"/>
        <w:ind w:left="453"/>
        <w:jc w:val="left"/>
      </w:pPr>
    </w:p>
    <w:p>
      <w:pPr>
        <w:numPr>
          <w:numId w:val="2"/>
        </w:numPr>
        <w:spacing w:before="120" w:after="120" w:line="288" w:lineRule="auto"/>
        <w:ind w:left="0"/>
        <w:jc w:val="left"/>
      </w:pPr>
      <w:r>
        <w:rPr>
          <w:rFonts w:eastAsia="等线" w:ascii="Arial" w:cs="Arial" w:hAnsi="Arial"/>
          <w:b w:val="true"/>
          <w:sz w:val="22"/>
        </w:rPr>
        <w:t>The warehouse/stock-entry expectation is the most dangerous scope gap.</w:t>
      </w:r>
      <w:r>
        <w:rPr>
          <w:rFonts w:eastAsia="等线" w:ascii="Arial" w:cs="Arial" w:hAnsi="Arial"/>
          <w:sz w:val="22"/>
        </w:rPr>
        <w:t xml:space="preserve"> The client’s pain is human picking/weighing/checking error, not simply GRN extraction; MAIA explicitly said there is “not really a direct feature” for that problem, while the handover doc still describes GRN photo/simple stock entry as expected Phase 1 support. fileciteturn3file13 fileciteturn3file5</w:t>
      </w:r>
    </w:p>
    <w:p>
      <w:pPr>
        <w:spacing w:before="120" w:after="120" w:line="288" w:lineRule="auto"/>
        <w:ind w:left="453"/>
        <w:jc w:val="left"/>
      </w:pPr>
    </w:p>
    <w:p>
      <w:pPr>
        <w:numPr>
          <w:numId w:val="3"/>
        </w:numPr>
        <w:spacing w:before="120" w:after="120" w:line="288" w:lineRule="auto"/>
        <w:ind w:left="0"/>
        <w:jc w:val="left"/>
      </w:pPr>
      <w:r>
        <w:rPr>
          <w:rFonts w:eastAsia="等线" w:ascii="Arial" w:cs="Arial" w:hAnsi="Arial"/>
          <w:b w:val="true"/>
          <w:sz w:val="22"/>
        </w:rPr>
        <w:t>The Phase 1 workflow has changed from the clean target flow.</w:t>
      </w:r>
      <w:r>
        <w:rPr>
          <w:rFonts w:eastAsia="等线" w:ascii="Arial" w:cs="Arial" w:hAnsi="Arial"/>
          <w:sz w:val="22"/>
        </w:rPr>
        <w:t xml:space="preserve"> The agreed WhatsApp recap says Sales will still create a draft SO internally and run its own pick list, warehouse confirms weight on paper, and only the confirmed pick list goes into MAIA to create SO → DO → Invoice. That is not the ideal end-state MAIA-first pick flow. fileciteturn3file11</w:t>
      </w:r>
    </w:p>
    <w:p>
      <w:pPr>
        <w:spacing w:before="120" w:after="120" w:line="288" w:lineRule="auto"/>
        <w:ind w:left="453"/>
        <w:jc w:val="left"/>
      </w:pPr>
    </w:p>
    <w:p>
      <w:pPr>
        <w:numPr>
          <w:numId w:val="4"/>
        </w:numPr>
        <w:spacing w:before="120" w:after="120" w:line="288" w:lineRule="auto"/>
        <w:ind w:left="0"/>
        <w:jc w:val="left"/>
      </w:pPr>
      <w:r>
        <w:rPr>
          <w:rFonts w:eastAsia="等线" w:ascii="Arial" w:cs="Arial" w:hAnsi="Arial"/>
          <w:b w:val="true"/>
          <w:sz w:val="22"/>
        </w:rPr>
        <w:t>Product catalogue is committed but not yet cleanly specified.</w:t>
      </w:r>
      <w:r>
        <w:rPr>
          <w:rFonts w:eastAsia="等线" w:ascii="Arial" w:cs="Arial" w:hAnsi="Arial"/>
          <w:sz w:val="22"/>
        </w:rPr>
        <w:t xml:space="preserve"> The client wants visual/image catalogues, not PDFs; post-meeting, Gareth still needed GPT links, all three Excel files, last three months’ catalogue images, and SKU/language mapping clarification. fileciteturn3file14</w:t>
      </w:r>
    </w:p>
    <w:p>
      <w:pPr>
        <w:spacing w:before="120" w:after="120" w:line="288" w:lineRule="auto"/>
        <w:ind w:left="453"/>
        <w:jc w:val="left"/>
      </w:pPr>
    </w:p>
    <w:p>
      <w:pPr>
        <w:numPr>
          <w:numId w:val="5"/>
        </w:numPr>
        <w:spacing w:before="120" w:after="120" w:line="288" w:lineRule="auto"/>
        <w:ind w:left="0"/>
        <w:jc w:val="left"/>
      </w:pPr>
      <w:r>
        <w:rPr>
          <w:rFonts w:eastAsia="等线" w:ascii="Arial" w:cs="Arial" w:hAnsi="Arial"/>
          <w:b w:val="true"/>
          <w:sz w:val="22"/>
        </w:rPr>
        <w:t>AR must stay bounded to customer invoice matching.</w:t>
      </w:r>
      <w:r>
        <w:rPr>
          <w:rFonts w:eastAsia="等线" w:ascii="Arial" w:cs="Arial" w:hAnsi="Arial"/>
          <w:sz w:val="22"/>
        </w:rPr>
        <w:t xml:space="preserve"> AP supplier payments, expenses, and merchant/QR settlement reconciliation were explicitly pushed out or treated as unsuitable; MAIA’s safe AR principle is suggest/flag/user-confirm, not autonomous finance. fileciteturn1file17 fileciteturn4file6</w:t>
      </w:r>
    </w:p>
    <w:p>
      <w:pPr>
        <w:spacing w:before="120" w:after="120" w:line="288" w:lineRule="auto"/>
        <w:ind w:left="453"/>
        <w:jc w:val="left"/>
      </w:pPr>
    </w:p>
    <w:p>
      <w:pPr>
        <w:pStyle w:val="2"/>
        <w:spacing w:before="320" w:after="120" w:line="288" w:lineRule="auto"/>
        <w:ind w:left="0"/>
        <w:jc w:val="left"/>
        <w:outlineLvl w:val="1"/>
      </w:pPr>
      <w:bookmarkStart w:name="heading_5" w:id="5"/>
      <w:r>
        <w:rPr>
          <w:rFonts w:eastAsia="等线" w:ascii="Arial" w:cs="Arial" w:hAnsi="Arial"/>
          <w:b w:val="true"/>
          <w:sz w:val="32"/>
        </w:rPr>
        <w:t>A3. The Ultimax check — headline</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There is a material divergence.</w:t>
      </w:r>
      <w:r>
        <w:rPr>
          <w:rFonts w:eastAsia="等线" w:ascii="Arial" w:cs="Arial" w:hAnsi="Arial"/>
          <w:sz w:val="22"/>
        </w:rPr>
        <w:t xml:space="preserve"> The client appears to be buying operational certainty in a messy frozen-food workflow: WhatsApp order capture, fresh-weight adjustment, payment matching, pricing control, stock accuracy, and catalogue automation. What is actually scoped/built for Phase 1 is narrower: core MAIA workflow first, customizations separately, SQL integration where access allows, fixed-template catalogue generation, standard AR matching, and no WMS/barcode/picking-error prevention. The single most dangerous divergence is </w:t>
      </w:r>
      <w:r>
        <w:rPr>
          <w:rFonts w:eastAsia="等线" w:ascii="Arial" w:cs="Arial" w:hAnsi="Arial"/>
          <w:b w:val="true"/>
          <w:sz w:val="22"/>
        </w:rPr>
        <w:t>warehouse stock accuracy</w:t>
      </w:r>
      <w:r>
        <w:rPr>
          <w:rFonts w:eastAsia="等线" w:ascii="Arial" w:cs="Arial" w:hAnsi="Arial"/>
          <w:sz w:val="22"/>
        </w:rPr>
        <w:t>: the client’s real pain is human error in picking/weighing/checking; MAIA can capture stock-entry records or support guided flows, but it will not prevent the physical error without SOP discipline, barcode/WMS, weighing-scale integration, or a separate warehouse automation scope. fileciteturn3file13 fileciteturn3file0 fileciteturn3file5</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Confidence: HIGH</w:t>
      </w:r>
      <w:r>
        <w:rPr>
          <w:rFonts w:eastAsia="等线" w:ascii="Arial" w:cs="Arial" w:hAnsi="Arial"/>
          <w:sz w:val="22"/>
        </w:rPr>
        <w:t xml:space="preserve"> on the divergence; </w:t>
      </w:r>
      <w:r>
        <w:rPr>
          <w:rFonts w:eastAsia="等线" w:ascii="Arial" w:cs="Arial" w:hAnsi="Arial"/>
          <w:b w:val="true"/>
          <w:sz w:val="22"/>
        </w:rPr>
        <w:t>MED</w:t>
      </w:r>
      <w:r>
        <w:rPr>
          <w:rFonts w:eastAsia="等线" w:ascii="Arial" w:cs="Arial" w:hAnsi="Arial"/>
          <w:sz w:val="22"/>
        </w:rPr>
        <w:t xml:space="preserve"> on how strongly the client still expects MAIA to solve it after the 4 Jun clarification.</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A4. Recommended next moves</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Issue a </w:t>
            </w:r>
            <w:r>
              <w:rPr>
                <w:rFonts w:eastAsia="等线" w:ascii="Arial" w:cs="Arial" w:hAnsi="Arial"/>
                <w:b w:val="true"/>
                <w:sz w:val="22"/>
              </w:rPr>
              <w:t>one-page scope lock</w:t>
            </w:r>
            <w:r>
              <w:rPr>
                <w:rFonts w:eastAsia="等线" w:ascii="Arial" w:cs="Arial" w:hAnsi="Arial"/>
                <w:sz w:val="22"/>
              </w:rPr>
              <w:t xml:space="preserve"> before training: Base Phase 1, Confirmed Customizations, Deferred Phase 2, Out of Scope. Explicitly name stock-entry, WMS/barcode, catalogue, memo/freeform image generation, AR/AP/merchant reconciliation, delivery trip, CN numbering, and proforma invoice.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is the cheapest way to stop post-payment expectation drift. The file already contains multiple scope boundaries; they need to be converted into client-facing sign-off. fileciteturn4file0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Treat </w:t>
            </w:r>
            <w:r>
              <w:rPr>
                <w:rFonts w:eastAsia="等线" w:ascii="Arial" w:cs="Arial" w:hAnsi="Arial"/>
                <w:b w:val="true"/>
                <w:sz w:val="22"/>
              </w:rPr>
              <w:t>SQL vendor access</w:t>
            </w:r>
            <w:r>
              <w:rPr>
                <w:rFonts w:eastAsia="等线" w:ascii="Arial" w:cs="Arial" w:hAnsi="Arial"/>
                <w:sz w:val="22"/>
              </w:rPr>
              <w:t xml:space="preserve"> as the critical path and maintain a degraded-demo contingency.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Tech 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26 Jun plan is already at risk; without SQL access, training cannot be fully integrated. fileciteturn4file7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Run a </w:t>
            </w:r>
            <w:r>
              <w:rPr>
                <w:rFonts w:eastAsia="等线" w:ascii="Arial" w:cs="Arial" w:hAnsi="Arial"/>
                <w:b w:val="true"/>
                <w:sz w:val="22"/>
              </w:rPr>
              <w:t>workflow/UAT sign-off session</w:t>
            </w:r>
            <w:r>
              <w:rPr>
                <w:rFonts w:eastAsia="等线" w:ascii="Arial" w:cs="Arial" w:hAnsi="Arial"/>
                <w:sz w:val="22"/>
              </w:rPr>
              <w:t xml:space="preserve"> with David, CJ, Finance, and warehouse user before build assumptions harden.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authority, catalogue data, pick-list handoff, approval thresholds, CN numbering, proforma invoice, and user permissions remain unresolved or only partially resolved. fileciteturn4file5</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PART B — Evidence Layer</w:t>
      </w:r>
      <w:bookmarkEnd w:id="7"/>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B1. Source manifest &amp; coverage/blindness</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Transcripts show the richest operational truth, but they do not show what the client later believed after the room; WhatsApp shows async pressure and blockers, but message count does not equal importance; internal handover docs show sanctioned scope, but they may lag behind reality; the proposal PDF is signed/commercially important but image-only, so exact PDF claims need cross-checking. fileciteturn2file2 fileciteturn4file16 fileciteturn4file1 fileciteturn0file2</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B2. Chronological timeline</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prepared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AutorunBiz / Macro Frozen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visually shows Macro Frozen x MAIA package, Phase 1 scope, RM40k commercial total, RM2.5k/month subscription, and exclusions.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15–16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group created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Jeremy, David, CJ, others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communication group starts; David says it is “for ai set up communication.”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 voice-entry concern raised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Siang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Early warning: voice-recording GR weights is unsuitable for &gt;1,000 cartons; this foreshadows warehouse/stock-entry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Grant pending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 says Mindhive side is applying for the grant and will update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Questionnaire sent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sends workflow questionnaire and asks for completion by Tuesday.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asks setup timing after payment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 / Krystle / 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 asks “May I know when can set up?” Krystle says 50% upfront payment was received; Jeremy says scope briefed and setup date will be arranged.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24–25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introduced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shares SQL API contact; Jeremy tells Ivan and Gareth to initiate SQL vendor conversation.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confirmed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 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3pm F2F confirmed after checking CJ and David availability.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May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Questionnaire reminder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reminds Macro Frozen to fill questionnaire before 4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session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Finance, Sean, Krystle, WS, Gareth, Ivan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workflow and gaps clarified: WhatsApp order, paper pick list, fresh weight, AR, pricing, catalogue, credit, delivery, stock/warehouse.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can be sent to group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indicates picking list sharing continued after meeting.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recap sent late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Recap locks an interim Phase 1 flow: Sales draft SO + own pick list → confirmed pick list uploaded → MAIA creates SO/DO/Invoice → 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session + prerequisites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session covers OpenAI API, AWS, WhatsApp Business; David shares sample data/documents and examples.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requirements requested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asks for GPT link, source files, variants, pricing files, and SKU mapping for Product Catalogue Generator.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variants clarified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says variants are P = Pork, C = Chicken, D = Duck; price file has no SKU and Chinese item names differ from SQL English names. Gareth says MAIA side will handle matching after Excel + GPT link.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17–18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pushed to 26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schedules team training for 26 Jun, 2:30pm, at Macro Frozen; David replies “Yes please.”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AWS account accessed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Applle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requests OTP; Applle supports AWS login; Gareth confirms team can get 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blocker surfaced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flags SQL vendor access as the blocker to the 26 Jun plan.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Catalogue/memo scope clarified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Ivan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asks if team can access AI for catalogue and memo image generation; Ivan says fixed product catalogue is supported, open-ended/freestyle image generation is out of scope.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Jun onward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Silence in provided sources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provided evidence confirms SQL access, training completion, UAT, go-live, or build completion after this point.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fileciteturn4file7</w:t>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B3. The client’s world</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Business reality.</w:t>
      </w:r>
      <w:r>
        <w:rPr>
          <w:rFonts w:eastAsia="等线" w:ascii="Arial" w:cs="Arial" w:hAnsi="Arial"/>
          <w:sz w:val="22"/>
        </w:rPr>
        <w:t xml:space="preserve"> Macro Frozen is a WhatsApp-heavy frozen food / meat distributor using SQL / AutoCount-related workflows as the core accounting/order/customer/item/stock/payment reference system. MAIA is intended to sit on top as an operational assistant layer, not replace SQL. fileciteturn4file1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Actual operating flow.</w:t>
      </w:r>
      <w:r>
        <w:rPr>
          <w:rFonts w:eastAsia="等线" w:ascii="Arial" w:cs="Arial" w:hAnsi="Arial"/>
          <w:sz w:val="22"/>
        </w:rPr>
        <w:t xml:space="preserve"> Orders arrive through WhatsApp; sales/admin manually interprets customer/item/quantity/price; warehouse prepares/cuts/packs/weighs goods; final weight can differ from the initial order; documents are generated; customer payment slips or bank statement records are reconciled; SQL is updated. fileciteturn2file2</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What success looks like to them.</w:t>
      </w:r>
      <w:r>
        <w:rPr>
          <w:rFonts w:eastAsia="等线" w:ascii="Arial" w:cs="Arial" w:hAnsi="Arial"/>
          <w:sz w:val="22"/>
        </w:rPr>
        <w:t xml:space="preserve"> Success is fewer manual SQL steps, fewer pricing/quantity/document mistakes, proper fresh-weight adjustment before final documents, easier AR matching, better salesperson visibility, pricing enforcement, and catalogue output that customers will actually read. fileciteturn4file1 fileciteturn3file11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What failure looks like.</w:t>
      </w:r>
      <w:r>
        <w:rPr>
          <w:rFonts w:eastAsia="等线" w:ascii="Arial" w:cs="Arial" w:hAnsi="Arial"/>
          <w:sz w:val="22"/>
        </w:rPr>
        <w:t xml:space="preserve"> Failure is a system that captures orders but still leaves David coordinating everything manually; fails to reflect the real paper pick-list/fresh-weight process; cannot access live SQL data; generates unusable catalogues; or is blamed for not solving warehouse human error that it was never capable of solving. fileciteturn3file13 fileciteturn4file7</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Load-bearing quote: “Because the pick list is already out so we cannot export. Meaning that the process should be… They send in the order you become a draft. Then only they pick this and then confirm the quantity and also the price everything.” </w:t>
      </w:r>
      <w:r>
        <w:rPr>
          <w:rFonts w:eastAsia="等线" w:ascii="Arial" w:cs="Arial" w:hAnsi="Arial"/>
          <w:b w:val="true"/>
          <w:sz w:val="22"/>
        </w:rPr>
        <w:t>[F2F transcript | 4 Jun 2026 | Speaker 1]</w:t>
      </w:r>
      <w:r>
        <w:rPr>
          <w:rFonts w:eastAsia="等线" w:ascii="Arial" w:cs="Arial" w:hAnsi="Arial"/>
          <w:sz w:val="22"/>
        </w:rPr>
        <w:t xml:space="preserve"> fileciteturn4file14</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B4. Actors — profiles + decision map</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 side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Signing 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want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 + trajectory</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Choy Kien Yang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MD / Director / credit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Decision + blocker + product-shaping influence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UAT/SOW signing authority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control, credit override, catalogue visuals, AR matching, inventory aging alerts, practical workflow fit.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Engaged and cooperative, but repeatedly probes edge cases and expands scope.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daily 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workflow fit, customer-specific order/pricing handling.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Present in F2F and scheduling loop; limited direct 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Account rep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finance/account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key AR 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knock-off, bank statement/payment slip matching, CN numbering consistency.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Practical; surfaces credit note numbering and cash collection realities.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admin-side participant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setup support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progress and AWS access support.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Responsive; asked “May I know when can set up?” after payment, later supported AWS OTP.</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Coordination / project comms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scheduling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 alignment, training logistics, team readiness.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Cooperative; confirms payment and training schedule.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 / implementation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implementer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Requirements, recap, onboarding, catalogue inputs, SQL blocker management.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Proactive but summary was late; clear on blocker.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MAIA lead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authority / escalation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discipline, fixed catalogue boundary, implementation feasibility.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Needed for final scope arbitration.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Grant, sales scope handoff, setup momentum.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Commercially involved early; route commercial questions back to him per handover.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system vendor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dependency / blocker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access and documentation.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Responsiveness unknown; current critical-path risk.</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Authority ambiguity is </w:t>
      </w:r>
      <w:r>
        <w:rPr>
          <w:rFonts w:eastAsia="等线" w:ascii="Arial" w:cs="Arial" w:hAnsi="Arial"/>
          <w:b w:val="true"/>
          <w:sz w:val="22"/>
        </w:rPr>
        <w:t>high risk</w:t>
      </w:r>
      <w:r>
        <w:rPr>
          <w:rFonts w:eastAsia="等线" w:ascii="Arial" w:cs="Arial" w:hAnsi="Arial"/>
          <w:sz w:val="22"/>
        </w:rPr>
        <w:t>: the questionnaire explicitly asks who is the internal project owner, who participates in UAT, who coordinates SQL vendor requests, and whether anything outside the proposal is expected. The provided sources do not show those items being fully closed. fileciteturn4file5</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B5. Commercial state</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Confidence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 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RM40,000 package to be treated as internal commercial structure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Upfront payment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upfront received by 23 May</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milestone balance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image indicates 50% on UAT completion; not independently parsed</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Monthly subscription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Proposal/handover indicate monthly subscription; handover says subscription details are in embedded sheet image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Hosting / infra / WhatsApp API / AI / SQL vendor fees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Estimated RM500–RM700/month and borne by Macro Frozen where applicable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 vs paid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Upfront paid; AWS access achieved; SQL access still missing as of 19 Jun; no evidence of UAT/go-live completion</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Customizations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bulk price update, product catalogue/customizations deploy separately after core go-live per 8 Jun recap</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fileciteturn3file11</w:t>
            </w:r>
          </w:p>
        </w:tc>
      </w:tr>
    </w:tbl>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B6. Commitments ledger</w:t>
      </w:r>
      <w:bookmarkEnd w:id="1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when / where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grant and update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May WhatsApp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Unstated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 / no closure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setup date after payment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May WhatsApp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Next week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Met partially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and setup sessions occurred. fileciteturn2file1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SQL vendor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24–25 May WhatsApp; 4 Jun F2F</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ASAP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 / blocker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contact shared; access still missing 19 Jun. fileciteturn2file1 fileciteturn4file7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meeting recap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Macro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F2F</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After session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Met late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says “sorry for the late summary” on 8 Jun. fileciteturn3file11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Deploy core first; customizations separately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Macro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F2F / 8 Jun recap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Before go-live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completion evidence. fileciteturn4file14 fileciteturn3file11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to set up SIM / Meta / OpenAI / AWS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notes / 8 Jun recap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Before training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 met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AWS access evidenced; Meta/SIM/OpenAI completion not evidenced. fileciteturn3file11 fileciteturn4file7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 sample data/docs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ASAP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Met partially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Customer/item lists, invoices, DOs, POs, CNs, payment samples, picking list references sent in chat. fileciteturn3file11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catalogue inputs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11–17 Jun</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ASAP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 met / 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provided some Excel info and variants; GPT link and last 3 months images still requested. fileciteturn3file14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 go-live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17–19 Jun WhatsApp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26 Jun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At risk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access is blocker. fileciteturn4file7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Fixed catalogue supported; freestyle memo/image generation out of scope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Jun WhatsApp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Immediate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Clarified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explicitly limits to fixed catalogue format. fileciteturn3file14</w:t>
            </w:r>
          </w:p>
        </w:tc>
      </w:tr>
    </w:tbl>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B7. Decisions log</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by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or reversible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impact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remains master for customer and item list; pricing managed/enforced in MAIA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 recap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Mostly locked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integration dependency and pricing source-of-truth split. fileciteturn3file11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core first; AR/bulk price/catalog customizations separately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client acknowledged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re-scoped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go-live but creates expectation risk if client sees customizations as part of initial delivery. fileciteturn3file11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Interim pick-list flow: client runs physical pick list, then confirmed list uploaded to MAIA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 recap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but critical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Inverts clean MAIA-first flow; affects pricing, draft SO timing, and UAT. fileciteturn3file11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Merchant/QR settlement reconciliation out of scope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re-scoped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finance scope creep beyond customer invoice AR. fileciteturn1file17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AP / expenses not in current MAIA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re-scoped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purchasing/expense expansion. fileciteturn1file17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WMS/barcode/QR scanning out of Phase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 recap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new phase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Sets boundary on warehouse automation. fileciteturn3file0 fileciteturn3file11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is credit controller for credit-limit overrides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receives approval notification when credit limit exceeded. fileciteturn4file18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reps see only their own customers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changed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Drives row-level permissions. fileciteturn3file10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output is fixed-template, not freestyle generation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WhatsApp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unless re-scoped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ChatGPT-like open-ended image/memo scope. fileciteturn3file14</w:t>
            </w:r>
          </w:p>
        </w:tc>
      </w:tr>
    </w:tbl>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B8. Understood deliverable vs scope vs build — feature-by-feature Ultimax check</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believes they 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Actually 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Actually built / delivered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type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order 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Forward/input WhatsApp orders; MAIA extracts order details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 Phase 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completion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divergence, build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Fresh weight adjustment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can be finalized only after warehouse confirms actual weight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Phase 1 / Base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 interim flow uses physical pick list first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divergence due process inversion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wants to retain paper pick list and upload confirmed weight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In-MAIA picking-list flow is Phase 2 / interim outside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if client expects MAIA to replace paper immediately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 DO → Invoice →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 created from confirmed order and pushed to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where integration allows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by SQL access as of 19 Jun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until SQL access lands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DEPENDENCY</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payment slip/bank statement matching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payment slips/bank statements to invoices; finance confirms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scope, standard MAIA 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Demoed concept; no live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if bounded; high if AP/merchant included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supplier payment / expenses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during F2F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not current MAIA / purchasing future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divergence if written down; risk if forgotten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Merchant/QR settlement reconciliation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about QR merchant settlement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customer invoice AR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boundary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price update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upload, update multiple prices, enforce customer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Customization / Price Update Assistant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partially provided; 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due SKU/language mapping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pricing / min price protection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enforces fixed price or minimum price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conceptually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Volume-based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quantity tiers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supported currently; flagged gap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gap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image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Visual image catalogue with product photos/prices, not PDF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Update Assistant / standardized fixed template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Inputs still requested; 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if client expects ChatGPT-like generation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blasting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about sending to many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manual forwarding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boundary, but commercial desire remains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Memo/freeform image generation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asked whether team can use MAIA for memo image generation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said freestyle image generation is out of scope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boundary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 photo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Handover says GRN photo/simple stock entry where feasible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handover includes it, F2F says real issue is human error with no direct feature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Highest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WMS/barcode/QR scanning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explored barcode/QR scanning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future due cost and SOP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but commercially sensitive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wants proactive notification for aging/near-expiry stock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say agreed; recap says “to be explored—not in Phase 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Medium-high scope ambiguity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control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if credit limit/terms exceeded; David approves override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numbering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prefers CN reference original invoice number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auto-generates IDs; SQL workaround possible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resolution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Proforma 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asked for document with word “invoice” for financiers / deposit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Flagged to confirm dedicated proforma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closure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 / POD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interested in driver uploads / signed DO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Post-Phase 1 add-on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if boundary accepted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permissions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Each sales rep sees own customers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conceptually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Chinese/mixed-language item mapping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Needed for actual usage/catalogue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Recognized in handover/training scenarios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mapping completion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Primary evidence: Phase 1 scope and customizations from handover; F2F clarification on pick list, stock, AR, and scope; WhatsApp recap and later catalogue/SQL messages. fileciteturn4file0 fileciteturn3file13 fileciteturn3file11 fileciteturn3file14</w:t>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B9. Gaps &amp; risks — prioritized</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Severity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access blocks 26 Jun training/go-live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explicitly flagged SQL access as blocker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becomes demo-only or delayed; client confidence drops after payment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Tech lead / client chaser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Stock-entry expectation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F2F says actual issue is human error; handover still includes GRN photo/simple stock entry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judge MAIA as failing if picking errors continue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Product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scope creep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wants visual output; later asks about memo/freeform image generation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Fixed-template delivery may be perceived as weaker than expected</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workflow not truly locked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End-state MAIA-first vs interim paper-first workflow conflict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Build/UAT can validate wrong flow</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aging/expiry ambiguity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requested notifications; recap says “to be explored—not in Phase 1,” notes say agreed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expect a feature that team treats as parking lot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Sales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UAT/signing authority unknown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Questionnaire asks but evidence does not close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disputes or “boss didn’t approve” risk</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Jeremy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over-customization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Handover warns Macro should adapt to standard AR 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custom rules can blow up scope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 numbering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wants CN reference original invoice; MAIA auto-generates IDs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adoption friction</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Finance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SKU/language mapping for catalogues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 price list vs English SQL names; no SKU codes in pricing file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Catalogue/price enforcement quality risk</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Data 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Client-facing entity confusion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Handover says use AutorunBiz PLT x MAIA, not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Branding/trust issue if mishandled in client-facing materials</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client-facing staff</w:t>
            </w:r>
          </w:p>
        </w:tc>
      </w:tr>
    </w:tbl>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B10. Relationship health &amp; sentiment trajectory</w:t>
      </w:r>
      <w:bookmarkEnd w:id="1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Overall: Amber, not Red.</w:t>
      </w:r>
      <w:r>
        <w:rPr>
          <w:rFonts w:eastAsia="等线" w:ascii="Arial" w:cs="Arial" w:hAnsi="Arial"/>
          <w:sz w:val="22"/>
        </w:rPr>
        <w:t xml:space="preserve"> The account is paid, responsive, and still cooperative; the client is asking practical implementation questions rather than threatening churn. But after payment, the client immediately asked when setup could happen, the 8 Jun recap was described as late, training moved to 26 Jun, and SQL access became a visible blocker. That is enough to mark the relationship Amber until SQL access and scope lock are resolved. fileciteturn2file1 fileciteturn3file11 fileciteturn4file7</w:t>
      </w:r>
    </w:p>
    <w:p>
      <w:pPr>
        <w:spacing w:before="120" w:after="120" w:line="288" w:lineRule="auto"/>
        <w:ind w:left="0"/>
        <w:jc w:val="left"/>
      </w:pPr>
    </w:p>
    <w:p>
      <w:pPr>
        <w:spacing w:before="120" w:after="120" w:line="288" w:lineRule="auto"/>
        <w:ind w:left="0"/>
        <w:jc w:val="left"/>
      </w:pPr>
      <w:r>
        <w:rPr>
          <w:rFonts w:eastAsia="等线" w:ascii="Arial" w:cs="Arial" w:hAnsi="Arial"/>
          <w:sz w:val="22"/>
        </w:rPr>
        <w:t>Inflection points:</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15–23 May:</w:t>
      </w:r>
      <w:r>
        <w:rPr>
          <w:rFonts w:eastAsia="等线" w:ascii="Arial" w:cs="Arial" w:hAnsi="Arial"/>
          <w:sz w:val="22"/>
        </w:rPr>
        <w:t xml:space="preserve"> Positive onboarding momentum; group created, team added, client asks setup timing, 50% payment confirmed. fileciteturn2file1  </w:t>
      </w:r>
    </w:p>
    <w:p>
      <w:pPr>
        <w:numPr>
          <w:numId w:val="7"/>
        </w:numPr>
        <w:spacing w:before="120" w:after="120" w:line="288" w:lineRule="auto"/>
        <w:ind w:left="0"/>
        <w:jc w:val="left"/>
      </w:pPr>
      <w:r>
        <w:rPr>
          <w:rFonts w:eastAsia="等线" w:ascii="Arial" w:cs="Arial" w:hAnsi="Arial"/>
          <w:b w:val="true"/>
          <w:sz w:val="22"/>
        </w:rPr>
        <w:t>4 Jun:</w:t>
      </w:r>
      <w:r>
        <w:rPr>
          <w:rFonts w:eastAsia="等线" w:ascii="Arial" w:cs="Arial" w:hAnsi="Arial"/>
          <w:sz w:val="22"/>
        </w:rPr>
        <w:t xml:space="preserve"> Deep engagement but complexity surfaces; David probes real workflow, warehouse, pricing, AR, delivery, credit, and ageing. fileciteturn2file2  </w:t>
      </w:r>
    </w:p>
    <w:p>
      <w:pPr>
        <w:numPr>
          <w:numId w:val="8"/>
        </w:numPr>
        <w:spacing w:before="120" w:after="120" w:line="288" w:lineRule="auto"/>
        <w:ind w:left="0"/>
        <w:jc w:val="left"/>
      </w:pPr>
      <w:r>
        <w:rPr>
          <w:rFonts w:eastAsia="等线" w:ascii="Arial" w:cs="Arial" w:hAnsi="Arial"/>
          <w:b w:val="true"/>
          <w:sz w:val="22"/>
        </w:rPr>
        <w:t>8 Jun:</w:t>
      </w:r>
      <w:r>
        <w:rPr>
          <w:rFonts w:eastAsia="等线" w:ascii="Arial" w:cs="Arial" w:hAnsi="Arial"/>
          <w:sz w:val="22"/>
        </w:rPr>
        <w:t xml:space="preserve"> Recap aligns scope but also reveals changed interim flow and customizations after core. fileciteturn3file11  </w:t>
      </w:r>
    </w:p>
    <w:p>
      <w:pPr>
        <w:numPr>
          <w:numId w:val="9"/>
        </w:numPr>
        <w:spacing w:before="120" w:after="120" w:line="288" w:lineRule="auto"/>
        <w:ind w:left="0"/>
        <w:jc w:val="left"/>
      </w:pPr>
      <w:r>
        <w:rPr>
          <w:rFonts w:eastAsia="等线" w:ascii="Arial" w:cs="Arial" w:hAnsi="Arial"/>
          <w:b w:val="true"/>
          <w:sz w:val="22"/>
        </w:rPr>
        <w:t>17–19 Jun:</w:t>
      </w:r>
      <w:r>
        <w:rPr>
          <w:rFonts w:eastAsia="等线" w:ascii="Arial" w:cs="Arial" w:hAnsi="Arial"/>
          <w:sz w:val="22"/>
        </w:rPr>
        <w:t xml:space="preserve"> Catalogue data gap and SQL blocker become explicit; Ivan starts enforcing fixed-catalogue scope. fileciteturn3file14 fileciteturn4file7  </w:t>
      </w:r>
    </w:p>
    <w:p>
      <w:pPr>
        <w:spacing w:before="120" w:after="120" w:line="288" w:lineRule="auto"/>
        <w:ind w:left="453"/>
        <w:jc w:val="left"/>
      </w:pPr>
    </w:p>
    <w:p>
      <w:pPr>
        <w:spacing w:before="120" w:after="120" w:line="288" w:lineRule="auto"/>
        <w:ind w:left="0"/>
        <w:jc w:val="left"/>
      </w:pPr>
      <w:r>
        <w:rPr>
          <w:rFonts w:eastAsia="等线" w:ascii="Arial" w:cs="Arial" w:hAnsi="Arial"/>
          <w:sz w:val="22"/>
        </w:rPr>
        <w:t>Load-bearing quotes:</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“May I know when can set up?” </w:t>
            </w:r>
            <w:r>
              <w:rPr>
                <w:rFonts w:eastAsia="等线" w:ascii="Arial" w:cs="Arial" w:hAnsi="Arial"/>
                <w:b w:val="true"/>
                <w:color w:val="646a73"/>
                <w:sz w:val="22"/>
              </w:rPr>
              <w:t>[WhatsApp | 23 May 2026 | Applle]</w:t>
            </w:r>
            <w:r>
              <w:rPr>
                <w:rFonts w:eastAsia="等线" w:ascii="Arial" w:cs="Arial" w:hAnsi="Arial"/>
                <w:color w:val="646a73"/>
                <w:sz w:val="22"/>
              </w:rPr>
              <w:t xml:space="preserve"> fileciteturn2file1</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“Ok, just got the 50% upfront payment.” </w:t>
            </w:r>
            <w:r>
              <w:rPr>
                <w:rFonts w:eastAsia="等线" w:ascii="Arial" w:cs="Arial" w:hAnsi="Arial"/>
                <w:b w:val="true"/>
                <w:color w:val="646a73"/>
                <w:sz w:val="22"/>
              </w:rPr>
              <w:t>[WhatsApp | 23 May 2026 | Krystle Wong]</w:t>
            </w:r>
            <w:r>
              <w:rPr>
                <w:rFonts w:eastAsia="等线" w:ascii="Arial" w:cs="Arial" w:hAnsi="Arial"/>
                <w:color w:val="646a73"/>
                <w:sz w:val="22"/>
              </w:rPr>
              <w:t xml:space="preserve"> fileciteturn2file1</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“We need to sort out the pig list.” </w:t>
            </w:r>
            <w:r>
              <w:rPr>
                <w:rFonts w:eastAsia="等线" w:ascii="Arial" w:cs="Arial" w:hAnsi="Arial"/>
                <w:b w:val="true"/>
                <w:color w:val="646a73"/>
                <w:sz w:val="22"/>
              </w:rPr>
              <w:t>[F2F transcript | 4 Jun 2026 | Speaker 1]</w:t>
            </w:r>
            <w:r>
              <w:rPr>
                <w:rFonts w:eastAsia="等线" w:ascii="Arial" w:cs="Arial" w:hAnsi="Arial"/>
                <w:color w:val="646a73"/>
                <w:sz w:val="22"/>
              </w:rPr>
              <w:t xml:space="preserve"> fileciteturn4file14</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“Blocker: We’re still waiting on the SQL vendor to provide access to your SQL integration.” </w:t>
            </w:r>
            <w:r>
              <w:rPr>
                <w:rFonts w:eastAsia="等线" w:ascii="Arial" w:cs="Arial" w:hAnsi="Arial"/>
                <w:b w:val="true"/>
                <w:color w:val="646a73"/>
                <w:sz w:val="22"/>
              </w:rPr>
              <w:t>[WhatsApp | 19 Jun 2026 | Gareth Ng]</w:t>
            </w:r>
            <w:r>
              <w:rPr>
                <w:rFonts w:eastAsia="等线" w:ascii="Arial" w:cs="Arial" w:hAnsi="Arial"/>
                <w:color w:val="646a73"/>
                <w:sz w:val="22"/>
              </w:rPr>
              <w:t xml:space="preserve"> fileciteturn4file7</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“It will be a feature to generate the fixed product catalog accordingly, but it will not be an open ended generation freestyle like chatgpt.” </w:t>
            </w:r>
            <w:r>
              <w:rPr>
                <w:rFonts w:eastAsia="等线" w:ascii="Arial" w:cs="Arial" w:hAnsi="Arial"/>
                <w:b w:val="true"/>
                <w:color w:val="646a73"/>
                <w:sz w:val="22"/>
              </w:rPr>
              <w:t>[WhatsApp | 19 Jun 2026 | Ivan Chiang]</w:t>
            </w:r>
            <w:r>
              <w:rPr>
                <w:rFonts w:eastAsia="等线" w:ascii="Arial" w:cs="Arial" w:hAnsi="Arial"/>
                <w:color w:val="646a73"/>
                <w:sz w:val="22"/>
              </w:rPr>
              <w:t xml:space="preserve"> fileciteturn3file14</w:t>
            </w:r>
          </w:p>
        </w:tc>
      </w:tr>
    </w:tbl>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B11. Open questions / unresolved threads</w:t>
      </w:r>
      <w:bookmarkEnd w:id="18"/>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SQL access:</w:t>
      </w:r>
      <w:r>
        <w:rPr>
          <w:rFonts w:eastAsia="等线" w:ascii="Arial" w:cs="Arial" w:hAnsi="Arial"/>
          <w:sz w:val="22"/>
        </w:rPr>
        <w:t xml:space="preserve"> Has the vendor granted access after 19 Jun? No evidence. fileciteturn4file7  </w:t>
      </w:r>
    </w:p>
    <w:p>
      <w:pPr>
        <w:numPr>
          <w:numId w:val="11"/>
        </w:numPr>
        <w:spacing w:before="120" w:after="120" w:line="288" w:lineRule="auto"/>
        <w:ind w:left="0"/>
        <w:jc w:val="left"/>
      </w:pPr>
      <w:r>
        <w:rPr>
          <w:rFonts w:eastAsia="等线" w:ascii="Arial" w:cs="Arial" w:hAnsi="Arial"/>
          <w:b w:val="true"/>
          <w:sz w:val="22"/>
        </w:rPr>
        <w:t>UAT authority:</w:t>
      </w:r>
      <w:r>
        <w:rPr>
          <w:rFonts w:eastAsia="等线" w:ascii="Arial" w:cs="Arial" w:hAnsi="Arial"/>
          <w:sz w:val="22"/>
        </w:rPr>
        <w:t xml:space="preserve"> Who signs UAT and accepts Phase 1? Not evidenced. fileciteturn4file5  </w:t>
      </w:r>
    </w:p>
    <w:p>
      <w:pPr>
        <w:numPr>
          <w:numId w:val="12"/>
        </w:numPr>
        <w:spacing w:before="120" w:after="120" w:line="288" w:lineRule="auto"/>
        <w:ind w:left="0"/>
        <w:jc w:val="left"/>
      </w:pPr>
      <w:r>
        <w:rPr>
          <w:rFonts w:eastAsia="等线" w:ascii="Arial" w:cs="Arial" w:hAnsi="Arial"/>
          <w:b w:val="true"/>
          <w:sz w:val="22"/>
        </w:rPr>
        <w:t>Internal project owner:</w:t>
      </w:r>
      <w:r>
        <w:rPr>
          <w:rFonts w:eastAsia="等线" w:ascii="Arial" w:cs="Arial" w:hAnsi="Arial"/>
          <w:sz w:val="22"/>
        </w:rPr>
        <w:t xml:space="preserve"> Questionnaire asks for day-to-day owner; no closure in provided sources. fileciteturn4file5  </w:t>
      </w:r>
    </w:p>
    <w:p>
      <w:pPr>
        <w:numPr>
          <w:numId w:val="13"/>
        </w:numPr>
        <w:spacing w:before="120" w:after="120" w:line="288" w:lineRule="auto"/>
        <w:ind w:left="0"/>
        <w:jc w:val="left"/>
      </w:pPr>
      <w:r>
        <w:rPr>
          <w:rFonts w:eastAsia="等线" w:ascii="Arial" w:cs="Arial" w:hAnsi="Arial"/>
          <w:b w:val="true"/>
          <w:sz w:val="22"/>
        </w:rPr>
        <w:t>Catalogue inputs:</w:t>
      </w:r>
      <w:r>
        <w:rPr>
          <w:rFonts w:eastAsia="等线" w:ascii="Arial" w:cs="Arial" w:hAnsi="Arial"/>
          <w:sz w:val="22"/>
        </w:rPr>
        <w:t xml:space="preserve"> GPT link, all Excel files, last 3 months images, and template details were still being chased. fileciteturn3file14  </w:t>
      </w:r>
    </w:p>
    <w:p>
      <w:pPr>
        <w:numPr>
          <w:numId w:val="14"/>
        </w:numPr>
        <w:spacing w:before="120" w:after="120" w:line="288" w:lineRule="auto"/>
        <w:ind w:left="0"/>
        <w:jc w:val="left"/>
      </w:pPr>
      <w:r>
        <w:rPr>
          <w:rFonts w:eastAsia="等线" w:ascii="Arial" w:cs="Arial" w:hAnsi="Arial"/>
          <w:b w:val="true"/>
          <w:sz w:val="22"/>
        </w:rPr>
        <w:t>Stock-entry scope:</w:t>
      </w:r>
      <w:r>
        <w:rPr>
          <w:rFonts w:eastAsia="等线" w:ascii="Arial" w:cs="Arial" w:hAnsi="Arial"/>
          <w:sz w:val="22"/>
        </w:rPr>
        <w:t xml:space="preserve"> Is GRN photo stock entry actually part of paid scope, or parked after F2F root-cause clarification? Handover and F2F are not fully aligned. fileciteturn3file5 fileciteturn3file13  </w:t>
      </w:r>
    </w:p>
    <w:p>
      <w:pPr>
        <w:numPr>
          <w:numId w:val="15"/>
        </w:numPr>
        <w:spacing w:before="120" w:after="120" w:line="288" w:lineRule="auto"/>
        <w:ind w:left="0"/>
        <w:jc w:val="left"/>
      </w:pPr>
      <w:r>
        <w:rPr>
          <w:rFonts w:eastAsia="等线" w:ascii="Arial" w:cs="Arial" w:hAnsi="Arial"/>
          <w:b w:val="true"/>
          <w:sz w:val="22"/>
        </w:rPr>
        <w:t>Inventory aging/expiry alert:</w:t>
      </w:r>
      <w:r>
        <w:rPr>
          <w:rFonts w:eastAsia="等线" w:ascii="Arial" w:cs="Arial" w:hAnsi="Arial"/>
          <w:sz w:val="22"/>
        </w:rPr>
        <w:t xml:space="preserve"> Agreed feature or post-Phase 1 exploration? Sources conflict. fileciteturn3file6 fileciteturn3file11  </w:t>
      </w:r>
    </w:p>
    <w:p>
      <w:pPr>
        <w:numPr>
          <w:numId w:val="16"/>
        </w:numPr>
        <w:spacing w:before="120" w:after="120" w:line="288" w:lineRule="auto"/>
        <w:ind w:left="0"/>
        <w:jc w:val="left"/>
      </w:pPr>
      <w:r>
        <w:rPr>
          <w:rFonts w:eastAsia="等线" w:ascii="Arial" w:cs="Arial" w:hAnsi="Arial"/>
          <w:b w:val="true"/>
          <w:sz w:val="22"/>
        </w:rPr>
        <w:t>Proforma invoice:</w:t>
      </w:r>
      <w:r>
        <w:rPr>
          <w:rFonts w:eastAsia="等线" w:ascii="Arial" w:cs="Arial" w:hAnsi="Arial"/>
          <w:sz w:val="22"/>
        </w:rPr>
        <w:t xml:space="preserve"> David asked; no dedicated document decision shown. fileciteturn3file10  </w:t>
      </w:r>
    </w:p>
    <w:p>
      <w:pPr>
        <w:numPr>
          <w:numId w:val="17"/>
        </w:numPr>
        <w:spacing w:before="120" w:after="120" w:line="288" w:lineRule="auto"/>
        <w:ind w:left="0"/>
        <w:jc w:val="left"/>
      </w:pPr>
      <w:r>
        <w:rPr>
          <w:rFonts w:eastAsia="等线" w:ascii="Arial" w:cs="Arial" w:hAnsi="Arial"/>
          <w:b w:val="true"/>
          <w:sz w:val="22"/>
        </w:rPr>
        <w:t>CN numbering:</w:t>
      </w:r>
      <w:r>
        <w:rPr>
          <w:rFonts w:eastAsia="等线" w:ascii="Arial" w:cs="Arial" w:hAnsi="Arial"/>
          <w:sz w:val="22"/>
        </w:rPr>
        <w:t xml:space="preserve"> Finance prefers CN number tied to invoice; no final decision evidenced. fileciteturn1file17  </w:t>
      </w:r>
    </w:p>
    <w:p>
      <w:pPr>
        <w:numPr>
          <w:numId w:val="18"/>
        </w:numPr>
        <w:spacing w:before="120" w:after="120" w:line="288" w:lineRule="auto"/>
        <w:ind w:left="0"/>
        <w:jc w:val="left"/>
      </w:pPr>
      <w:r>
        <w:rPr>
          <w:rFonts w:eastAsia="等线" w:ascii="Arial" w:cs="Arial" w:hAnsi="Arial"/>
          <w:b w:val="true"/>
          <w:sz w:val="22"/>
        </w:rPr>
        <w:t>Meta / WhatsApp Business / OpenAI setup:</w:t>
      </w:r>
      <w:r>
        <w:rPr>
          <w:rFonts w:eastAsia="等线" w:ascii="Arial" w:cs="Arial" w:hAnsi="Arial"/>
          <w:sz w:val="22"/>
        </w:rPr>
        <w:t xml:space="preserve"> AWS access evidenced; other prerequisites not closed. fileciteturn3file11 fileciteturn4file7  </w:t>
      </w:r>
    </w:p>
    <w:p>
      <w:pPr>
        <w:numPr>
          <w:numId w:val="19"/>
        </w:numPr>
        <w:spacing w:before="120" w:after="120" w:line="288" w:lineRule="auto"/>
        <w:ind w:left="0"/>
        <w:jc w:val="left"/>
      </w:pPr>
      <w:r>
        <w:rPr>
          <w:rFonts w:eastAsia="等线" w:ascii="Arial" w:cs="Arial" w:hAnsi="Arial"/>
          <w:b w:val="true"/>
          <w:sz w:val="22"/>
        </w:rPr>
        <w:t>Build status:</w:t>
      </w:r>
      <w:r>
        <w:rPr>
          <w:rFonts w:eastAsia="等线" w:ascii="Arial" w:cs="Arial" w:hAnsi="Arial"/>
          <w:sz w:val="22"/>
        </w:rPr>
        <w:t xml:space="preserve"> No evidence of deployed, tested, or accepted MAIA instance. fileciteturn4file7  </w:t>
      </w:r>
    </w:p>
    <w:p>
      <w:pPr>
        <w:spacing w:before="120" w:after="120" w:line="288" w:lineRule="auto"/>
        <w:ind w:left="453"/>
        <w:jc w:val="left"/>
      </w:pPr>
    </w:p>
    <w:p>
      <w:pPr>
        <w:pStyle w:val="2"/>
        <w:spacing w:before="320" w:after="120" w:line="288" w:lineRule="auto"/>
        <w:ind w:left="0"/>
        <w:jc w:val="left"/>
        <w:outlineLvl w:val="1"/>
      </w:pPr>
      <w:bookmarkStart w:name="heading_19" w:id="19"/>
      <w:r>
        <w:rPr>
          <w:rFonts w:eastAsia="等线" w:ascii="Arial" w:cs="Arial" w:hAnsi="Arial"/>
          <w:b w:val="true"/>
          <w:sz w:val="32"/>
        </w:rPr>
        <w:t>B12. What we do NOT know</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Source/action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SQL integration access was granted after 19 Jun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 path for real training/go-live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confirmation + technical connection test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26 Jun training/go-live happened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account state: pre-go-live vs live support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Calendar/chat after 19 Jun or internal deployment record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signed SOW terms beyond rendered proposal images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commercial enforceability of scope boundaries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Obtain text/OCR version of signed proposal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client expects stock-error prevention or only stock-entry convenience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can make or break perceived value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Client-facing scope lock signed by David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inventory aging/expiry is Phase 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 conflict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scope addendum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and acceptance criteria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“wrong person approved” problem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plan signed by David / named delegate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template and data mapping quality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can fail on SKU/language mismatch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GPT link, Excel files, last 3 months images, mapping sample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MAIA build state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Commitments ledger cannot mark delivery met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Deployment/UAT logs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user list and permissions by 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and access control depend on 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matrix from Macro Frozen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Meta/OpenAI/SIM setup is 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assistant cannot run cleanly without 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checklist completion</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PART C — Synthesis</w:t>
      </w:r>
      <w:bookmarkEnd w:id="20"/>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C1. Confidence statement</w:t>
      </w:r>
      <w:bookmarkEnd w:id="2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RICH evidence:</w:t>
      </w:r>
      <w:r>
        <w:rPr>
          <w:rFonts w:eastAsia="等线" w:ascii="Arial" w:cs="Arial" w:hAnsi="Arial"/>
          <w:sz w:val="22"/>
        </w:rPr>
        <w:t xml:space="preserve"> current workflow, F2F pain points, pick-list complexity, pricing/catalogue needs, AR boundaries, credit control, user/role outline, SQL blocker, and broad commercial value. These are supported by transcript, meeting notes, WhatsApp, and handover docs. fileciteturn2file2 fileciteturn3file11 fileciteturn4file1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THIN evidence:</w:t>
      </w:r>
      <w:r>
        <w:rPr>
          <w:rFonts w:eastAsia="等线" w:ascii="Arial" w:cs="Arial" w:hAnsi="Arial"/>
          <w:sz w:val="22"/>
        </w:rPr>
        <w:t xml:space="preserve"> exact signed proposal text, exact monthly subscription/payment milestone details, actual build completion, actual UAT outcome, post-19 Jun sentiment, and final SQL integration state. The proposal PDF is image-only and post-19 Jun records are absent. fileciteturn0file2 fileciteturn4file7</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Where a wrong source assumption would break the conclusion:</w:t>
      </w:r>
      <w:r>
        <w:rPr>
          <w:rFonts w:eastAsia="等线" w:ascii="Arial" w:cs="Arial" w:hAnsi="Arial"/>
          <w:sz w:val="22"/>
        </w:rPr>
        <w:t xml:space="preserve"> if there is a later signed addendum not provided here, the scope conclusions may be wrong; if SQL access was granted immediately after 19 Jun, the blocker may be historical; if the client explicitly accepted “stock-entry only, not stock-error prevention” in an unseen source, the largest divergence becomes lower risk.</w:t>
      </w: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C2. Rollup handoff note — Q3 cross-account plan signals</w:t>
      </w:r>
      <w:bookmarkEnd w:id="22"/>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b w:val="true"/>
          <w:sz w:val="22"/>
        </w:rPr>
        <w:t>Build-once pattern:</w:t>
      </w:r>
      <w:r>
        <w:rPr>
          <w:rFonts w:eastAsia="等线" w:ascii="Arial" w:cs="Arial" w:hAnsi="Arial"/>
          <w:sz w:val="22"/>
        </w:rPr>
        <w:t xml:space="preserve"> fresh-weight order workflow needs a clean reusable pattern: draft order → physical/warehouse confirmation → final weight → SO/DO/Invoice → ERP push.  </w:t>
      </w:r>
    </w:p>
    <w:p>
      <w:pPr>
        <w:numPr>
          <w:numId w:val="21"/>
        </w:numPr>
        <w:spacing w:before="120" w:after="120" w:line="288" w:lineRule="auto"/>
        <w:ind w:left="0"/>
        <w:jc w:val="left"/>
      </w:pPr>
      <w:r>
        <w:rPr>
          <w:rFonts w:eastAsia="等线" w:ascii="Arial" w:cs="Arial" w:hAnsi="Arial"/>
          <w:b w:val="true"/>
          <w:sz w:val="22"/>
        </w:rPr>
        <w:t>Scope-control pattern:</w:t>
      </w:r>
      <w:r>
        <w:rPr>
          <w:rFonts w:eastAsia="等线" w:ascii="Arial" w:cs="Arial" w:hAnsi="Arial"/>
          <w:sz w:val="22"/>
        </w:rPr>
        <w:t xml:space="preserve"> every account needs an explicit “not WMS / not ERP replacement / not autonomous finance” page before UAT.  </w:t>
      </w:r>
    </w:p>
    <w:p>
      <w:pPr>
        <w:numPr>
          <w:numId w:val="22"/>
        </w:numPr>
        <w:spacing w:before="120" w:after="120" w:line="288" w:lineRule="auto"/>
        <w:ind w:left="0"/>
        <w:jc w:val="left"/>
      </w:pPr>
      <w:r>
        <w:rPr>
          <w:rFonts w:eastAsia="等线" w:ascii="Arial" w:cs="Arial" w:hAnsi="Arial"/>
          <w:b w:val="true"/>
          <w:sz w:val="22"/>
        </w:rPr>
        <w:t>Catalogue generator opportunity:</w:t>
      </w:r>
      <w:r>
        <w:rPr>
          <w:rFonts w:eastAsia="等线" w:ascii="Arial" w:cs="Arial" w:hAnsi="Arial"/>
          <w:sz w:val="22"/>
        </w:rPr>
        <w:t xml:space="preserve"> fixed-template product catalogue generation is repeatable, but only if SKU mapping, price source, and template ownership are standardized.  </w:t>
      </w:r>
    </w:p>
    <w:p>
      <w:pPr>
        <w:numPr>
          <w:numId w:val="23"/>
        </w:numPr>
        <w:spacing w:before="120" w:after="120" w:line="288" w:lineRule="auto"/>
        <w:ind w:left="0"/>
        <w:jc w:val="left"/>
      </w:pPr>
      <w:r>
        <w:rPr>
          <w:rFonts w:eastAsia="等线" w:ascii="Arial" w:cs="Arial" w:hAnsi="Arial"/>
          <w:b w:val="true"/>
          <w:sz w:val="22"/>
        </w:rPr>
        <w:t>AR product boundary:</w:t>
      </w:r>
      <w:r>
        <w:rPr>
          <w:rFonts w:eastAsia="等线" w:ascii="Arial" w:cs="Arial" w:hAnsi="Arial"/>
          <w:sz w:val="22"/>
        </w:rPr>
        <w:t xml:space="preserve"> customer invoice AR with human confirmation is viable; AP, merchant settlement, expenses, and automatic alias mapping must remain separate modules.  </w:t>
      </w:r>
    </w:p>
    <w:p>
      <w:pPr>
        <w:numPr>
          <w:numId w:val="24"/>
        </w:numPr>
        <w:spacing w:before="120" w:after="120" w:line="288" w:lineRule="auto"/>
        <w:ind w:left="0"/>
        <w:jc w:val="left"/>
      </w:pPr>
      <w:r>
        <w:rPr>
          <w:rFonts w:eastAsia="等线" w:ascii="Arial" w:cs="Arial" w:hAnsi="Arial"/>
          <w:b w:val="true"/>
          <w:sz w:val="22"/>
        </w:rPr>
        <w:t>Implementation dependency:</w:t>
      </w:r>
      <w:r>
        <w:rPr>
          <w:rFonts w:eastAsia="等线" w:ascii="Arial" w:cs="Arial" w:hAnsi="Arial"/>
          <w:sz w:val="22"/>
        </w:rPr>
        <w:t xml:space="preserve"> SQL/AutoCount vendor access is a recurring critical path and should be moved into sales/pre-kickoff readiness, not discovered mid-implementation.</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1210">
    <w:lvl>
      <w:start w:val="1"/>
      <w:numFmt w:val="decimal"/>
      <w:suff w:val="tab"/>
      <w:lvlText w:val="%1."/>
      <w:rPr>
        <w:color w:val="3370ff"/>
      </w:rPr>
    </w:lvl>
  </w:abstractNum>
  <w:abstractNum w:abstractNumId="881211">
    <w:lvl>
      <w:start w:val="2"/>
      <w:numFmt w:val="decimal"/>
      <w:suff w:val="tab"/>
      <w:lvlText w:val="%1."/>
      <w:rPr>
        <w:color w:val="3370ff"/>
      </w:rPr>
    </w:lvl>
  </w:abstractNum>
  <w:abstractNum w:abstractNumId="881212">
    <w:lvl>
      <w:start w:val="3"/>
      <w:numFmt w:val="decimal"/>
      <w:suff w:val="tab"/>
      <w:lvlText w:val="%1."/>
      <w:rPr>
        <w:color w:val="3370ff"/>
      </w:rPr>
    </w:lvl>
  </w:abstractNum>
  <w:abstractNum w:abstractNumId="881213">
    <w:lvl>
      <w:start w:val="4"/>
      <w:numFmt w:val="decimal"/>
      <w:suff w:val="tab"/>
      <w:lvlText w:val="%1."/>
      <w:rPr>
        <w:color w:val="3370ff"/>
      </w:rPr>
    </w:lvl>
  </w:abstractNum>
  <w:abstractNum w:abstractNumId="881214">
    <w:lvl>
      <w:start w:val="5"/>
      <w:numFmt w:val="decimal"/>
      <w:suff w:val="tab"/>
      <w:lvlText w:val="%1."/>
      <w:rPr>
        <w:color w:val="3370ff"/>
      </w:rPr>
    </w:lvl>
  </w:abstractNum>
  <w:abstractNum w:abstractNumId="881215">
    <w:lvl>
      <w:numFmt w:val="bullet"/>
      <w:suff w:val="tab"/>
      <w:lvlText w:val="•"/>
      <w:rPr>
        <w:color w:val="3370ff"/>
      </w:rPr>
    </w:lvl>
  </w:abstractNum>
  <w:abstractNum w:abstractNumId="881216">
    <w:lvl>
      <w:numFmt w:val="bullet"/>
      <w:suff w:val="tab"/>
      <w:lvlText w:val="•"/>
      <w:rPr>
        <w:color w:val="3370ff"/>
      </w:rPr>
    </w:lvl>
  </w:abstractNum>
  <w:abstractNum w:abstractNumId="881217">
    <w:lvl>
      <w:numFmt w:val="bullet"/>
      <w:suff w:val="tab"/>
      <w:lvlText w:val="•"/>
      <w:rPr>
        <w:color w:val="3370ff"/>
      </w:rPr>
    </w:lvl>
  </w:abstractNum>
  <w:abstractNum w:abstractNumId="881218">
    <w:lvl>
      <w:numFmt w:val="bullet"/>
      <w:suff w:val="tab"/>
      <w:lvlText w:val="•"/>
      <w:rPr>
        <w:color w:val="3370ff"/>
      </w:rPr>
    </w:lvl>
  </w:abstractNum>
  <w:abstractNum w:abstractNumId="881219">
    <w:lvl>
      <w:start w:val="1"/>
      <w:numFmt w:val="decimal"/>
      <w:suff w:val="tab"/>
      <w:lvlText w:val="%1."/>
      <w:rPr>
        <w:color w:val="3370ff"/>
      </w:rPr>
    </w:lvl>
  </w:abstractNum>
  <w:abstractNum w:abstractNumId="881220">
    <w:lvl>
      <w:start w:val="2"/>
      <w:numFmt w:val="decimal"/>
      <w:suff w:val="tab"/>
      <w:lvlText w:val="%1."/>
      <w:rPr>
        <w:color w:val="3370ff"/>
      </w:rPr>
    </w:lvl>
  </w:abstractNum>
  <w:abstractNum w:abstractNumId="881221">
    <w:lvl>
      <w:start w:val="3"/>
      <w:numFmt w:val="decimal"/>
      <w:suff w:val="tab"/>
      <w:lvlText w:val="%1."/>
      <w:rPr>
        <w:color w:val="3370ff"/>
      </w:rPr>
    </w:lvl>
  </w:abstractNum>
  <w:abstractNum w:abstractNumId="881222">
    <w:lvl>
      <w:start w:val="4"/>
      <w:numFmt w:val="decimal"/>
      <w:suff w:val="tab"/>
      <w:lvlText w:val="%1."/>
      <w:rPr>
        <w:color w:val="3370ff"/>
      </w:rPr>
    </w:lvl>
  </w:abstractNum>
  <w:abstractNum w:abstractNumId="881223">
    <w:lvl>
      <w:start w:val="5"/>
      <w:numFmt w:val="decimal"/>
      <w:suff w:val="tab"/>
      <w:lvlText w:val="%1."/>
      <w:rPr>
        <w:color w:val="3370ff"/>
      </w:rPr>
    </w:lvl>
  </w:abstractNum>
  <w:abstractNum w:abstractNumId="881224">
    <w:lvl>
      <w:start w:val="6"/>
      <w:numFmt w:val="decimal"/>
      <w:suff w:val="tab"/>
      <w:lvlText w:val="%1."/>
      <w:rPr>
        <w:color w:val="3370ff"/>
      </w:rPr>
    </w:lvl>
  </w:abstractNum>
  <w:abstractNum w:abstractNumId="881225">
    <w:lvl>
      <w:start w:val="7"/>
      <w:numFmt w:val="decimal"/>
      <w:suff w:val="tab"/>
      <w:lvlText w:val="%1."/>
      <w:rPr>
        <w:color w:val="3370ff"/>
      </w:rPr>
    </w:lvl>
  </w:abstractNum>
  <w:abstractNum w:abstractNumId="881226">
    <w:lvl>
      <w:start w:val="8"/>
      <w:numFmt w:val="decimal"/>
      <w:suff w:val="tab"/>
      <w:lvlText w:val="%1."/>
      <w:rPr>
        <w:color w:val="3370ff"/>
      </w:rPr>
    </w:lvl>
  </w:abstractNum>
  <w:abstractNum w:abstractNumId="881227">
    <w:lvl>
      <w:start w:val="9"/>
      <w:numFmt w:val="decimal"/>
      <w:suff w:val="tab"/>
      <w:lvlText w:val="%1."/>
      <w:rPr>
        <w:color w:val="3370ff"/>
      </w:rPr>
    </w:lvl>
  </w:abstractNum>
  <w:abstractNum w:abstractNumId="881228">
    <w:lvl>
      <w:start w:val="10"/>
      <w:numFmt w:val="decimal"/>
      <w:suff w:val="tab"/>
      <w:lvlText w:val="%1."/>
      <w:rPr>
        <w:color w:val="3370ff"/>
      </w:rPr>
    </w:lvl>
  </w:abstractNum>
  <w:abstractNum w:abstractNumId="881229">
    <w:lvl>
      <w:start w:val="1"/>
      <w:numFmt w:val="decimal"/>
      <w:suff w:val="tab"/>
      <w:lvlText w:val="%1."/>
      <w:rPr>
        <w:color w:val="3370ff"/>
      </w:rPr>
    </w:lvl>
  </w:abstractNum>
  <w:abstractNum w:abstractNumId="881230">
    <w:lvl>
      <w:start w:val="2"/>
      <w:numFmt w:val="decimal"/>
      <w:suff w:val="tab"/>
      <w:lvlText w:val="%1."/>
      <w:rPr>
        <w:color w:val="3370ff"/>
      </w:rPr>
    </w:lvl>
  </w:abstractNum>
  <w:abstractNum w:abstractNumId="881231">
    <w:lvl>
      <w:start w:val="3"/>
      <w:numFmt w:val="decimal"/>
      <w:suff w:val="tab"/>
      <w:lvlText w:val="%1."/>
      <w:rPr>
        <w:color w:val="3370ff"/>
      </w:rPr>
    </w:lvl>
  </w:abstractNum>
  <w:abstractNum w:abstractNumId="881232">
    <w:lvl>
      <w:start w:val="4"/>
      <w:numFmt w:val="decimal"/>
      <w:suff w:val="tab"/>
      <w:lvlText w:val="%1."/>
      <w:rPr>
        <w:color w:val="3370ff"/>
      </w:rPr>
    </w:lvl>
  </w:abstractNum>
  <w:abstractNum w:abstractNumId="881233">
    <w:lvl>
      <w:start w:val="5"/>
      <w:numFmt w:val="decimal"/>
      <w:suff w:val="tab"/>
      <w:lvlText w:val="%1."/>
      <w:rPr>
        <w:color w:val="3370ff"/>
      </w:rPr>
    </w:lvl>
  </w:abstractNum>
  <w:num w:numId="1">
    <w:abstractNumId w:val="881210"/>
  </w:num>
  <w:num w:numId="2">
    <w:abstractNumId w:val="881211"/>
  </w:num>
  <w:num w:numId="3">
    <w:abstractNumId w:val="881212"/>
  </w:num>
  <w:num w:numId="4">
    <w:abstractNumId w:val="881213"/>
  </w:num>
  <w:num w:numId="5">
    <w:abstractNumId w:val="881214"/>
  </w:num>
  <w:num w:numId="6">
    <w:abstractNumId w:val="881215"/>
  </w:num>
  <w:num w:numId="7">
    <w:abstractNumId w:val="881216"/>
  </w:num>
  <w:num w:numId="8">
    <w:abstractNumId w:val="881217"/>
  </w:num>
  <w:num w:numId="9">
    <w:abstractNumId w:val="881218"/>
  </w:num>
  <w:num w:numId="10">
    <w:abstractNumId w:val="881219"/>
  </w:num>
  <w:num w:numId="11">
    <w:abstractNumId w:val="881220"/>
  </w:num>
  <w:num w:numId="12">
    <w:abstractNumId w:val="881221"/>
  </w:num>
  <w:num w:numId="13">
    <w:abstractNumId w:val="881222"/>
  </w:num>
  <w:num w:numId="14">
    <w:abstractNumId w:val="881223"/>
  </w:num>
  <w:num w:numId="15">
    <w:abstractNumId w:val="881224"/>
  </w:num>
  <w:num w:numId="16">
    <w:abstractNumId w:val="881225"/>
  </w:num>
  <w:num w:numId="17">
    <w:abstractNumId w:val="881226"/>
  </w:num>
  <w:num w:numId="18">
    <w:abstractNumId w:val="881227"/>
  </w:num>
  <w:num w:numId="19">
    <w:abstractNumId w:val="881228"/>
  </w:num>
  <w:num w:numId="20">
    <w:abstractNumId w:val="881229"/>
  </w:num>
  <w:num w:numId="21">
    <w:abstractNumId w:val="881230"/>
  </w:num>
  <w:num w:numId="22">
    <w:abstractNumId w:val="881231"/>
  </w:num>
  <w:num w:numId="23">
    <w:abstractNumId w:val="881232"/>
  </w:num>
  <w:num w:numId="24">
    <w:abstractNumId w:val="88123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2026-08-06T17:53:21Z</dcterms:created>
  <dc:creator>Apache POI</dc:creator>
</cp:coreProperties>
</file>